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D94A" w14:textId="77777777" w:rsidR="004A291C" w:rsidRDefault="004A291C" w:rsidP="004A291C">
      <w:pPr>
        <w:pStyle w:val="Tytu"/>
        <w:spacing w:before="0" w:after="0" w:line="276" w:lineRule="auto"/>
        <w:jc w:val="left"/>
        <w:rPr>
          <w:rFonts w:ascii="Times New Roman" w:hAnsi="Times New Roman"/>
          <w:sz w:val="22"/>
          <w:szCs w:val="22"/>
        </w:rPr>
      </w:pPr>
    </w:p>
    <w:p w14:paraId="0240C653" w14:textId="77777777" w:rsidR="004A291C" w:rsidRPr="006724C1" w:rsidRDefault="004A291C" w:rsidP="004A291C">
      <w:pPr>
        <w:pStyle w:val="Tytu"/>
        <w:spacing w:before="0" w:after="0" w:line="276" w:lineRule="auto"/>
        <w:jc w:val="left"/>
        <w:rPr>
          <w:rFonts w:ascii="Times New Roman" w:hAnsi="Times New Roman"/>
          <w:sz w:val="22"/>
          <w:szCs w:val="22"/>
        </w:rPr>
      </w:pPr>
      <w:r w:rsidRPr="006724C1">
        <w:rPr>
          <w:rFonts w:ascii="Times New Roman" w:hAnsi="Times New Roman"/>
          <w:sz w:val="22"/>
          <w:szCs w:val="22"/>
        </w:rPr>
        <w:t>Załącznik nr 4</w:t>
      </w:r>
    </w:p>
    <w:p w14:paraId="0A051AD9" w14:textId="77777777" w:rsidR="004A291C" w:rsidRPr="006724C1" w:rsidRDefault="004A291C" w:rsidP="004A291C">
      <w:pPr>
        <w:pStyle w:val="Tytu"/>
        <w:spacing w:before="0" w:after="0" w:line="276" w:lineRule="auto"/>
        <w:rPr>
          <w:rFonts w:ascii="Times New Roman" w:hAnsi="Times New Roman"/>
          <w:sz w:val="22"/>
          <w:szCs w:val="22"/>
        </w:rPr>
      </w:pPr>
      <w:r w:rsidRPr="006724C1">
        <w:rPr>
          <w:rFonts w:ascii="Times New Roman" w:hAnsi="Times New Roman"/>
          <w:sz w:val="22"/>
          <w:szCs w:val="22"/>
        </w:rPr>
        <w:t>POROZUMIENIE O ZACHOWANIU POUFNOŚCI</w:t>
      </w:r>
    </w:p>
    <w:p w14:paraId="00E3AF42" w14:textId="77777777" w:rsidR="004A291C" w:rsidRPr="006724C1" w:rsidRDefault="004A291C" w:rsidP="004A291C">
      <w:pPr>
        <w:pStyle w:val="Podtytu"/>
        <w:spacing w:after="0" w:line="276" w:lineRule="auto"/>
        <w:jc w:val="center"/>
        <w:rPr>
          <w:rFonts w:ascii="Times New Roman" w:eastAsia="Times New Roman" w:hAnsi="Times New Roman" w:cs="Times New Roman"/>
          <w:color w:val="000000"/>
        </w:rPr>
      </w:pPr>
      <w:r w:rsidRPr="006724C1">
        <w:rPr>
          <w:rFonts w:ascii="Times New Roman" w:eastAsia="Times New Roman" w:hAnsi="Times New Roman" w:cs="Times New Roman"/>
          <w:color w:val="000000"/>
        </w:rPr>
        <w:t>(</w:t>
      </w:r>
      <w:r w:rsidRPr="006724C1">
        <w:rPr>
          <w:rFonts w:ascii="Times New Roman" w:eastAsia="Times New Roman" w:hAnsi="Times New Roman" w:cs="Times New Roman"/>
          <w:b/>
          <w:color w:val="000000"/>
        </w:rPr>
        <w:t>Porozumienie</w:t>
      </w:r>
      <w:r w:rsidRPr="006724C1">
        <w:rPr>
          <w:rFonts w:ascii="Times New Roman" w:eastAsia="Times New Roman" w:hAnsi="Times New Roman" w:cs="Times New Roman"/>
          <w:color w:val="000000"/>
        </w:rPr>
        <w:t>)</w:t>
      </w:r>
    </w:p>
    <w:p w14:paraId="39C738D4" w14:textId="77777777" w:rsidR="004A291C" w:rsidRPr="006724C1" w:rsidRDefault="004A291C" w:rsidP="004A291C">
      <w:pPr>
        <w:pBdr>
          <w:top w:val="nil"/>
          <w:left w:val="nil"/>
          <w:bottom w:val="nil"/>
          <w:right w:val="nil"/>
          <w:between w:val="nil"/>
        </w:pBdr>
        <w:spacing w:after="0" w:line="276" w:lineRule="auto"/>
        <w:rPr>
          <w:color w:val="000000"/>
        </w:rPr>
      </w:pPr>
    </w:p>
    <w:p w14:paraId="2ADC0100" w14:textId="48AFC27C" w:rsidR="004A291C" w:rsidRPr="006724C1" w:rsidRDefault="004A291C" w:rsidP="004A291C">
      <w:pPr>
        <w:pBdr>
          <w:top w:val="nil"/>
          <w:left w:val="nil"/>
          <w:bottom w:val="nil"/>
          <w:right w:val="nil"/>
          <w:between w:val="nil"/>
        </w:pBdr>
        <w:spacing w:after="60" w:line="276" w:lineRule="auto"/>
        <w:rPr>
          <w:color w:val="000000"/>
        </w:rPr>
      </w:pPr>
      <w:r w:rsidRPr="006724C1">
        <w:rPr>
          <w:color w:val="000000"/>
        </w:rPr>
        <w:t xml:space="preserve">zawarte dnia </w:t>
      </w:r>
      <w:r w:rsidRPr="006724C1">
        <w:rPr>
          <w:highlight w:val="yellow"/>
        </w:rPr>
        <w:t>[●]</w:t>
      </w:r>
      <w:r w:rsidRPr="006724C1">
        <w:rPr>
          <w:color w:val="000000"/>
        </w:rPr>
        <w:t xml:space="preserve">  roku w </w:t>
      </w:r>
      <w:r>
        <w:rPr>
          <w:color w:val="000000"/>
        </w:rPr>
        <w:t>Osi</w:t>
      </w:r>
      <w:r w:rsidR="003056AF">
        <w:rPr>
          <w:color w:val="000000"/>
        </w:rPr>
        <w:t>u</w:t>
      </w:r>
      <w:r w:rsidRPr="006724C1">
        <w:rPr>
          <w:color w:val="000000"/>
        </w:rPr>
        <w:t xml:space="preserve"> przez:</w:t>
      </w:r>
    </w:p>
    <w:p w14:paraId="551F2F32" w14:textId="720B6B32" w:rsidR="004A291C" w:rsidRPr="00CC21A1" w:rsidRDefault="004A291C" w:rsidP="004A291C">
      <w:pPr>
        <w:numPr>
          <w:ilvl w:val="0"/>
          <w:numId w:val="8"/>
        </w:numPr>
        <w:pBdr>
          <w:top w:val="nil"/>
          <w:left w:val="nil"/>
          <w:bottom w:val="nil"/>
          <w:right w:val="nil"/>
          <w:between w:val="nil"/>
        </w:pBdr>
        <w:spacing w:after="0" w:line="276" w:lineRule="auto"/>
        <w:jc w:val="both"/>
        <w:rPr>
          <w:color w:val="000000"/>
        </w:rPr>
      </w:pPr>
      <w:r>
        <w:rPr>
          <w:b/>
          <w:color w:val="000000"/>
        </w:rPr>
        <w:t>OKK OTLEWSKI</w:t>
      </w:r>
      <w:r w:rsidRPr="00CC21A1">
        <w:rPr>
          <w:b/>
          <w:color w:val="000000"/>
        </w:rPr>
        <w:t xml:space="preserve"> Sp. z o. o. </w:t>
      </w:r>
      <w:r w:rsidRPr="006724C1">
        <w:rPr>
          <w:color w:val="000000"/>
        </w:rPr>
        <w:t xml:space="preserve">z </w:t>
      </w:r>
      <w:r w:rsidRPr="00CC21A1">
        <w:rPr>
          <w:color w:val="000000"/>
        </w:rPr>
        <w:t xml:space="preserve"> siedzibą w</w:t>
      </w:r>
      <w:r>
        <w:rPr>
          <w:color w:val="000000"/>
        </w:rPr>
        <w:t xml:space="preserve"> Osi</w:t>
      </w:r>
      <w:r w:rsidR="003056AF">
        <w:rPr>
          <w:color w:val="000000"/>
        </w:rPr>
        <w:t>u</w:t>
      </w:r>
      <w:r w:rsidRPr="00CC21A1">
        <w:rPr>
          <w:color w:val="000000"/>
        </w:rPr>
        <w:t xml:space="preserve">  przy </w:t>
      </w:r>
      <w:r>
        <w:rPr>
          <w:color w:val="000000"/>
        </w:rPr>
        <w:t xml:space="preserve">ul. </w:t>
      </w:r>
      <w:r w:rsidRPr="004A291C">
        <w:rPr>
          <w:color w:val="000000"/>
        </w:rPr>
        <w:t>ks. Semraua 50</w:t>
      </w:r>
      <w:r w:rsidRPr="00CC21A1">
        <w:rPr>
          <w:color w:val="000000"/>
        </w:rPr>
        <w:t xml:space="preserve">, </w:t>
      </w:r>
      <w:r w:rsidRPr="004A291C">
        <w:rPr>
          <w:color w:val="000000"/>
        </w:rPr>
        <w:t>86-150 Osie</w:t>
      </w:r>
      <w:r>
        <w:rPr>
          <w:color w:val="000000"/>
        </w:rPr>
        <w:t xml:space="preserve"> </w:t>
      </w:r>
      <w:r w:rsidRPr="00CC21A1">
        <w:rPr>
          <w:color w:val="000000"/>
        </w:rPr>
        <w:t xml:space="preserve">zarejestrowaną w Sądzie Rejonowym </w:t>
      </w:r>
      <w:r w:rsidR="008F2EF7">
        <w:rPr>
          <w:color w:val="000000"/>
        </w:rPr>
        <w:t xml:space="preserve">w </w:t>
      </w:r>
      <w:r>
        <w:rPr>
          <w:color w:val="000000"/>
        </w:rPr>
        <w:t>Bydgoszczy</w:t>
      </w:r>
      <w:r w:rsidRPr="00CC21A1">
        <w:rPr>
          <w:color w:val="000000"/>
        </w:rPr>
        <w:t xml:space="preserve">, </w:t>
      </w:r>
      <w:r>
        <w:rPr>
          <w:color w:val="000000"/>
        </w:rPr>
        <w:t xml:space="preserve">XIII </w:t>
      </w:r>
      <w:r w:rsidRPr="00CC21A1">
        <w:rPr>
          <w:color w:val="000000"/>
        </w:rPr>
        <w:t xml:space="preserve">Wydział Gospodarczy, wpisaną do rejestru przedsiębiorców Krajowego Rejestru Sądowego pod nr KRS </w:t>
      </w:r>
      <w:r w:rsidRPr="004A291C">
        <w:rPr>
          <w:color w:val="000000"/>
        </w:rPr>
        <w:t>0000399446</w:t>
      </w:r>
      <w:r w:rsidRPr="00CC21A1">
        <w:rPr>
          <w:color w:val="000000"/>
        </w:rPr>
        <w:t xml:space="preserve">, NIP: </w:t>
      </w:r>
      <w:r w:rsidRPr="004A291C">
        <w:rPr>
          <w:color w:val="000000"/>
        </w:rPr>
        <w:t>5592038392</w:t>
      </w:r>
      <w:r w:rsidRPr="00CC21A1">
        <w:rPr>
          <w:color w:val="000000"/>
        </w:rPr>
        <w:t xml:space="preserve">, REGON: </w:t>
      </w:r>
      <w:r w:rsidRPr="004A291C">
        <w:rPr>
          <w:color w:val="000000"/>
        </w:rPr>
        <w:t>341202969</w:t>
      </w:r>
      <w:r w:rsidRPr="00CC21A1">
        <w:rPr>
          <w:color w:val="000000"/>
        </w:rPr>
        <w:t>, kapitał zakładowy 5</w:t>
      </w:r>
      <w:r>
        <w:rPr>
          <w:color w:val="000000"/>
        </w:rPr>
        <w:t>0 </w:t>
      </w:r>
      <w:r w:rsidRPr="00CC21A1">
        <w:rPr>
          <w:color w:val="000000"/>
        </w:rPr>
        <w:t>000</w:t>
      </w:r>
      <w:r>
        <w:rPr>
          <w:color w:val="000000"/>
        </w:rPr>
        <w:t>,00</w:t>
      </w:r>
      <w:r w:rsidRPr="00CC21A1">
        <w:rPr>
          <w:color w:val="000000"/>
        </w:rPr>
        <w:t xml:space="preserve"> zł, reprezentowaną przez:  </w:t>
      </w:r>
    </w:p>
    <w:p w14:paraId="286274F8" w14:textId="60F52A2B" w:rsidR="004A291C" w:rsidRDefault="004A291C" w:rsidP="004A291C">
      <w:pPr>
        <w:pBdr>
          <w:top w:val="nil"/>
          <w:left w:val="nil"/>
          <w:bottom w:val="nil"/>
          <w:right w:val="nil"/>
          <w:between w:val="nil"/>
        </w:pBdr>
        <w:spacing w:after="0" w:line="276" w:lineRule="auto"/>
        <w:ind w:left="360"/>
        <w:jc w:val="both"/>
        <w:rPr>
          <w:color w:val="000000"/>
        </w:rPr>
      </w:pPr>
      <w:r>
        <w:rPr>
          <w:color w:val="000000"/>
        </w:rPr>
        <w:t>Wojciecha Czapka</w:t>
      </w:r>
      <w:r w:rsidRPr="00CC21A1">
        <w:rPr>
          <w:color w:val="000000"/>
        </w:rPr>
        <w:t>, Prezesa Zarządu</w:t>
      </w:r>
    </w:p>
    <w:p w14:paraId="642E25D5" w14:textId="77777777" w:rsidR="004A291C" w:rsidRPr="006724C1" w:rsidRDefault="004A291C" w:rsidP="004A291C">
      <w:pPr>
        <w:pBdr>
          <w:top w:val="nil"/>
          <w:left w:val="nil"/>
          <w:bottom w:val="nil"/>
          <w:right w:val="nil"/>
          <w:between w:val="nil"/>
        </w:pBdr>
        <w:spacing w:after="0" w:line="276" w:lineRule="auto"/>
        <w:ind w:left="360"/>
        <w:jc w:val="both"/>
        <w:rPr>
          <w:color w:val="000000"/>
        </w:rPr>
      </w:pPr>
      <w:r w:rsidRPr="006724C1">
        <w:rPr>
          <w:color w:val="000000"/>
        </w:rPr>
        <w:t>oraz</w:t>
      </w:r>
    </w:p>
    <w:p w14:paraId="596E511E" w14:textId="77777777" w:rsidR="004A291C" w:rsidRPr="006724C1" w:rsidRDefault="004A291C" w:rsidP="004A291C">
      <w:pPr>
        <w:widowControl w:val="0"/>
        <w:numPr>
          <w:ilvl w:val="0"/>
          <w:numId w:val="8"/>
        </w:numPr>
        <w:pBdr>
          <w:top w:val="nil"/>
          <w:left w:val="nil"/>
          <w:bottom w:val="nil"/>
          <w:right w:val="nil"/>
          <w:between w:val="nil"/>
        </w:pBdr>
        <w:spacing w:after="0" w:line="276" w:lineRule="auto"/>
        <w:jc w:val="both"/>
        <w:rPr>
          <w:color w:val="000000"/>
        </w:rPr>
      </w:pPr>
      <w:r w:rsidRPr="006724C1">
        <w:rPr>
          <w:color w:val="000000"/>
          <w:highlight w:val="yellow"/>
        </w:rPr>
        <w:t>[●]</w:t>
      </w:r>
      <w:r w:rsidRPr="006724C1">
        <w:rPr>
          <w:color w:val="000000"/>
        </w:rPr>
        <w:t xml:space="preserve"> z siedzibą w </w:t>
      </w:r>
      <w:r w:rsidRPr="006724C1">
        <w:rPr>
          <w:color w:val="000000"/>
          <w:highlight w:val="yellow"/>
        </w:rPr>
        <w:t>[●],</w:t>
      </w:r>
      <w:r w:rsidRPr="006724C1">
        <w:rPr>
          <w:color w:val="000000"/>
        </w:rPr>
        <w:t xml:space="preserve"> ul. </w:t>
      </w:r>
      <w:r w:rsidRPr="006724C1">
        <w:rPr>
          <w:color w:val="000000"/>
          <w:highlight w:val="yellow"/>
        </w:rPr>
        <w:t>[●]</w:t>
      </w:r>
      <w:r w:rsidRPr="006724C1">
        <w:rPr>
          <w:color w:val="000000"/>
        </w:rPr>
        <w:t xml:space="preserve">, </w:t>
      </w:r>
      <w:r w:rsidRPr="006724C1">
        <w:rPr>
          <w:color w:val="000000"/>
          <w:highlight w:val="yellow"/>
        </w:rPr>
        <w:t>[●]</w:t>
      </w:r>
      <w:r w:rsidRPr="006724C1">
        <w:rPr>
          <w:color w:val="000000"/>
        </w:rPr>
        <w:t xml:space="preserve">, wpisaną do rejestru przedsiębiorców Krajowego Rejestru Sądowego, prowadzonego przez Sąd Rejonowy w </w:t>
      </w:r>
      <w:r w:rsidRPr="006724C1">
        <w:rPr>
          <w:color w:val="000000"/>
          <w:highlight w:val="yellow"/>
        </w:rPr>
        <w:t>[●]</w:t>
      </w:r>
      <w:r w:rsidRPr="006724C1">
        <w:rPr>
          <w:color w:val="000000"/>
        </w:rPr>
        <w:t xml:space="preserve">, Wydział </w:t>
      </w:r>
      <w:r w:rsidRPr="006724C1">
        <w:rPr>
          <w:color w:val="000000"/>
          <w:highlight w:val="yellow"/>
        </w:rPr>
        <w:t>[●]</w:t>
      </w:r>
      <w:r w:rsidRPr="006724C1">
        <w:rPr>
          <w:color w:val="000000"/>
        </w:rPr>
        <w:t xml:space="preserve"> Gospodarczy Krajowego Rejestru Sądowego pod numerem KRS: </w:t>
      </w:r>
      <w:r w:rsidRPr="006724C1">
        <w:rPr>
          <w:color w:val="000000"/>
          <w:highlight w:val="yellow"/>
        </w:rPr>
        <w:t>[●]</w:t>
      </w:r>
      <w:r w:rsidRPr="006724C1">
        <w:rPr>
          <w:color w:val="000000"/>
        </w:rPr>
        <w:t xml:space="preserve">, NIP: </w:t>
      </w:r>
      <w:r w:rsidRPr="006724C1">
        <w:rPr>
          <w:color w:val="000000"/>
          <w:highlight w:val="yellow"/>
        </w:rPr>
        <w:t>[●]</w:t>
      </w:r>
      <w:r w:rsidRPr="006724C1">
        <w:rPr>
          <w:color w:val="000000"/>
        </w:rPr>
        <w:t xml:space="preserve">, REGON </w:t>
      </w:r>
      <w:r w:rsidRPr="006724C1">
        <w:rPr>
          <w:color w:val="000000"/>
          <w:highlight w:val="yellow"/>
        </w:rPr>
        <w:t>[●]</w:t>
      </w:r>
      <w:r w:rsidRPr="006724C1">
        <w:rPr>
          <w:color w:val="000000"/>
        </w:rPr>
        <w:t xml:space="preserve">, posiadającą kapitał zakładowy </w:t>
      </w:r>
      <w:r w:rsidRPr="006724C1">
        <w:rPr>
          <w:color w:val="000000"/>
          <w:highlight w:val="yellow"/>
        </w:rPr>
        <w:t>[●]</w:t>
      </w:r>
      <w:r w:rsidRPr="006724C1">
        <w:rPr>
          <w:color w:val="000000"/>
        </w:rPr>
        <w:t xml:space="preserve">, zwaną dalej </w:t>
      </w:r>
      <w:r w:rsidRPr="006724C1">
        <w:rPr>
          <w:b/>
          <w:color w:val="000000"/>
        </w:rPr>
        <w:t>Odbiorcą</w:t>
      </w:r>
      <w:r w:rsidRPr="006724C1">
        <w:rPr>
          <w:color w:val="000000"/>
        </w:rPr>
        <w:t>, reprezentowaną przez:</w:t>
      </w:r>
    </w:p>
    <w:p w14:paraId="782AC596" w14:textId="77777777" w:rsidR="004A291C" w:rsidRPr="006724C1" w:rsidRDefault="004A291C" w:rsidP="004A291C">
      <w:pPr>
        <w:widowControl w:val="0"/>
        <w:pBdr>
          <w:top w:val="nil"/>
          <w:left w:val="nil"/>
          <w:bottom w:val="nil"/>
          <w:right w:val="nil"/>
          <w:between w:val="nil"/>
        </w:pBdr>
        <w:spacing w:after="240" w:line="276" w:lineRule="auto"/>
        <w:ind w:left="360"/>
        <w:jc w:val="both"/>
        <w:rPr>
          <w:color w:val="000000"/>
        </w:rPr>
      </w:pPr>
      <w:r w:rsidRPr="006724C1">
        <w:rPr>
          <w:color w:val="000000"/>
          <w:highlight w:val="yellow"/>
        </w:rPr>
        <w:t>[●]</w:t>
      </w:r>
      <w:r w:rsidRPr="006724C1">
        <w:rPr>
          <w:color w:val="000000"/>
        </w:rPr>
        <w:t xml:space="preserve"> - </w:t>
      </w:r>
      <w:r w:rsidRPr="006724C1">
        <w:rPr>
          <w:color w:val="000000"/>
          <w:highlight w:val="yellow"/>
        </w:rPr>
        <w:t>[●]</w:t>
      </w:r>
      <w:r w:rsidRPr="006724C1">
        <w:rPr>
          <w:color w:val="000000"/>
        </w:rPr>
        <w:t>]</w:t>
      </w:r>
    </w:p>
    <w:p w14:paraId="1BEAF598" w14:textId="77777777" w:rsidR="004A291C" w:rsidRPr="006724C1" w:rsidRDefault="004A291C" w:rsidP="004A291C">
      <w:pPr>
        <w:pBdr>
          <w:top w:val="nil"/>
          <w:left w:val="nil"/>
          <w:bottom w:val="nil"/>
          <w:right w:val="nil"/>
          <w:between w:val="nil"/>
        </w:pBdr>
        <w:spacing w:after="0" w:line="276" w:lineRule="auto"/>
        <w:jc w:val="both"/>
        <w:rPr>
          <w:b/>
          <w:color w:val="000000"/>
        </w:rPr>
      </w:pPr>
      <w:r w:rsidRPr="006724C1">
        <w:rPr>
          <w:color w:val="000000"/>
        </w:rPr>
        <w:t xml:space="preserve">zwanymi dalej łącznie </w:t>
      </w:r>
      <w:r w:rsidRPr="006724C1">
        <w:rPr>
          <w:b/>
          <w:color w:val="000000"/>
        </w:rPr>
        <w:t>Stronami</w:t>
      </w:r>
      <w:r w:rsidRPr="006724C1">
        <w:rPr>
          <w:color w:val="000000"/>
        </w:rPr>
        <w:t xml:space="preserve"> lub każdy z osobna </w:t>
      </w:r>
      <w:r w:rsidRPr="006724C1">
        <w:rPr>
          <w:b/>
          <w:color w:val="000000"/>
        </w:rPr>
        <w:t>Stroną</w:t>
      </w:r>
      <w:r w:rsidRPr="006724C1">
        <w:rPr>
          <w:color w:val="000000"/>
        </w:rPr>
        <w:t>.</w:t>
      </w:r>
    </w:p>
    <w:p w14:paraId="1FDC837D" w14:textId="77777777" w:rsidR="004A291C" w:rsidRPr="006724C1" w:rsidRDefault="004A291C" w:rsidP="004A291C">
      <w:pPr>
        <w:spacing w:after="0" w:line="276" w:lineRule="auto"/>
        <w:rPr>
          <w:b/>
          <w:color w:val="000000"/>
        </w:rPr>
      </w:pPr>
    </w:p>
    <w:p w14:paraId="69AD1FE2" w14:textId="77777777" w:rsidR="004A291C" w:rsidRPr="006724C1" w:rsidRDefault="004A291C" w:rsidP="004A291C">
      <w:pPr>
        <w:spacing w:after="0" w:line="276" w:lineRule="auto"/>
        <w:jc w:val="center"/>
        <w:rPr>
          <w:b/>
          <w:color w:val="000000"/>
        </w:rPr>
      </w:pPr>
      <w:r w:rsidRPr="006724C1">
        <w:rPr>
          <w:b/>
          <w:color w:val="000000"/>
        </w:rPr>
        <w:t>§ 1. [Cel Porozumienia]</w:t>
      </w:r>
    </w:p>
    <w:p w14:paraId="31AD1A43" w14:textId="77777777" w:rsidR="004A291C" w:rsidRPr="006724C1" w:rsidRDefault="004A291C" w:rsidP="004A291C">
      <w:pPr>
        <w:widowControl w:val="0"/>
        <w:spacing w:after="0" w:line="276" w:lineRule="auto"/>
        <w:jc w:val="both"/>
        <w:rPr>
          <w:color w:val="000000"/>
        </w:rPr>
      </w:pPr>
      <w:r w:rsidRPr="006724C1">
        <w:rPr>
          <w:color w:val="000000"/>
        </w:rPr>
        <w:t>Mając na uwadze fakt, iż Strony zamierzają podjąć rozmowy, które mogą skutkować nawiązaniem współpracy pomiędzy Stronami, w ramach których Ujawniający może udostępnić, przekazać lub w inny sposób ujawnić Odbiorcy swoje Informacje Poufne, Strony uważają za niezbędne utrzymanie przez Odbiorcę w</w:t>
      </w:r>
      <w:r w:rsidRPr="006724C1">
        <w:rPr>
          <w:b/>
          <w:color w:val="000000"/>
        </w:rPr>
        <w:t> </w:t>
      </w:r>
      <w:r w:rsidRPr="006724C1">
        <w:rPr>
          <w:color w:val="000000"/>
        </w:rPr>
        <w:t>tajemnicy Informacji Poufnych, na zasadach określonych w Porozumieniu.</w:t>
      </w:r>
    </w:p>
    <w:p w14:paraId="58D54B2A" w14:textId="77777777" w:rsidR="004A291C" w:rsidRPr="006724C1" w:rsidRDefault="004A291C" w:rsidP="004A291C">
      <w:pPr>
        <w:widowControl w:val="0"/>
        <w:spacing w:after="0" w:line="276" w:lineRule="auto"/>
        <w:rPr>
          <w:color w:val="000000"/>
        </w:rPr>
      </w:pPr>
    </w:p>
    <w:p w14:paraId="09B16766" w14:textId="77777777" w:rsidR="004A291C" w:rsidRPr="006724C1" w:rsidRDefault="004A291C" w:rsidP="004A291C">
      <w:pPr>
        <w:spacing w:after="0" w:line="276" w:lineRule="auto"/>
        <w:jc w:val="center"/>
        <w:rPr>
          <w:b/>
          <w:color w:val="000000"/>
        </w:rPr>
      </w:pPr>
      <w:r w:rsidRPr="006724C1">
        <w:rPr>
          <w:b/>
          <w:color w:val="000000"/>
        </w:rPr>
        <w:t>§ 2. [Przedmiot Porozumienia]</w:t>
      </w:r>
    </w:p>
    <w:p w14:paraId="75D85F10" w14:textId="77777777" w:rsidR="004A291C" w:rsidRPr="006724C1" w:rsidRDefault="004A291C" w:rsidP="004A291C">
      <w:pPr>
        <w:numPr>
          <w:ilvl w:val="0"/>
          <w:numId w:val="9"/>
        </w:numPr>
        <w:pBdr>
          <w:top w:val="nil"/>
          <w:left w:val="nil"/>
          <w:bottom w:val="nil"/>
          <w:right w:val="nil"/>
          <w:between w:val="nil"/>
        </w:pBdr>
        <w:spacing w:after="0" w:line="276" w:lineRule="auto"/>
        <w:jc w:val="both"/>
        <w:rPr>
          <w:color w:val="000000"/>
        </w:rPr>
      </w:pPr>
      <w:r w:rsidRPr="006724C1">
        <w:rPr>
          <w:color w:val="000000"/>
        </w:rPr>
        <w:t>Odbiorca zobowiązuje się do zachowania w tajemnicy Informacji Poufnych, które uzyska od Ujawniającego lub w inny sposób, tj. do nieprzekazywania, nieudostępniania, nieujawniania, oraz niewykorzystania ich w innym celu niż prowadzenie rozmów, o których mowa w § 1 lub w celu rozpoczęcia i prowadzenia współpracy między Stronami, w tym zawarcia stosownej umowy dotyczącej współpracy oraz jej realizacji. Obowiązek zachowania w tajemnicy Informacji Poufnych łączy się również z nakazem odpowiedniego zabezpieczenia przez Odbiorcę Informacji Poufnych.</w:t>
      </w:r>
    </w:p>
    <w:p w14:paraId="08C3CCB2" w14:textId="77777777" w:rsidR="004A291C" w:rsidRPr="006724C1" w:rsidRDefault="004A291C" w:rsidP="004A291C">
      <w:pPr>
        <w:numPr>
          <w:ilvl w:val="0"/>
          <w:numId w:val="9"/>
        </w:numPr>
        <w:pBdr>
          <w:top w:val="nil"/>
          <w:left w:val="nil"/>
          <w:bottom w:val="nil"/>
          <w:right w:val="nil"/>
          <w:between w:val="nil"/>
        </w:pBdr>
        <w:spacing w:after="0" w:line="276" w:lineRule="auto"/>
        <w:jc w:val="both"/>
        <w:rPr>
          <w:color w:val="000000"/>
        </w:rPr>
      </w:pPr>
      <w:r w:rsidRPr="006724C1">
        <w:rPr>
          <w:color w:val="000000"/>
        </w:rPr>
        <w:t>Odbiorca zobowiązany jest do zachowania, którego można by od niego racjonalnie oczekiwać w celu ochrony Informacji Poufnych, w szczególności Odbiorca zobowiązany jest do stosowania niezbędnych procedur oraz środków technicznych chroniących Informacje Poufne przed dostępem osób trzecich.</w:t>
      </w:r>
    </w:p>
    <w:p w14:paraId="5A908115" w14:textId="77777777" w:rsidR="004A291C" w:rsidRPr="006724C1" w:rsidRDefault="004A291C" w:rsidP="004A291C">
      <w:pPr>
        <w:pBdr>
          <w:top w:val="nil"/>
          <w:left w:val="nil"/>
          <w:bottom w:val="nil"/>
          <w:right w:val="nil"/>
          <w:between w:val="nil"/>
        </w:pBdr>
        <w:spacing w:after="0" w:line="276" w:lineRule="auto"/>
        <w:ind w:left="357"/>
        <w:jc w:val="both"/>
        <w:rPr>
          <w:color w:val="000000"/>
        </w:rPr>
      </w:pPr>
    </w:p>
    <w:p w14:paraId="74B4FA36" w14:textId="77777777" w:rsidR="004A291C" w:rsidRPr="006724C1" w:rsidRDefault="004A291C" w:rsidP="004A291C">
      <w:pPr>
        <w:spacing w:after="0" w:line="276" w:lineRule="auto"/>
        <w:jc w:val="center"/>
        <w:rPr>
          <w:b/>
          <w:color w:val="000000"/>
        </w:rPr>
      </w:pPr>
      <w:r w:rsidRPr="006724C1">
        <w:rPr>
          <w:b/>
          <w:color w:val="000000"/>
        </w:rPr>
        <w:t>§ 3. [Informacje Poufne]</w:t>
      </w:r>
    </w:p>
    <w:p w14:paraId="5DEFE5EC" w14:textId="77777777" w:rsidR="004A291C" w:rsidRPr="006724C1" w:rsidRDefault="004A291C" w:rsidP="004A291C">
      <w:pPr>
        <w:numPr>
          <w:ilvl w:val="0"/>
          <w:numId w:val="5"/>
        </w:numPr>
        <w:pBdr>
          <w:top w:val="nil"/>
          <w:left w:val="nil"/>
          <w:bottom w:val="nil"/>
          <w:right w:val="nil"/>
          <w:between w:val="nil"/>
        </w:pBdr>
        <w:spacing w:after="0" w:line="276" w:lineRule="auto"/>
        <w:jc w:val="both"/>
        <w:rPr>
          <w:color w:val="000000"/>
        </w:rPr>
      </w:pPr>
      <w:r w:rsidRPr="006724C1">
        <w:rPr>
          <w:color w:val="000000"/>
        </w:rPr>
        <w:t>Informacje Poufne stanowią wszelkie informacje, materiały lub dane dotyczące działalności Ujawniającego lub jego kontrahentów, bez względu na to czy zostały oznaczone jako poufne, w szczególności zawierające informacje: technologiczne, techniczne, prawne, finansowe, organizacyjne lub inne informacje posiadające wartość gospodarczą, w tym informacje stanowiące tajemnicę przedsiębiorstwa w rozumieniu art. 11 Ustawy o zwalczaniu nieuczciwej konkurencji z dnia 16 kwietnia 1993 r. (Dz.U. Nr 47, poz. 211), a także informacje uzyskane w wyniku analizy lub przetworzenia dostarczonych informacji, niezależnie od sposobu ich ujawnienia i pozyskania (</w:t>
      </w:r>
      <w:r w:rsidRPr="006724C1">
        <w:rPr>
          <w:b/>
          <w:color w:val="000000"/>
        </w:rPr>
        <w:t>Informacje Poufne</w:t>
      </w:r>
      <w:r w:rsidRPr="006724C1">
        <w:rPr>
          <w:color w:val="000000"/>
        </w:rPr>
        <w:t>).</w:t>
      </w:r>
    </w:p>
    <w:p w14:paraId="575475C2" w14:textId="77777777" w:rsidR="004A291C" w:rsidRPr="006724C1" w:rsidRDefault="004A291C" w:rsidP="004A291C">
      <w:pPr>
        <w:numPr>
          <w:ilvl w:val="0"/>
          <w:numId w:val="5"/>
        </w:numPr>
        <w:pBdr>
          <w:top w:val="nil"/>
          <w:left w:val="nil"/>
          <w:bottom w:val="nil"/>
          <w:right w:val="nil"/>
          <w:between w:val="nil"/>
        </w:pBdr>
        <w:spacing w:after="0" w:line="276" w:lineRule="auto"/>
        <w:jc w:val="both"/>
        <w:rPr>
          <w:color w:val="000000"/>
        </w:rPr>
      </w:pPr>
      <w:r w:rsidRPr="006724C1">
        <w:rPr>
          <w:color w:val="000000"/>
        </w:rPr>
        <w:lastRenderedPageBreak/>
        <w:t>Informacją Poufną są wszelkie informacje, materiały lub dane bez względu na ich formę, w szczególności dane w pamięci komputerów lub urządzeń przenośnych, dokumenty lub ich fragmenty, w tym także: raporty, biznes plany, plany handlowe, analizy, opracowania, sprawozdania finansowe i podatkowe, opisy projektów, opisy procesów technologicznych, informacje o negocjacjach z kontrahentami, wizualizacje, projekty.</w:t>
      </w:r>
    </w:p>
    <w:p w14:paraId="6D64FC0C" w14:textId="2171470B" w:rsidR="004A291C" w:rsidRPr="004A291C" w:rsidRDefault="004A291C" w:rsidP="004A291C">
      <w:pPr>
        <w:numPr>
          <w:ilvl w:val="0"/>
          <w:numId w:val="5"/>
        </w:numPr>
        <w:pBdr>
          <w:top w:val="nil"/>
          <w:left w:val="nil"/>
          <w:bottom w:val="nil"/>
          <w:right w:val="nil"/>
          <w:between w:val="nil"/>
        </w:pBdr>
        <w:spacing w:after="0" w:line="276" w:lineRule="auto"/>
        <w:jc w:val="both"/>
        <w:rPr>
          <w:color w:val="000000"/>
        </w:rPr>
      </w:pPr>
      <w:r w:rsidRPr="006724C1">
        <w:rPr>
          <w:color w:val="000000"/>
        </w:rPr>
        <w:t>W razie wątpliwości czy dana informacja jest Informacją Poufną Odbiorca zobowiązany jest zwrócić się do Ujawniającego o wyjaśnienie wątpliwości. Do czasu otrzymania odpowiedzi od Ujawniającego Odbiorca ma obowiązek zachować w tajemnicy informację, której dotyczą jego wątpliwości.</w:t>
      </w:r>
    </w:p>
    <w:p w14:paraId="56264228" w14:textId="77777777" w:rsidR="004A291C" w:rsidRPr="006724C1" w:rsidRDefault="004A291C" w:rsidP="004A291C">
      <w:pPr>
        <w:spacing w:after="0" w:line="276" w:lineRule="auto"/>
        <w:jc w:val="center"/>
        <w:rPr>
          <w:color w:val="000000"/>
        </w:rPr>
      </w:pPr>
      <w:r w:rsidRPr="006724C1">
        <w:rPr>
          <w:b/>
          <w:color w:val="000000"/>
        </w:rPr>
        <w:t>§ 4. [Wyjątki]</w:t>
      </w:r>
    </w:p>
    <w:p w14:paraId="14C4E4A8" w14:textId="77777777" w:rsidR="004A291C" w:rsidRPr="006724C1" w:rsidRDefault="004A291C" w:rsidP="004A291C">
      <w:pPr>
        <w:numPr>
          <w:ilvl w:val="0"/>
          <w:numId w:val="10"/>
        </w:numPr>
        <w:pBdr>
          <w:top w:val="nil"/>
          <w:left w:val="nil"/>
          <w:bottom w:val="nil"/>
          <w:right w:val="nil"/>
          <w:between w:val="nil"/>
        </w:pBdr>
        <w:spacing w:after="0" w:line="276" w:lineRule="auto"/>
        <w:jc w:val="both"/>
        <w:rPr>
          <w:color w:val="000000"/>
        </w:rPr>
      </w:pPr>
      <w:r w:rsidRPr="006724C1">
        <w:rPr>
          <w:color w:val="000000"/>
        </w:rPr>
        <w:t>Informacji Poufnych nie stanowią informacje:</w:t>
      </w:r>
    </w:p>
    <w:p w14:paraId="6084B8A0" w14:textId="77777777" w:rsidR="004A291C" w:rsidRPr="006724C1" w:rsidRDefault="004A291C" w:rsidP="004A291C">
      <w:pPr>
        <w:numPr>
          <w:ilvl w:val="0"/>
          <w:numId w:val="1"/>
        </w:numPr>
        <w:pBdr>
          <w:top w:val="nil"/>
          <w:left w:val="nil"/>
          <w:bottom w:val="nil"/>
          <w:right w:val="nil"/>
          <w:between w:val="nil"/>
        </w:pBdr>
        <w:spacing w:after="0" w:line="276" w:lineRule="auto"/>
        <w:jc w:val="both"/>
        <w:rPr>
          <w:color w:val="000000"/>
        </w:rPr>
      </w:pPr>
      <w:r w:rsidRPr="006724C1">
        <w:rPr>
          <w:color w:val="000000"/>
        </w:rPr>
        <w:t>które są powszechnie znane;</w:t>
      </w:r>
    </w:p>
    <w:p w14:paraId="5EABC9C9" w14:textId="77777777" w:rsidR="004A291C" w:rsidRPr="006724C1" w:rsidRDefault="004A291C" w:rsidP="004A291C">
      <w:pPr>
        <w:numPr>
          <w:ilvl w:val="0"/>
          <w:numId w:val="1"/>
        </w:numPr>
        <w:pBdr>
          <w:top w:val="nil"/>
          <w:left w:val="nil"/>
          <w:bottom w:val="nil"/>
          <w:right w:val="nil"/>
          <w:between w:val="nil"/>
        </w:pBdr>
        <w:spacing w:after="0" w:line="276" w:lineRule="auto"/>
        <w:jc w:val="both"/>
        <w:rPr>
          <w:color w:val="000000"/>
        </w:rPr>
      </w:pPr>
      <w:r w:rsidRPr="006724C1">
        <w:rPr>
          <w:color w:val="000000"/>
        </w:rPr>
        <w:t>uzyskane od osób trzecich bez zastrzeżenia obowiązku zachowania ich w poufności, o ile osoby te miały prawo ich posiadania i ujawnienia bez zastrzeżenia obowiązku zachowania poufności.</w:t>
      </w:r>
    </w:p>
    <w:p w14:paraId="7F6900ED" w14:textId="77777777" w:rsidR="004A291C" w:rsidRPr="006724C1" w:rsidRDefault="004A291C" w:rsidP="004A291C">
      <w:pPr>
        <w:pBdr>
          <w:top w:val="nil"/>
          <w:left w:val="nil"/>
          <w:bottom w:val="nil"/>
          <w:right w:val="nil"/>
          <w:between w:val="nil"/>
        </w:pBdr>
        <w:spacing w:after="0" w:line="276" w:lineRule="auto"/>
        <w:ind w:left="357"/>
        <w:jc w:val="both"/>
        <w:rPr>
          <w:color w:val="000000"/>
        </w:rPr>
      </w:pPr>
      <w:r w:rsidRPr="006724C1">
        <w:rPr>
          <w:color w:val="000000"/>
        </w:rPr>
        <w:t>Pkt 1-2 niniejszego ustępu nie obejmują informacji, które stały się znane lub zostały ujawnione w wyniku naruszenia przez osoby trzecie obowiązku zachowania poufności wynikającego z odrębnej umowy lub obowiązujących przepisów.</w:t>
      </w:r>
    </w:p>
    <w:p w14:paraId="7A558D4A" w14:textId="77777777" w:rsidR="004A291C" w:rsidRPr="006724C1" w:rsidRDefault="004A291C" w:rsidP="004A291C">
      <w:pPr>
        <w:numPr>
          <w:ilvl w:val="0"/>
          <w:numId w:val="10"/>
        </w:numPr>
        <w:pBdr>
          <w:top w:val="nil"/>
          <w:left w:val="nil"/>
          <w:bottom w:val="nil"/>
          <w:right w:val="nil"/>
          <w:between w:val="nil"/>
        </w:pBdr>
        <w:spacing w:after="0" w:line="276" w:lineRule="auto"/>
        <w:jc w:val="both"/>
        <w:rPr>
          <w:color w:val="000000"/>
        </w:rPr>
      </w:pPr>
      <w:r w:rsidRPr="006724C1">
        <w:rPr>
          <w:color w:val="000000"/>
        </w:rPr>
        <w:t>Nie stanowi naruszenia obowiązków wynikających z Porozumienia ujawnienie Informacji Poufnych, gdy:</w:t>
      </w:r>
    </w:p>
    <w:p w14:paraId="3F1A4033" w14:textId="77777777" w:rsidR="004A291C" w:rsidRPr="006724C1" w:rsidRDefault="004A291C" w:rsidP="004A291C">
      <w:pPr>
        <w:numPr>
          <w:ilvl w:val="0"/>
          <w:numId w:val="2"/>
        </w:numPr>
        <w:pBdr>
          <w:top w:val="nil"/>
          <w:left w:val="nil"/>
          <w:bottom w:val="nil"/>
          <w:right w:val="nil"/>
          <w:between w:val="nil"/>
        </w:pBdr>
        <w:spacing w:after="0" w:line="276" w:lineRule="auto"/>
        <w:jc w:val="both"/>
        <w:rPr>
          <w:color w:val="000000"/>
        </w:rPr>
      </w:pPr>
      <w:r w:rsidRPr="006724C1">
        <w:rPr>
          <w:color w:val="000000"/>
        </w:rPr>
        <w:t>obowiązek ich udostępnienia wynika z powszechnie obowiązujących przepisów prawa, orzeczeń lub decyzji wydanych na podstawie takich przepisów lub</w:t>
      </w:r>
    </w:p>
    <w:p w14:paraId="6D1DC927" w14:textId="77777777" w:rsidR="004A291C" w:rsidRPr="006724C1" w:rsidRDefault="004A291C" w:rsidP="004A291C">
      <w:pPr>
        <w:numPr>
          <w:ilvl w:val="0"/>
          <w:numId w:val="2"/>
        </w:numPr>
        <w:pBdr>
          <w:top w:val="nil"/>
          <w:left w:val="nil"/>
          <w:bottom w:val="nil"/>
          <w:right w:val="nil"/>
          <w:between w:val="nil"/>
        </w:pBdr>
        <w:spacing w:after="0" w:line="276" w:lineRule="auto"/>
        <w:jc w:val="both"/>
        <w:rPr>
          <w:color w:val="000000"/>
        </w:rPr>
      </w:pPr>
      <w:r w:rsidRPr="006724C1">
        <w:rPr>
          <w:color w:val="000000"/>
        </w:rPr>
        <w:t>Odbiorca otrzyma wyraźną pisemną lub w formie wiadomości e-mail (pod rygorem nieważności) zgodę Ujawniającego na ujawnienie Informacji Poufnych.</w:t>
      </w:r>
    </w:p>
    <w:p w14:paraId="2ABADB33" w14:textId="77777777" w:rsidR="004A291C" w:rsidRPr="006724C1" w:rsidRDefault="004A291C" w:rsidP="004A291C">
      <w:pPr>
        <w:numPr>
          <w:ilvl w:val="0"/>
          <w:numId w:val="10"/>
        </w:numPr>
        <w:pBdr>
          <w:top w:val="nil"/>
          <w:left w:val="nil"/>
          <w:bottom w:val="nil"/>
          <w:right w:val="nil"/>
          <w:between w:val="nil"/>
        </w:pBdr>
        <w:spacing w:after="0" w:line="276" w:lineRule="auto"/>
        <w:jc w:val="both"/>
        <w:rPr>
          <w:color w:val="000000"/>
        </w:rPr>
      </w:pPr>
      <w:r w:rsidRPr="006724C1">
        <w:rPr>
          <w:color w:val="000000"/>
        </w:rPr>
        <w:t xml:space="preserve">W przypadku wskazanym w ust. 2 pkt 1 niniejszego paragrafu Odbiorca zobowiązany jest niezwłocznie poinformować Ujawniającego o obowiązku ujawnienia Informacji Poufnych wskazując zakres Informacji Poufnych, które miałyby podlegać ujawnieniu, oraz oznaczyć podmiot, na rzecz którego ujawnienie ma nastąpić, chyba, że przekazanie takiej informacji jest zabronione na podstawie obowiązujących przepisów prawa lub decyzji organu żądającego udostępnienia Informacji Poufnej. </w:t>
      </w:r>
    </w:p>
    <w:p w14:paraId="5D77FB15" w14:textId="77777777" w:rsidR="004A291C" w:rsidRPr="006724C1" w:rsidRDefault="004A291C" w:rsidP="004A291C">
      <w:pPr>
        <w:widowControl w:val="0"/>
        <w:spacing w:after="0" w:line="276" w:lineRule="auto"/>
        <w:ind w:left="567"/>
        <w:rPr>
          <w:color w:val="000000"/>
        </w:rPr>
      </w:pPr>
    </w:p>
    <w:p w14:paraId="5EE84060" w14:textId="77777777" w:rsidR="004A291C" w:rsidRPr="006724C1" w:rsidRDefault="004A291C" w:rsidP="004A291C">
      <w:pPr>
        <w:spacing w:after="0" w:line="276" w:lineRule="auto"/>
        <w:jc w:val="center"/>
      </w:pPr>
      <w:r w:rsidRPr="006724C1">
        <w:rPr>
          <w:b/>
          <w:color w:val="000000"/>
        </w:rPr>
        <w:t>§ 5.</w:t>
      </w:r>
      <w:r w:rsidRPr="006724C1">
        <w:rPr>
          <w:b/>
        </w:rPr>
        <w:t xml:space="preserve"> [Postępowanie z Informacjami Poufnymi po zakończeniu współpracy]</w:t>
      </w:r>
    </w:p>
    <w:p w14:paraId="0EFA845C" w14:textId="77777777" w:rsidR="004A291C" w:rsidRPr="006724C1" w:rsidRDefault="004A291C" w:rsidP="004A291C">
      <w:pPr>
        <w:numPr>
          <w:ilvl w:val="0"/>
          <w:numId w:val="3"/>
        </w:numPr>
        <w:spacing w:after="0" w:line="276" w:lineRule="auto"/>
        <w:ind w:left="284" w:hanging="284"/>
        <w:jc w:val="both"/>
      </w:pPr>
      <w:r w:rsidRPr="006724C1">
        <w:t>W przypadku zakończenia rozmów, o których mowa w § 1 Porozumienia, niezależnie od wyniku takich rozmów, jak również w razie zakończenia współpracy pomiędzy Stronami, Odbiorca będzie zobowiązany do zwrotu Ujawniającemu Informacji Poufnych znajdujących się na nośnikach należących do Ujawniającego, a w przypadku Informacji Poufnych znajdujących się na nośnikach należących do Odbiorcy, do zniszczenia tych nośników lub trwałego usunięcia Informacji Poufnych z tych nośników.</w:t>
      </w:r>
    </w:p>
    <w:p w14:paraId="3BB47CF6" w14:textId="77777777" w:rsidR="004A291C" w:rsidRPr="006724C1" w:rsidRDefault="004A291C" w:rsidP="004A291C">
      <w:pPr>
        <w:numPr>
          <w:ilvl w:val="0"/>
          <w:numId w:val="3"/>
        </w:numPr>
        <w:spacing w:after="0" w:line="276" w:lineRule="auto"/>
        <w:ind w:left="284" w:hanging="284"/>
        <w:jc w:val="both"/>
      </w:pPr>
      <w:r w:rsidRPr="006724C1">
        <w:t>Na pisemne żądanie Ujawniającego Odbiorca zobowiązany będzie w terminie 2 dni roboczych do wykazania spełnienia obowiązku określonego w ust. 1 niniejszego paragrafu oraz do złożenia oświadczenia o spełnieniu tego obowiązku.</w:t>
      </w:r>
    </w:p>
    <w:p w14:paraId="162AC468" w14:textId="77777777" w:rsidR="004A291C" w:rsidRPr="006724C1" w:rsidRDefault="004A291C" w:rsidP="004A291C">
      <w:pPr>
        <w:spacing w:after="0" w:line="276" w:lineRule="auto"/>
        <w:jc w:val="center"/>
        <w:rPr>
          <w:b/>
          <w:color w:val="000000"/>
        </w:rPr>
      </w:pPr>
    </w:p>
    <w:p w14:paraId="01BD97DC" w14:textId="77777777" w:rsidR="004A291C" w:rsidRPr="006724C1" w:rsidRDefault="004A291C" w:rsidP="004A291C">
      <w:pPr>
        <w:spacing w:after="0" w:line="276" w:lineRule="auto"/>
        <w:jc w:val="center"/>
        <w:rPr>
          <w:b/>
          <w:color w:val="000000"/>
        </w:rPr>
      </w:pPr>
      <w:r w:rsidRPr="006724C1">
        <w:rPr>
          <w:b/>
          <w:color w:val="000000"/>
        </w:rPr>
        <w:t>§ 6. [Odpowiedzialność]</w:t>
      </w:r>
    </w:p>
    <w:p w14:paraId="617790BC" w14:textId="77777777" w:rsidR="004A291C" w:rsidRPr="006724C1" w:rsidRDefault="004A291C" w:rsidP="004A291C">
      <w:pPr>
        <w:numPr>
          <w:ilvl w:val="0"/>
          <w:numId w:val="7"/>
        </w:numPr>
        <w:pBdr>
          <w:top w:val="nil"/>
          <w:left w:val="nil"/>
          <w:bottom w:val="nil"/>
          <w:right w:val="nil"/>
          <w:between w:val="nil"/>
        </w:pBdr>
        <w:spacing w:after="0" w:line="276" w:lineRule="auto"/>
        <w:jc w:val="both"/>
        <w:rPr>
          <w:color w:val="000000"/>
        </w:rPr>
      </w:pPr>
      <w:r w:rsidRPr="006724C1">
        <w:rPr>
          <w:color w:val="000000"/>
        </w:rPr>
        <w:t>Odbiorca zobowiązuje się, iż niezwłocznie, jednakże nie później niż w terminie 2 dni roboczych po wykryciu każdego przypadku naruszenia obowiązków określonych w Porozumieniu (w tym w przypadku nieuprawnionego udostępnienia lub wykorzystania Informacji Poufnych) poinformuje o tym Ujawniającego, a także podejmie współpracę z Ujawniającym w celu zapobieżenia dalszemu nieuprawnionemu udostępnianiu lub wykorzystywaniu Informacji Poufnych.</w:t>
      </w:r>
    </w:p>
    <w:p w14:paraId="42F876E2" w14:textId="77777777" w:rsidR="004A291C" w:rsidRPr="006724C1" w:rsidRDefault="004A291C" w:rsidP="004A291C">
      <w:pPr>
        <w:numPr>
          <w:ilvl w:val="0"/>
          <w:numId w:val="7"/>
        </w:numPr>
        <w:pBdr>
          <w:top w:val="nil"/>
          <w:left w:val="nil"/>
          <w:bottom w:val="nil"/>
          <w:right w:val="nil"/>
          <w:between w:val="nil"/>
        </w:pBdr>
        <w:spacing w:after="0" w:line="276" w:lineRule="auto"/>
        <w:jc w:val="both"/>
        <w:rPr>
          <w:color w:val="000000"/>
        </w:rPr>
      </w:pPr>
      <w:r w:rsidRPr="006724C1">
        <w:rPr>
          <w:color w:val="000000"/>
        </w:rPr>
        <w:lastRenderedPageBreak/>
        <w:t xml:space="preserve">W przypadku naruszenia przez Odbiorcę postanowień Porozumienia, w szczególności w razie ujawnienia lub wykorzystania Informacji Poufnych niezgodnie z Porozumieniem Ujawniający będzie mógł żądać od Odbiorcy zapłaty karę umowną w wysokości 20.000,00 (dwadzieścia tysięcy, 00/100) </w:t>
      </w:r>
      <w:r w:rsidRPr="006724C1">
        <w:t>Euro</w:t>
      </w:r>
      <w:r w:rsidRPr="006724C1">
        <w:rPr>
          <w:color w:val="000000"/>
        </w:rPr>
        <w:t xml:space="preserve">, za każdy przypadek naruszenia. Zastrzeżenie kary umownej, o której mowa w poprzednim zdaniu nie wyłącza możliwości żądania odszkodowania przewyższającego wysokość kary umownej. </w:t>
      </w:r>
    </w:p>
    <w:p w14:paraId="50F58CE0" w14:textId="77777777" w:rsidR="004A291C" w:rsidRPr="006724C1" w:rsidRDefault="004A291C" w:rsidP="004A291C">
      <w:pPr>
        <w:pBdr>
          <w:top w:val="nil"/>
          <w:left w:val="nil"/>
          <w:bottom w:val="nil"/>
          <w:right w:val="nil"/>
          <w:between w:val="nil"/>
        </w:pBdr>
        <w:spacing w:after="0" w:line="276" w:lineRule="auto"/>
        <w:ind w:left="357"/>
        <w:jc w:val="both"/>
        <w:rPr>
          <w:color w:val="000000"/>
        </w:rPr>
      </w:pPr>
    </w:p>
    <w:p w14:paraId="772A3FDE" w14:textId="77777777" w:rsidR="004A291C" w:rsidRPr="006724C1" w:rsidRDefault="004A291C" w:rsidP="004A291C">
      <w:pPr>
        <w:spacing w:after="0" w:line="276" w:lineRule="auto"/>
        <w:jc w:val="center"/>
        <w:rPr>
          <w:b/>
          <w:color w:val="000000"/>
        </w:rPr>
      </w:pPr>
      <w:r w:rsidRPr="006724C1">
        <w:rPr>
          <w:b/>
          <w:color w:val="000000"/>
        </w:rPr>
        <w:t>§ 7. [Obowiązywanie]</w:t>
      </w:r>
    </w:p>
    <w:p w14:paraId="2AE12754" w14:textId="77777777" w:rsidR="004A291C" w:rsidRPr="006724C1" w:rsidRDefault="004A291C" w:rsidP="004A291C">
      <w:pPr>
        <w:numPr>
          <w:ilvl w:val="0"/>
          <w:numId w:val="6"/>
        </w:numPr>
        <w:pBdr>
          <w:top w:val="nil"/>
          <w:left w:val="nil"/>
          <w:bottom w:val="nil"/>
          <w:right w:val="nil"/>
          <w:between w:val="nil"/>
        </w:pBdr>
        <w:spacing w:after="0" w:line="276" w:lineRule="auto"/>
        <w:jc w:val="both"/>
        <w:rPr>
          <w:color w:val="000000"/>
        </w:rPr>
      </w:pPr>
      <w:r w:rsidRPr="006724C1">
        <w:rPr>
          <w:color w:val="000000"/>
        </w:rPr>
        <w:t>Porozumienie zostało zawarte na czas określony pięciu lat a po upływie tego terminu ulega automatycznemu przedłużeniu na czas nieoznaczony.</w:t>
      </w:r>
    </w:p>
    <w:p w14:paraId="1AAE88C6" w14:textId="77777777" w:rsidR="004A291C" w:rsidRPr="006724C1" w:rsidRDefault="004A291C" w:rsidP="004A291C">
      <w:pPr>
        <w:numPr>
          <w:ilvl w:val="0"/>
          <w:numId w:val="6"/>
        </w:numPr>
        <w:pBdr>
          <w:top w:val="nil"/>
          <w:left w:val="nil"/>
          <w:bottom w:val="nil"/>
          <w:right w:val="nil"/>
          <w:between w:val="nil"/>
        </w:pBdr>
        <w:spacing w:after="0" w:line="276" w:lineRule="auto"/>
        <w:jc w:val="both"/>
        <w:rPr>
          <w:color w:val="000000"/>
        </w:rPr>
      </w:pPr>
      <w:r w:rsidRPr="006724C1">
        <w:rPr>
          <w:color w:val="000000"/>
        </w:rPr>
        <w:t>Dla uniknięcia wątpliwości Strony potwierdzają, iż obowiązek zachowania poufności obowiązuje również po ustaniu współpracy między Stronami, bez względu na sposób jej zakończenia.</w:t>
      </w:r>
    </w:p>
    <w:p w14:paraId="34C1E3CE" w14:textId="77777777" w:rsidR="004A291C" w:rsidRPr="006724C1" w:rsidRDefault="004A291C" w:rsidP="004A291C">
      <w:pPr>
        <w:spacing w:after="0" w:line="276" w:lineRule="auto"/>
        <w:jc w:val="center"/>
        <w:rPr>
          <w:b/>
          <w:color w:val="000000"/>
        </w:rPr>
      </w:pPr>
    </w:p>
    <w:p w14:paraId="0D4D2171" w14:textId="77777777" w:rsidR="004A291C" w:rsidRPr="006724C1" w:rsidRDefault="004A291C" w:rsidP="004A291C">
      <w:pPr>
        <w:spacing w:after="0" w:line="276" w:lineRule="auto"/>
        <w:jc w:val="center"/>
        <w:rPr>
          <w:b/>
          <w:color w:val="000000"/>
        </w:rPr>
      </w:pPr>
      <w:r w:rsidRPr="006724C1">
        <w:rPr>
          <w:b/>
          <w:color w:val="000000"/>
        </w:rPr>
        <w:t>§ 8. [Prawa do Informacji Poufnych]</w:t>
      </w:r>
    </w:p>
    <w:p w14:paraId="6308AA17" w14:textId="77777777" w:rsidR="004A291C" w:rsidRPr="006724C1" w:rsidRDefault="004A291C" w:rsidP="004A291C">
      <w:pPr>
        <w:spacing w:after="0" w:line="276" w:lineRule="auto"/>
        <w:jc w:val="both"/>
        <w:rPr>
          <w:color w:val="000000"/>
        </w:rPr>
      </w:pPr>
      <w:r w:rsidRPr="006724C1">
        <w:rPr>
          <w:color w:val="000000"/>
        </w:rPr>
        <w:t>Dla uniknięcia wątpliwości Strony potwierdzają, iż ujawnienie, przekazanie lub udostępnienie Informacji Poufnych Odbiorcy, nie powinno być w żadnym wypadku traktowane jako udzielenie Odbiorcy licencji na korzystanie albo przeniesienie na Odbiorcę praw autorskich lub jakichkolwiek innych praw do Informacji Poufnych, w tym stanowiących utwory w rozumieniu Ustawy o prawie autorskim i prawach pokrewnych chyba, że co innego wynika wprost z odrębnej umowy zawartej pomiędzy Stronami.</w:t>
      </w:r>
    </w:p>
    <w:p w14:paraId="5E721D7A" w14:textId="77777777" w:rsidR="004A291C" w:rsidRPr="006724C1" w:rsidRDefault="004A291C" w:rsidP="004A291C">
      <w:pPr>
        <w:spacing w:after="0" w:line="276" w:lineRule="auto"/>
        <w:rPr>
          <w:color w:val="000000"/>
        </w:rPr>
      </w:pPr>
    </w:p>
    <w:p w14:paraId="5AE1CB74" w14:textId="77777777" w:rsidR="004A291C" w:rsidRPr="006724C1" w:rsidRDefault="004A291C" w:rsidP="004A291C">
      <w:pPr>
        <w:spacing w:after="0" w:line="276" w:lineRule="auto"/>
        <w:jc w:val="center"/>
        <w:rPr>
          <w:b/>
          <w:color w:val="000000"/>
        </w:rPr>
      </w:pPr>
      <w:r w:rsidRPr="006724C1">
        <w:rPr>
          <w:b/>
          <w:color w:val="000000"/>
        </w:rPr>
        <w:t>§ 9. [Postanowienia końcowe]</w:t>
      </w:r>
    </w:p>
    <w:p w14:paraId="2346FDD4" w14:textId="77777777" w:rsidR="004A291C" w:rsidRPr="006724C1" w:rsidRDefault="004A291C" w:rsidP="004A291C">
      <w:pPr>
        <w:numPr>
          <w:ilvl w:val="0"/>
          <w:numId w:val="4"/>
        </w:numPr>
        <w:pBdr>
          <w:top w:val="nil"/>
          <w:left w:val="nil"/>
          <w:bottom w:val="nil"/>
          <w:right w:val="nil"/>
          <w:between w:val="nil"/>
        </w:pBdr>
        <w:spacing w:after="0" w:line="276" w:lineRule="auto"/>
        <w:jc w:val="both"/>
        <w:rPr>
          <w:color w:val="000000"/>
        </w:rPr>
      </w:pPr>
      <w:r w:rsidRPr="006724C1">
        <w:rPr>
          <w:color w:val="000000"/>
        </w:rPr>
        <w:t>Zmiana Porozumienia wymaga zachowania formy pisemnej pod rygorem nieważności.</w:t>
      </w:r>
    </w:p>
    <w:p w14:paraId="75847BF0" w14:textId="77777777" w:rsidR="004A291C" w:rsidRPr="006724C1" w:rsidRDefault="004A291C" w:rsidP="004A291C">
      <w:pPr>
        <w:numPr>
          <w:ilvl w:val="0"/>
          <w:numId w:val="4"/>
        </w:numPr>
        <w:pBdr>
          <w:top w:val="nil"/>
          <w:left w:val="nil"/>
          <w:bottom w:val="nil"/>
          <w:right w:val="nil"/>
          <w:between w:val="nil"/>
        </w:pBdr>
        <w:spacing w:after="0" w:line="276" w:lineRule="auto"/>
        <w:jc w:val="both"/>
        <w:rPr>
          <w:color w:val="000000"/>
        </w:rPr>
      </w:pPr>
      <w:r w:rsidRPr="006724C1">
        <w:rPr>
          <w:color w:val="000000"/>
        </w:rPr>
        <w:t>Wszelkie spory będą rozstrzygane przez sąd powszechny właściwy dla siedziby Ujawniającego.</w:t>
      </w:r>
    </w:p>
    <w:p w14:paraId="7693A2CA" w14:textId="77777777" w:rsidR="004A291C" w:rsidRPr="006724C1" w:rsidRDefault="004A291C" w:rsidP="004A291C">
      <w:pPr>
        <w:numPr>
          <w:ilvl w:val="0"/>
          <w:numId w:val="4"/>
        </w:numPr>
        <w:pBdr>
          <w:top w:val="nil"/>
          <w:left w:val="nil"/>
          <w:bottom w:val="nil"/>
          <w:right w:val="nil"/>
          <w:between w:val="nil"/>
        </w:pBdr>
        <w:spacing w:after="0" w:line="276" w:lineRule="auto"/>
        <w:jc w:val="both"/>
        <w:rPr>
          <w:color w:val="000000"/>
        </w:rPr>
      </w:pPr>
      <w:r w:rsidRPr="006724C1">
        <w:rPr>
          <w:color w:val="000000"/>
        </w:rPr>
        <w:t>Porozumienie podlega prawu polskiemu i zgodnie z nim będzie interpretowane. W sprawach nieuregulowanych Porozumieniem znajdują zastosowanie przepisy prawa polskiego.</w:t>
      </w:r>
    </w:p>
    <w:p w14:paraId="18D92249" w14:textId="77777777" w:rsidR="004A291C" w:rsidRPr="006724C1" w:rsidRDefault="004A291C" w:rsidP="004A291C">
      <w:pPr>
        <w:numPr>
          <w:ilvl w:val="0"/>
          <w:numId w:val="4"/>
        </w:numPr>
        <w:pBdr>
          <w:top w:val="nil"/>
          <w:left w:val="nil"/>
          <w:bottom w:val="nil"/>
          <w:right w:val="nil"/>
          <w:between w:val="nil"/>
        </w:pBdr>
        <w:spacing w:after="0" w:line="276" w:lineRule="auto"/>
        <w:jc w:val="both"/>
        <w:rPr>
          <w:color w:val="000000"/>
        </w:rPr>
      </w:pPr>
      <w:r w:rsidRPr="006724C1">
        <w:rPr>
          <w:color w:val="000000"/>
        </w:rPr>
        <w:t>W przypadku, gdy którekolwiek z postanowień Porozumienia okaże się nieważne, niewykonalne lub zostanie unieważnione, pozostałe postanowienia będą ważne i wiążące tak jakby nie istniały postanowienia nieważne, niewykonalne lub unieważnione, o ile nie naruszy to ekonomicznej lub prawnej istoty Porozumienia lub nie będzie istotnie niekorzystne dla jednej ze Stron. W odniesieniu do postanowień nieważnych, niewykonalnych lub unieważnionych, Strony podejmą w dobrej wierze negocjacje w celu uzgodnienia postanowień zastępujących postanowienia nieważne, niewykonalne lub unieważnione tak, aby odpowiadały one pierwotnej intencji Stron i pozwalały na wykonanie Porozumienia w sposób najbliższy oryginalnie zamierzonemu.</w:t>
      </w:r>
    </w:p>
    <w:p w14:paraId="5D050A95" w14:textId="77777777" w:rsidR="004A291C" w:rsidRPr="006724C1" w:rsidRDefault="004A291C" w:rsidP="004A291C">
      <w:pPr>
        <w:numPr>
          <w:ilvl w:val="0"/>
          <w:numId w:val="4"/>
        </w:numPr>
        <w:pBdr>
          <w:top w:val="nil"/>
          <w:left w:val="nil"/>
          <w:bottom w:val="nil"/>
          <w:right w:val="nil"/>
          <w:between w:val="nil"/>
        </w:pBdr>
        <w:spacing w:after="0" w:line="276" w:lineRule="auto"/>
        <w:jc w:val="both"/>
        <w:rPr>
          <w:color w:val="000000"/>
        </w:rPr>
      </w:pPr>
      <w:r w:rsidRPr="006724C1">
        <w:rPr>
          <w:color w:val="000000"/>
        </w:rPr>
        <w:t>Przeniesienie przez Odbiorcę jakichkolwiek praw lub obowiązków wynikających z Porozumienia na osobę trzecią wymaga uprzedniej pisemnej (pod rygorem nieważności) zgody Ujawniającego.</w:t>
      </w:r>
    </w:p>
    <w:p w14:paraId="04F70BA6" w14:textId="768F0D68" w:rsidR="004A291C" w:rsidRPr="004A291C" w:rsidRDefault="004A291C" w:rsidP="004A291C">
      <w:pPr>
        <w:numPr>
          <w:ilvl w:val="0"/>
          <w:numId w:val="4"/>
        </w:numPr>
        <w:pBdr>
          <w:top w:val="nil"/>
          <w:left w:val="nil"/>
          <w:bottom w:val="nil"/>
          <w:right w:val="nil"/>
          <w:between w:val="nil"/>
        </w:pBdr>
        <w:spacing w:after="0" w:line="276" w:lineRule="auto"/>
        <w:jc w:val="both"/>
        <w:rPr>
          <w:color w:val="000000"/>
        </w:rPr>
      </w:pPr>
      <w:r w:rsidRPr="006724C1">
        <w:rPr>
          <w:color w:val="000000"/>
        </w:rPr>
        <w:t>Porozumienie sporządzono w dwóch jednobrzmiących egzemplarzach po jednym dla każdej ze Stron.</w:t>
      </w:r>
    </w:p>
    <w:tbl>
      <w:tblPr>
        <w:tblW w:w="9288" w:type="dxa"/>
        <w:jc w:val="center"/>
        <w:tblLayout w:type="fixed"/>
        <w:tblLook w:val="0000" w:firstRow="0" w:lastRow="0" w:firstColumn="0" w:lastColumn="0" w:noHBand="0" w:noVBand="0"/>
      </w:tblPr>
      <w:tblGrid>
        <w:gridCol w:w="3950"/>
        <w:gridCol w:w="1388"/>
        <w:gridCol w:w="3950"/>
      </w:tblGrid>
      <w:tr w:rsidR="004A291C" w:rsidRPr="006724C1" w14:paraId="26E2E382" w14:textId="77777777" w:rsidTr="00C7305C">
        <w:trPr>
          <w:jc w:val="center"/>
        </w:trPr>
        <w:tc>
          <w:tcPr>
            <w:tcW w:w="3950" w:type="dxa"/>
          </w:tcPr>
          <w:p w14:paraId="14869AE0" w14:textId="77777777" w:rsidR="004A291C" w:rsidRDefault="004A291C" w:rsidP="00C7305C">
            <w:pPr>
              <w:spacing w:after="0" w:line="276" w:lineRule="auto"/>
              <w:rPr>
                <w:color w:val="000000"/>
              </w:rPr>
            </w:pPr>
          </w:p>
          <w:p w14:paraId="700063EF" w14:textId="77777777" w:rsidR="004A291C" w:rsidRPr="006724C1" w:rsidRDefault="004A291C" w:rsidP="00C7305C">
            <w:pPr>
              <w:spacing w:after="0" w:line="276" w:lineRule="auto"/>
              <w:rPr>
                <w:color w:val="000000"/>
              </w:rPr>
            </w:pPr>
          </w:p>
          <w:p w14:paraId="0AF0465D" w14:textId="77777777" w:rsidR="004A291C" w:rsidRPr="006724C1" w:rsidRDefault="004A291C" w:rsidP="00C7305C">
            <w:pPr>
              <w:spacing w:after="0" w:line="276" w:lineRule="auto"/>
              <w:jc w:val="center"/>
              <w:rPr>
                <w:color w:val="000000"/>
              </w:rPr>
            </w:pPr>
            <w:r w:rsidRPr="006724C1">
              <w:rPr>
                <w:color w:val="000000"/>
              </w:rPr>
              <w:t>_________________________________</w:t>
            </w:r>
          </w:p>
          <w:p w14:paraId="3EC82019" w14:textId="77777777" w:rsidR="004A291C" w:rsidRPr="006724C1" w:rsidRDefault="004A291C" w:rsidP="00C7305C">
            <w:pPr>
              <w:spacing w:after="0" w:line="276" w:lineRule="auto"/>
              <w:jc w:val="center"/>
              <w:rPr>
                <w:b/>
                <w:color w:val="000000"/>
              </w:rPr>
            </w:pPr>
            <w:r w:rsidRPr="006724C1">
              <w:rPr>
                <w:b/>
                <w:color w:val="000000"/>
              </w:rPr>
              <w:t>Ujawniający</w:t>
            </w:r>
          </w:p>
        </w:tc>
        <w:tc>
          <w:tcPr>
            <w:tcW w:w="1388" w:type="dxa"/>
          </w:tcPr>
          <w:p w14:paraId="1E842F68" w14:textId="77777777" w:rsidR="004A291C" w:rsidRPr="006724C1" w:rsidRDefault="004A291C" w:rsidP="00C7305C">
            <w:pPr>
              <w:spacing w:after="0" w:line="276" w:lineRule="auto"/>
              <w:jc w:val="center"/>
              <w:rPr>
                <w:color w:val="000000"/>
              </w:rPr>
            </w:pPr>
          </w:p>
        </w:tc>
        <w:tc>
          <w:tcPr>
            <w:tcW w:w="3950" w:type="dxa"/>
          </w:tcPr>
          <w:p w14:paraId="501B77D4" w14:textId="77777777" w:rsidR="004A291C" w:rsidRPr="006724C1" w:rsidRDefault="004A291C" w:rsidP="00C7305C">
            <w:pPr>
              <w:spacing w:after="0" w:line="276" w:lineRule="auto"/>
              <w:rPr>
                <w:color w:val="000000"/>
              </w:rPr>
            </w:pPr>
          </w:p>
          <w:p w14:paraId="48D0F20E" w14:textId="77777777" w:rsidR="004A291C" w:rsidRPr="006724C1" w:rsidRDefault="004A291C" w:rsidP="00C7305C">
            <w:pPr>
              <w:spacing w:after="0" w:line="276" w:lineRule="auto"/>
              <w:jc w:val="center"/>
              <w:rPr>
                <w:color w:val="000000"/>
              </w:rPr>
            </w:pPr>
            <w:r w:rsidRPr="006724C1">
              <w:rPr>
                <w:color w:val="000000"/>
              </w:rPr>
              <w:t>_________________________________</w:t>
            </w:r>
          </w:p>
          <w:p w14:paraId="12E2EE76" w14:textId="77777777" w:rsidR="004A291C" w:rsidRPr="006724C1" w:rsidRDefault="004A291C" w:rsidP="00C7305C">
            <w:pPr>
              <w:spacing w:after="0" w:line="276" w:lineRule="auto"/>
              <w:jc w:val="center"/>
              <w:rPr>
                <w:b/>
                <w:color w:val="000000"/>
              </w:rPr>
            </w:pPr>
            <w:r w:rsidRPr="006724C1">
              <w:rPr>
                <w:b/>
                <w:color w:val="000000"/>
              </w:rPr>
              <w:t>Odbiorca</w:t>
            </w:r>
          </w:p>
        </w:tc>
      </w:tr>
    </w:tbl>
    <w:p w14:paraId="284D03AE" w14:textId="77777777" w:rsidR="004A291C" w:rsidRDefault="004A291C" w:rsidP="004A291C"/>
    <w:p w14:paraId="219DD7FC" w14:textId="77777777" w:rsidR="00EF06BF" w:rsidRDefault="00EF06BF"/>
    <w:sectPr w:rsidR="00EF06BF" w:rsidSect="00960A7E">
      <w:headerReference w:type="default" r:id="rId7"/>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A027" w14:textId="77777777" w:rsidR="00960A7E" w:rsidRDefault="00960A7E" w:rsidP="004A291C">
      <w:pPr>
        <w:spacing w:after="0" w:line="240" w:lineRule="auto"/>
      </w:pPr>
      <w:r>
        <w:separator/>
      </w:r>
    </w:p>
  </w:endnote>
  <w:endnote w:type="continuationSeparator" w:id="0">
    <w:p w14:paraId="29C6C7A4" w14:textId="77777777" w:rsidR="00960A7E" w:rsidRDefault="00960A7E" w:rsidP="004A2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CF88" w14:textId="77777777" w:rsidR="00AD6786" w:rsidRDefault="00000000">
    <w:pPr>
      <w:pBdr>
        <w:top w:val="nil"/>
        <w:left w:val="nil"/>
        <w:bottom w:val="nil"/>
        <w:right w:val="nil"/>
        <w:between w:val="nil"/>
      </w:pBdr>
      <w:tabs>
        <w:tab w:val="center" w:pos="4536"/>
        <w:tab w:val="right" w:pos="9072"/>
      </w:tabs>
      <w:spacing w:after="0" w:line="240" w:lineRule="auto"/>
      <w:jc w:val="center"/>
      <w:rPr>
        <w:color w:val="000000"/>
        <w:sz w:val="20"/>
        <w:szCs w:val="20"/>
      </w:rPr>
    </w:pPr>
    <w:r>
      <w:rPr>
        <w:color w:val="000000"/>
        <w:sz w:val="20"/>
        <w:szCs w:val="20"/>
      </w:rPr>
      <w:t xml:space="preserve">Strona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1</w:t>
    </w:r>
    <w:r>
      <w:rPr>
        <w:b/>
        <w:color w:val="000000"/>
        <w:sz w:val="20"/>
        <w:szCs w:val="20"/>
      </w:rPr>
      <w:fldChar w:fldCharType="end"/>
    </w:r>
    <w:r>
      <w:rPr>
        <w:color w:val="000000"/>
        <w:sz w:val="20"/>
        <w:szCs w:val="20"/>
      </w:rPr>
      <w:t xml:space="preserve"> z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2</w:t>
    </w:r>
    <w:r>
      <w:rPr>
        <w:b/>
        <w:color w:val="000000"/>
        <w:sz w:val="20"/>
        <w:szCs w:val="20"/>
      </w:rPr>
      <w:fldChar w:fldCharType="end"/>
    </w:r>
  </w:p>
  <w:p w14:paraId="708D7FED" w14:textId="77777777" w:rsidR="00AD6786" w:rsidRDefault="00AD6786">
    <w:pPr>
      <w:pBdr>
        <w:top w:val="nil"/>
        <w:left w:val="nil"/>
        <w:bottom w:val="nil"/>
        <w:right w:val="nil"/>
        <w:between w:val="nil"/>
      </w:pBdr>
      <w:tabs>
        <w:tab w:val="center" w:pos="4536"/>
        <w:tab w:val="right" w:pos="9072"/>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1730" w14:textId="77777777" w:rsidR="00960A7E" w:rsidRDefault="00960A7E" w:rsidP="004A291C">
      <w:pPr>
        <w:spacing w:after="0" w:line="240" w:lineRule="auto"/>
      </w:pPr>
      <w:r>
        <w:separator/>
      </w:r>
    </w:p>
  </w:footnote>
  <w:footnote w:type="continuationSeparator" w:id="0">
    <w:p w14:paraId="78B70F5C" w14:textId="77777777" w:rsidR="00960A7E" w:rsidRDefault="00960A7E" w:rsidP="004A2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E388" w14:textId="7C9FD6F1" w:rsidR="00AD6786" w:rsidRDefault="004A291C">
    <w:pPr>
      <w:pStyle w:val="Nagwek"/>
    </w:pPr>
    <w:r>
      <w:rPr>
        <w:noProof/>
      </w:rPr>
      <w:drawing>
        <wp:inline distT="114300" distB="114300" distL="114300" distR="114300" wp14:anchorId="1B05C7C0" wp14:editId="47CCCF51">
          <wp:extent cx="5760410" cy="546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410" cy="546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0466E"/>
    <w:multiLevelType w:val="multilevel"/>
    <w:tmpl w:val="4956C624"/>
    <w:lvl w:ilvl="0">
      <w:start w:val="1"/>
      <w:numFmt w:val="decimal"/>
      <w:lvlText w:val="%1)"/>
      <w:lvlJc w:val="left"/>
      <w:pPr>
        <w:ind w:left="717" w:hanging="360"/>
      </w:pPr>
      <w:rPr>
        <w:color w:val="000000"/>
      </w:rPr>
    </w:lvl>
    <w:lvl w:ilvl="1">
      <w:start w:val="1"/>
      <w:numFmt w:val="decimal"/>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 w15:restartNumberingAfterBreak="0">
    <w:nsid w:val="29AE2A6D"/>
    <w:multiLevelType w:val="multilevel"/>
    <w:tmpl w:val="C7F47A8E"/>
    <w:lvl w:ilvl="0">
      <w:start w:val="1"/>
      <w:numFmt w:val="decimal"/>
      <w:lvlText w:val="%1."/>
      <w:lvlJc w:val="left"/>
      <w:pPr>
        <w:ind w:left="357" w:hanging="360"/>
      </w:pPr>
      <w:rPr>
        <w:rFonts w:ascii="Times New Roman" w:eastAsia="Times New Roman" w:hAnsi="Times New Roman" w:cs="Times New Roman"/>
        <w:color w:val="000000"/>
      </w:r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2" w15:restartNumberingAfterBreak="0">
    <w:nsid w:val="2EB807B1"/>
    <w:multiLevelType w:val="multilevel"/>
    <w:tmpl w:val="7554A980"/>
    <w:lvl w:ilvl="0">
      <w:start w:val="1"/>
      <w:numFmt w:val="decimal"/>
      <w:lvlText w:val="%1)"/>
      <w:lvlJc w:val="left"/>
      <w:pPr>
        <w:ind w:left="717" w:hanging="360"/>
      </w:pPr>
      <w:rPr>
        <w:color w:val="000000"/>
      </w:rPr>
    </w:lvl>
    <w:lvl w:ilvl="1">
      <w:start w:val="1"/>
      <w:numFmt w:val="decimal"/>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 w15:restartNumberingAfterBreak="0">
    <w:nsid w:val="2F627A82"/>
    <w:multiLevelType w:val="multilevel"/>
    <w:tmpl w:val="2B9693B0"/>
    <w:lvl w:ilvl="0">
      <w:start w:val="1"/>
      <w:numFmt w:val="decimal"/>
      <w:lvlText w:val="%1."/>
      <w:lvlJc w:val="left"/>
      <w:pPr>
        <w:ind w:left="357" w:hanging="360"/>
      </w:pPr>
      <w:rPr>
        <w:rFonts w:ascii="Times New Roman" w:eastAsia="Times New Roman" w:hAnsi="Times New Roman" w:cs="Times New Roman"/>
        <w:color w:val="000000"/>
      </w:r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4" w15:restartNumberingAfterBreak="0">
    <w:nsid w:val="3A9E125E"/>
    <w:multiLevelType w:val="multilevel"/>
    <w:tmpl w:val="CC4E49F6"/>
    <w:lvl w:ilvl="0">
      <w:start w:val="1"/>
      <w:numFmt w:val="decimal"/>
      <w:lvlText w:val="%1."/>
      <w:lvlJc w:val="left"/>
      <w:pPr>
        <w:ind w:left="357" w:hanging="360"/>
      </w:pPr>
      <w:rPr>
        <w:rFonts w:ascii="Times New Roman" w:eastAsia="Times New Roman" w:hAnsi="Times New Roman" w:cs="Times New Roman"/>
        <w:color w:val="000000"/>
      </w:r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5" w15:restartNumberingAfterBreak="0">
    <w:nsid w:val="3AF9337D"/>
    <w:multiLevelType w:val="multilevel"/>
    <w:tmpl w:val="088AF94C"/>
    <w:lvl w:ilvl="0">
      <w:start w:val="1"/>
      <w:numFmt w:val="decimal"/>
      <w:lvlText w:val="%1."/>
      <w:lvlJc w:val="left"/>
      <w:pPr>
        <w:ind w:left="357" w:hanging="360"/>
      </w:pPr>
      <w:rPr>
        <w:rFonts w:ascii="Times New Roman" w:eastAsia="Times New Roman" w:hAnsi="Times New Roman" w:cs="Times New Roman"/>
        <w:color w:val="000000"/>
      </w:r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6" w15:restartNumberingAfterBreak="0">
    <w:nsid w:val="3D5F1352"/>
    <w:multiLevelType w:val="multilevel"/>
    <w:tmpl w:val="A95CD67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C273852"/>
    <w:multiLevelType w:val="multilevel"/>
    <w:tmpl w:val="9F26F57C"/>
    <w:lvl w:ilvl="0">
      <w:start w:val="1"/>
      <w:numFmt w:val="decimal"/>
      <w:lvlText w:val="%1."/>
      <w:lvlJc w:val="left"/>
      <w:pPr>
        <w:ind w:left="357" w:hanging="360"/>
      </w:pPr>
      <w:rPr>
        <w:rFonts w:ascii="Times New Roman" w:eastAsia="Times New Roman" w:hAnsi="Times New Roman" w:cs="Times New Roman"/>
        <w:color w:val="000000"/>
      </w:r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8" w15:restartNumberingAfterBreak="0">
    <w:nsid w:val="66B61CB5"/>
    <w:multiLevelType w:val="multilevel"/>
    <w:tmpl w:val="03180CA8"/>
    <w:lvl w:ilvl="0">
      <w:start w:val="1"/>
      <w:numFmt w:val="decimal"/>
      <w:lvlText w:val="%1)"/>
      <w:lvlJc w:val="left"/>
      <w:pPr>
        <w:ind w:left="360" w:hanging="360"/>
      </w:pPr>
      <w:rPr>
        <w:rFonts w:ascii="Times New Roman" w:eastAsia="Times New Roman" w:hAnsi="Times New Roman" w:cs="Times New Roman"/>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49C66F7"/>
    <w:multiLevelType w:val="multilevel"/>
    <w:tmpl w:val="E3BE8A04"/>
    <w:lvl w:ilvl="0">
      <w:start w:val="1"/>
      <w:numFmt w:val="decimal"/>
      <w:lvlText w:val="%1."/>
      <w:lvlJc w:val="left"/>
      <w:pPr>
        <w:ind w:left="357" w:hanging="360"/>
      </w:pPr>
      <w:rPr>
        <w:rFonts w:ascii="Times New Roman" w:eastAsia="Times New Roman" w:hAnsi="Times New Roman" w:cs="Times New Roman"/>
        <w:color w:val="000000"/>
      </w:r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num w:numId="1" w16cid:durableId="1662155993">
    <w:abstractNumId w:val="0"/>
  </w:num>
  <w:num w:numId="2" w16cid:durableId="1716352917">
    <w:abstractNumId w:val="2"/>
  </w:num>
  <w:num w:numId="3" w16cid:durableId="1531147170">
    <w:abstractNumId w:val="6"/>
  </w:num>
  <w:num w:numId="4" w16cid:durableId="1726299833">
    <w:abstractNumId w:val="7"/>
  </w:num>
  <w:num w:numId="5" w16cid:durableId="1987933051">
    <w:abstractNumId w:val="5"/>
  </w:num>
  <w:num w:numId="6" w16cid:durableId="317920773">
    <w:abstractNumId w:val="3"/>
  </w:num>
  <w:num w:numId="7" w16cid:durableId="1529102474">
    <w:abstractNumId w:val="9"/>
  </w:num>
  <w:num w:numId="8" w16cid:durableId="189342955">
    <w:abstractNumId w:val="8"/>
  </w:num>
  <w:num w:numId="9" w16cid:durableId="18627257">
    <w:abstractNumId w:val="4"/>
  </w:num>
  <w:num w:numId="10" w16cid:durableId="30994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1C"/>
    <w:rsid w:val="00096605"/>
    <w:rsid w:val="0023675B"/>
    <w:rsid w:val="0029058A"/>
    <w:rsid w:val="00290C92"/>
    <w:rsid w:val="00291208"/>
    <w:rsid w:val="002A3272"/>
    <w:rsid w:val="002A6E28"/>
    <w:rsid w:val="002E20B2"/>
    <w:rsid w:val="002F4FE6"/>
    <w:rsid w:val="003056AF"/>
    <w:rsid w:val="003F119B"/>
    <w:rsid w:val="004178E3"/>
    <w:rsid w:val="00450B1E"/>
    <w:rsid w:val="004A291C"/>
    <w:rsid w:val="00502BB7"/>
    <w:rsid w:val="00531F5A"/>
    <w:rsid w:val="005623DE"/>
    <w:rsid w:val="005A103A"/>
    <w:rsid w:val="005C3E5E"/>
    <w:rsid w:val="006021EE"/>
    <w:rsid w:val="0066210B"/>
    <w:rsid w:val="006F1D1A"/>
    <w:rsid w:val="00707F45"/>
    <w:rsid w:val="007B7754"/>
    <w:rsid w:val="008E4495"/>
    <w:rsid w:val="008F2EF7"/>
    <w:rsid w:val="00960A7E"/>
    <w:rsid w:val="00A15A08"/>
    <w:rsid w:val="00AD6786"/>
    <w:rsid w:val="00AE0AC0"/>
    <w:rsid w:val="00B01FC0"/>
    <w:rsid w:val="00B43DEA"/>
    <w:rsid w:val="00B5567A"/>
    <w:rsid w:val="00B72C2C"/>
    <w:rsid w:val="00B8090A"/>
    <w:rsid w:val="00C1043F"/>
    <w:rsid w:val="00E75347"/>
    <w:rsid w:val="00EF06BF"/>
    <w:rsid w:val="00EF65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6287A"/>
  <w15:chartTrackingRefBased/>
  <w15:docId w15:val="{7746A31A-54E2-43E6-9331-722DA6CF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291C"/>
    <w:pPr>
      <w:spacing w:line="256" w:lineRule="auto"/>
    </w:pPr>
    <w:rPr>
      <w:rFonts w:ascii="Times New Roman" w:eastAsia="Times New Roman" w:hAnsi="Times New Roman"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Podtytu"/>
    <w:link w:val="TytuZnak"/>
    <w:uiPriority w:val="10"/>
    <w:qFormat/>
    <w:rsid w:val="004A291C"/>
    <w:pPr>
      <w:keepLines/>
      <w:spacing w:before="60" w:after="720" w:line="240" w:lineRule="auto"/>
      <w:jc w:val="center"/>
    </w:pPr>
    <w:rPr>
      <w:rFonts w:ascii="Arial" w:hAnsi="Arial"/>
      <w:b/>
      <w:smallCaps/>
      <w:color w:val="000000"/>
      <w:kern w:val="28"/>
      <w:sz w:val="44"/>
      <w:szCs w:val="20"/>
      <w:lang w:eastAsia="pl-PL"/>
    </w:rPr>
  </w:style>
  <w:style w:type="character" w:customStyle="1" w:styleId="TytuZnak">
    <w:name w:val="Tytuł Znak"/>
    <w:basedOn w:val="Domylnaczcionkaakapitu"/>
    <w:link w:val="Tytu"/>
    <w:uiPriority w:val="10"/>
    <w:rsid w:val="004A291C"/>
    <w:rPr>
      <w:rFonts w:ascii="Arial" w:eastAsia="Times New Roman" w:hAnsi="Arial" w:cs="Times New Roman"/>
      <w:b/>
      <w:smallCaps/>
      <w:color w:val="000000"/>
      <w:kern w:val="28"/>
      <w:sz w:val="44"/>
      <w:szCs w:val="20"/>
      <w:lang w:eastAsia="pl-PL"/>
    </w:rPr>
  </w:style>
  <w:style w:type="paragraph" w:styleId="Podtytu">
    <w:name w:val="Subtitle"/>
    <w:basedOn w:val="Normalny"/>
    <w:next w:val="Normalny"/>
    <w:link w:val="PodtytuZnak"/>
    <w:uiPriority w:val="11"/>
    <w:qFormat/>
    <w:rsid w:val="004A291C"/>
    <w:rPr>
      <w:rFonts w:ascii="Calibri" w:eastAsia="Calibri" w:hAnsi="Calibri" w:cs="Calibri"/>
      <w:color w:val="5A5A5A"/>
    </w:rPr>
  </w:style>
  <w:style w:type="character" w:customStyle="1" w:styleId="PodtytuZnak">
    <w:name w:val="Podtytuł Znak"/>
    <w:basedOn w:val="Domylnaczcionkaakapitu"/>
    <w:link w:val="Podtytu"/>
    <w:uiPriority w:val="11"/>
    <w:rsid w:val="004A291C"/>
    <w:rPr>
      <w:rFonts w:ascii="Calibri" w:eastAsia="Calibri" w:hAnsi="Calibri" w:cs="Calibri"/>
      <w:color w:val="5A5A5A"/>
      <w:kern w:val="0"/>
    </w:rPr>
  </w:style>
  <w:style w:type="paragraph" w:styleId="Nagwek">
    <w:name w:val="header"/>
    <w:basedOn w:val="Normalny"/>
    <w:link w:val="NagwekZnak"/>
    <w:uiPriority w:val="99"/>
    <w:unhideWhenUsed/>
    <w:rsid w:val="004A29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291C"/>
    <w:rPr>
      <w:rFonts w:ascii="Times New Roman" w:eastAsia="Times New Roman" w:hAnsi="Times New Roman" w:cs="Times New Roman"/>
      <w:kern w:val="0"/>
    </w:rPr>
  </w:style>
  <w:style w:type="paragraph" w:styleId="Stopka">
    <w:name w:val="footer"/>
    <w:basedOn w:val="Normalny"/>
    <w:link w:val="StopkaZnak"/>
    <w:uiPriority w:val="99"/>
    <w:unhideWhenUsed/>
    <w:rsid w:val="004A29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291C"/>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1267</Words>
  <Characters>7602</Characters>
  <Application>Microsoft Office Word</Application>
  <DocSecurity>0</DocSecurity>
  <Lines>63</Lines>
  <Paragraphs>17</Paragraphs>
  <ScaleCrop>false</ScaleCrop>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Hojnor</dc:creator>
  <cp:keywords/>
  <dc:description/>
  <cp:lastModifiedBy>Justyna Hojnor</cp:lastModifiedBy>
  <cp:revision>3</cp:revision>
  <dcterms:created xsi:type="dcterms:W3CDTF">2024-02-27T08:22:00Z</dcterms:created>
  <dcterms:modified xsi:type="dcterms:W3CDTF">2024-02-28T12:50:00Z</dcterms:modified>
</cp:coreProperties>
</file>