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108" w:tblpY="0"/>
        <w:tblW w:w="2957.0000000000005"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
        <w:gridCol w:w="2438"/>
        <w:gridCol w:w="283"/>
        <w:tblGridChange w:id="0">
          <w:tblGrid>
            <w:gridCol w:w="236"/>
            <w:gridCol w:w="2438"/>
            <w:gridCol w:w="283"/>
          </w:tblGrid>
        </w:tblGridChange>
      </w:tblGrid>
      <w:tr>
        <w:trPr>
          <w:cantSplit w:val="0"/>
          <w:trHeight w:val="283" w:hRule="atLeast"/>
          <w:tblHeader w:val="0"/>
        </w:trPr>
        <w:tc>
          <w:tcPr>
            <w:tcBorders>
              <w:bottom w:color="000000" w:space="0" w:sz="0" w:val="nil"/>
              <w:right w:color="000000" w:space="0" w:sz="0" w:val="nil"/>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Pieczęć oferenta</w:t>
            </w:r>
          </w:p>
        </w:tc>
        <w:tc>
          <w:tcPr>
            <w:tcBorders>
              <w:left w:color="000000" w:space="0" w:sz="0" w:val="nil"/>
              <w:bottom w:color="000000" w:space="0" w:sz="0" w:val="nil"/>
            </w:tcBorders>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6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0" w:val="nil"/>
              <w:right w:color="000000" w:space="0" w:sz="0" w:val="nil"/>
            </w:tcBorders>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pPr w:leftFromText="141" w:rightFromText="141" w:topFromText="0" w:bottomFromText="0" w:vertAnchor="text" w:horzAnchor="text" w:tblpX="6063.999999999998" w:tblpY="0"/>
        <w:tblW w:w="300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
        <w:tblGridChange w:id="0">
          <w:tblGrid>
            <w:gridCol w:w="3008"/>
          </w:tblGrid>
        </w:tblGridChange>
      </w:tblGrid>
      <w:tr>
        <w:trPr>
          <w:cantSplit w:val="0"/>
          <w:trHeight w:val="2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Załącznik nr 3</w: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240" w:lineRule="auto"/>
        <w:jc w:val="center"/>
        <w:rPr>
          <w:b w:val="1"/>
        </w:rPr>
      </w:pPr>
      <w:r w:rsidDel="00000000" w:rsidR="00000000" w:rsidRPr="00000000">
        <w:rPr>
          <w:b w:val="1"/>
          <w:rtl w:val="0"/>
        </w:rPr>
        <w:t xml:space="preserve">OFERTA</w:t>
      </w:r>
    </w:p>
    <w:p w:rsidR="00000000" w:rsidDel="00000000" w:rsidP="00000000" w:rsidRDefault="00000000" w:rsidRPr="00000000" w14:paraId="00000015">
      <w:pPr>
        <w:spacing w:after="240" w:lineRule="auto"/>
        <w:jc w:val="center"/>
        <w:rPr>
          <w:b w:val="1"/>
          <w:highlight w:val="yellow"/>
        </w:rPr>
      </w:pPr>
      <w:r w:rsidDel="00000000" w:rsidR="00000000" w:rsidRPr="00000000">
        <w:rPr>
          <w:b w:val="1"/>
          <w:rtl w:val="0"/>
        </w:rPr>
        <w:t xml:space="preserve">do zapytania ofertowego nr </w:t>
      </w:r>
      <w:r w:rsidDel="00000000" w:rsidR="00000000" w:rsidRPr="00000000">
        <w:rPr>
          <w:b w:val="1"/>
          <w:rtl w:val="0"/>
        </w:rPr>
        <w:t xml:space="preserve">2024-49831-184587</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na </w:t>
      </w:r>
      <w:r w:rsidDel="00000000" w:rsidR="00000000" w:rsidRPr="00000000">
        <w:rPr>
          <w:rtl w:val="0"/>
        </w:rPr>
        <w:t xml:space="preserve">wykonanie </w:t>
      </w:r>
      <w:r w:rsidDel="00000000" w:rsidR="00000000" w:rsidRPr="00000000">
        <w:rPr>
          <w:rtl w:val="0"/>
        </w:rPr>
        <w:t xml:space="preserve">kompleksowej usługi polegającej na opracowaniu modułu modelowania metabolicznego wraz z oprogramowaniem, algorytmami, skryptami niezbędnymi do przeprowadzenia wysokoprzepustowych analiz na autorskiej platformie wysokoprzepustowych obliczeń multiomicznych w obszarze mikrobioty jelitowej człowieka TraPP MicroBS (Translational Platform to Predict Microbiota-Based drugS) oraz przeprowadzeniem analiz walidujących jej funkcjonalność z przekazaniem know-how poprzez udział w wytypowaniu prototypowego w swojej klasie Bioterapeutyku Nowej Generacji (New-Generation Biotherapeutic) dekolonizującego/zapobiegającego kolonizacji jelit przez bakterie antybiotykooporne (ARB NGB).</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NAZWA I ADRES OFERENTA:</w:t>
      </w:r>
    </w:p>
    <w:tbl>
      <w:tblPr>
        <w:tblStyle w:val="Table3"/>
        <w:tblW w:w="8896.0" w:type="dxa"/>
        <w:jc w:val="left"/>
        <w:tblInd w:w="311.0" w:type="dxa"/>
        <w:tblLayout w:type="fixed"/>
        <w:tblLook w:val="0400"/>
      </w:tblPr>
      <w:tblGrid>
        <w:gridCol w:w="1665"/>
        <w:gridCol w:w="566"/>
        <w:gridCol w:w="6665"/>
        <w:tblGridChange w:id="0">
          <w:tblGrid>
            <w:gridCol w:w="1665"/>
            <w:gridCol w:w="566"/>
            <w:gridCol w:w="6665"/>
          </w:tblGrid>
        </w:tblGridChange>
      </w:tblGrid>
      <w:tr>
        <w:trPr>
          <w:cantSplit w:val="0"/>
          <w:trHeight w:val="397" w:hRule="atLeast"/>
          <w:tblHeader w:val="0"/>
        </w:trPr>
        <w:tc>
          <w:tcPr>
            <w:tcBorders>
              <w:bottom w:color="000000" w:space="0" w:sz="4" w:val="dashed"/>
            </w:tcBorders>
            <w:vAlign w:val="bottom"/>
          </w:tcPr>
          <w:p w:rsidR="00000000" w:rsidDel="00000000" w:rsidP="00000000" w:rsidRDefault="00000000" w:rsidRPr="00000000" w14:paraId="0000001A">
            <w:pPr>
              <w:rPr/>
            </w:pPr>
            <w:r w:rsidDel="00000000" w:rsidR="00000000" w:rsidRPr="00000000">
              <w:rPr>
                <w:rtl w:val="0"/>
              </w:rPr>
              <w:t xml:space="preserve">Nazwa: </w:t>
            </w:r>
          </w:p>
        </w:tc>
        <w:tc>
          <w:tcPr/>
          <w:p w:rsidR="00000000" w:rsidDel="00000000" w:rsidP="00000000" w:rsidRDefault="00000000" w:rsidRPr="00000000" w14:paraId="0000001B">
            <w:pPr>
              <w:rPr/>
            </w:pPr>
            <w:r w:rsidDel="00000000" w:rsidR="00000000" w:rsidRPr="00000000">
              <w:rPr>
                <w:rtl w:val="0"/>
              </w:rPr>
            </w:r>
          </w:p>
        </w:tc>
        <w:tc>
          <w:tcPr>
            <w:tcBorders>
              <w:bottom w:color="000000" w:space="0" w:sz="4" w:val="dashed"/>
            </w:tcBorders>
            <w:vAlign w:val="bottom"/>
          </w:tcPr>
          <w:p w:rsidR="00000000" w:rsidDel="00000000" w:rsidP="00000000" w:rsidRDefault="00000000" w:rsidRPr="00000000" w14:paraId="0000001C">
            <w:pPr>
              <w:rPr/>
            </w:pPr>
            <w:r w:rsidDel="00000000" w:rsidR="00000000" w:rsidRPr="00000000">
              <w:rPr>
                <w:rtl w:val="0"/>
              </w:rPr>
            </w:r>
          </w:p>
        </w:tc>
      </w:tr>
      <w:tr>
        <w:trPr>
          <w:cantSplit w:val="0"/>
          <w:trHeight w:val="397" w:hRule="atLeast"/>
          <w:tblHeader w:val="0"/>
        </w:trPr>
        <w:tc>
          <w:tcPr>
            <w:tcBorders>
              <w:top w:color="000000" w:space="0" w:sz="4" w:val="dashed"/>
              <w:bottom w:color="000000" w:space="0" w:sz="4" w:val="dashed"/>
            </w:tcBorders>
            <w:vAlign w:val="bottom"/>
          </w:tcPr>
          <w:p w:rsidR="00000000" w:rsidDel="00000000" w:rsidP="00000000" w:rsidRDefault="00000000" w:rsidRPr="00000000" w14:paraId="0000001D">
            <w:pPr>
              <w:rPr/>
            </w:pPr>
            <w:r w:rsidDel="00000000" w:rsidR="00000000" w:rsidRPr="00000000">
              <w:rPr>
                <w:rtl w:val="0"/>
              </w:rPr>
              <w:t xml:space="preserve">Adres: </w:t>
            </w:r>
          </w:p>
        </w:tc>
        <w:tc>
          <w:tcPr/>
          <w:p w:rsidR="00000000" w:rsidDel="00000000" w:rsidP="00000000" w:rsidRDefault="00000000" w:rsidRPr="00000000" w14:paraId="0000001E">
            <w:pPr>
              <w:rPr/>
            </w:pPr>
            <w:r w:rsidDel="00000000" w:rsidR="00000000" w:rsidRPr="00000000">
              <w:rPr>
                <w:rtl w:val="0"/>
              </w:rPr>
            </w:r>
          </w:p>
        </w:tc>
        <w:tc>
          <w:tcPr>
            <w:tcBorders>
              <w:top w:color="000000" w:space="0" w:sz="4" w:val="dashed"/>
              <w:bottom w:color="000000" w:space="0" w:sz="4" w:val="dashed"/>
            </w:tcBorders>
            <w:vAlign w:val="bottom"/>
          </w:tcPr>
          <w:p w:rsidR="00000000" w:rsidDel="00000000" w:rsidP="00000000" w:rsidRDefault="00000000" w:rsidRPr="00000000" w14:paraId="0000001F">
            <w:pPr>
              <w:rPr/>
            </w:pPr>
            <w:r w:rsidDel="00000000" w:rsidR="00000000" w:rsidRPr="00000000">
              <w:rPr>
                <w:rtl w:val="0"/>
              </w:rPr>
            </w:r>
          </w:p>
        </w:tc>
      </w:tr>
      <w:tr>
        <w:trPr>
          <w:cantSplit w:val="0"/>
          <w:trHeight w:val="397" w:hRule="atLeast"/>
          <w:tblHeader w:val="0"/>
        </w:trPr>
        <w:tc>
          <w:tcPr>
            <w:tcBorders>
              <w:top w:color="000000" w:space="0" w:sz="4" w:val="dashed"/>
              <w:bottom w:color="000000" w:space="0" w:sz="4" w:val="dashed"/>
            </w:tcBorders>
            <w:vAlign w:val="bottom"/>
          </w:tcPr>
          <w:p w:rsidR="00000000" w:rsidDel="00000000" w:rsidP="00000000" w:rsidRDefault="00000000" w:rsidRPr="00000000" w14:paraId="00000020">
            <w:pPr>
              <w:rPr/>
            </w:pPr>
            <w:r w:rsidDel="00000000" w:rsidR="00000000" w:rsidRPr="00000000">
              <w:rPr>
                <w:rtl w:val="0"/>
              </w:rPr>
              <w:t xml:space="preserve">Nr tel:</w:t>
            </w:r>
          </w:p>
        </w:tc>
        <w:tc>
          <w:tcPr/>
          <w:p w:rsidR="00000000" w:rsidDel="00000000" w:rsidP="00000000" w:rsidRDefault="00000000" w:rsidRPr="00000000" w14:paraId="00000021">
            <w:pPr>
              <w:rPr/>
            </w:pPr>
            <w:r w:rsidDel="00000000" w:rsidR="00000000" w:rsidRPr="00000000">
              <w:rPr>
                <w:rtl w:val="0"/>
              </w:rPr>
            </w:r>
          </w:p>
        </w:tc>
        <w:tc>
          <w:tcPr>
            <w:tcBorders>
              <w:top w:color="000000" w:space="0" w:sz="4" w:val="dashed"/>
              <w:bottom w:color="000000" w:space="0" w:sz="4" w:val="dashed"/>
            </w:tcBorders>
            <w:vAlign w:val="bottom"/>
          </w:tcPr>
          <w:p w:rsidR="00000000" w:rsidDel="00000000" w:rsidP="00000000" w:rsidRDefault="00000000" w:rsidRPr="00000000" w14:paraId="00000022">
            <w:pPr>
              <w:rPr/>
            </w:pPr>
            <w:r w:rsidDel="00000000" w:rsidR="00000000" w:rsidRPr="00000000">
              <w:rPr>
                <w:rtl w:val="0"/>
              </w:rPr>
            </w:r>
          </w:p>
        </w:tc>
      </w:tr>
      <w:tr>
        <w:trPr>
          <w:cantSplit w:val="0"/>
          <w:trHeight w:val="397" w:hRule="atLeast"/>
          <w:tblHeader w:val="0"/>
        </w:trPr>
        <w:tc>
          <w:tcPr>
            <w:tcBorders>
              <w:top w:color="000000" w:space="0" w:sz="4" w:val="dashed"/>
              <w:bottom w:color="000000" w:space="0" w:sz="4" w:val="dashed"/>
            </w:tcBorders>
            <w:vAlign w:val="bottom"/>
          </w:tcPr>
          <w:p w:rsidR="00000000" w:rsidDel="00000000" w:rsidP="00000000" w:rsidRDefault="00000000" w:rsidRPr="00000000" w14:paraId="00000023">
            <w:pPr>
              <w:rPr/>
            </w:pPr>
            <w:r w:rsidDel="00000000" w:rsidR="00000000" w:rsidRPr="00000000">
              <w:rPr>
                <w:rtl w:val="0"/>
              </w:rPr>
              <w:t xml:space="preserve">NIP:</w:t>
            </w:r>
          </w:p>
        </w:tc>
        <w:tc>
          <w:tcPr/>
          <w:p w:rsidR="00000000" w:rsidDel="00000000" w:rsidP="00000000" w:rsidRDefault="00000000" w:rsidRPr="00000000" w14:paraId="00000024">
            <w:pPr>
              <w:rPr/>
            </w:pPr>
            <w:r w:rsidDel="00000000" w:rsidR="00000000" w:rsidRPr="00000000">
              <w:rPr>
                <w:rtl w:val="0"/>
              </w:rPr>
            </w:r>
          </w:p>
        </w:tc>
        <w:tc>
          <w:tcPr>
            <w:tcBorders>
              <w:top w:color="000000" w:space="0" w:sz="4" w:val="dashed"/>
              <w:bottom w:color="000000" w:space="0" w:sz="4" w:val="dashed"/>
            </w:tcBorders>
            <w:vAlign w:val="bottom"/>
          </w:tcPr>
          <w:p w:rsidR="00000000" w:rsidDel="00000000" w:rsidP="00000000" w:rsidRDefault="00000000" w:rsidRPr="00000000" w14:paraId="00000025">
            <w:pPr>
              <w:rPr/>
            </w:pPr>
            <w:r w:rsidDel="00000000" w:rsidR="00000000" w:rsidRPr="00000000">
              <w:rPr>
                <w:rtl w:val="0"/>
              </w:rPr>
            </w:r>
          </w:p>
        </w:tc>
      </w:tr>
      <w:tr>
        <w:trPr>
          <w:cantSplit w:val="0"/>
          <w:trHeight w:val="397" w:hRule="atLeast"/>
          <w:tblHeader w:val="0"/>
        </w:trPr>
        <w:tc>
          <w:tcPr>
            <w:tcBorders>
              <w:top w:color="000000" w:space="0" w:sz="4" w:val="dashed"/>
              <w:bottom w:color="000000" w:space="0" w:sz="4" w:val="dashed"/>
            </w:tcBorders>
            <w:vAlign w:val="bottom"/>
          </w:tcPr>
          <w:p w:rsidR="00000000" w:rsidDel="00000000" w:rsidP="00000000" w:rsidRDefault="00000000" w:rsidRPr="00000000" w14:paraId="00000026">
            <w:pPr>
              <w:rPr/>
            </w:pPr>
            <w:r w:rsidDel="00000000" w:rsidR="00000000" w:rsidRPr="00000000">
              <w:rPr>
                <w:rtl w:val="0"/>
              </w:rPr>
              <w:t xml:space="preserve">REGON:</w:t>
            </w:r>
          </w:p>
        </w:tc>
        <w:tc>
          <w:tcPr/>
          <w:p w:rsidR="00000000" w:rsidDel="00000000" w:rsidP="00000000" w:rsidRDefault="00000000" w:rsidRPr="00000000" w14:paraId="00000027">
            <w:pPr>
              <w:rPr/>
            </w:pPr>
            <w:r w:rsidDel="00000000" w:rsidR="00000000" w:rsidRPr="00000000">
              <w:rPr>
                <w:rtl w:val="0"/>
              </w:rPr>
            </w:r>
          </w:p>
        </w:tc>
        <w:tc>
          <w:tcPr>
            <w:tcBorders>
              <w:top w:color="000000" w:space="0" w:sz="4" w:val="dashed"/>
              <w:bottom w:color="000000" w:space="0" w:sz="4" w:val="dashed"/>
            </w:tcBorders>
            <w:vAlign w:val="bottom"/>
          </w:tcPr>
          <w:p w:rsidR="00000000" w:rsidDel="00000000" w:rsidP="00000000" w:rsidRDefault="00000000" w:rsidRPr="00000000" w14:paraId="00000028">
            <w:pPr>
              <w:rPr/>
            </w:pPr>
            <w:r w:rsidDel="00000000" w:rsidR="00000000" w:rsidRPr="00000000">
              <w:rPr>
                <w:rtl w:val="0"/>
              </w:rPr>
            </w:r>
          </w:p>
        </w:tc>
      </w:tr>
      <w:tr>
        <w:trPr>
          <w:cantSplit w:val="0"/>
          <w:trHeight w:val="397" w:hRule="atLeast"/>
          <w:tblHeader w:val="0"/>
        </w:trPr>
        <w:tc>
          <w:tcPr>
            <w:tcBorders>
              <w:top w:color="000000" w:space="0" w:sz="4" w:val="dashed"/>
              <w:bottom w:color="000000" w:space="0" w:sz="4" w:val="dashed"/>
            </w:tcBorders>
            <w:vAlign w:val="bottom"/>
          </w:tcPr>
          <w:p w:rsidR="00000000" w:rsidDel="00000000" w:rsidP="00000000" w:rsidRDefault="00000000" w:rsidRPr="00000000" w14:paraId="00000029">
            <w:pPr>
              <w:rPr/>
            </w:pPr>
            <w:r w:rsidDel="00000000" w:rsidR="00000000" w:rsidRPr="00000000">
              <w:rPr>
                <w:rtl w:val="0"/>
              </w:rPr>
              <w:t xml:space="preserve">Nr KRS (jeśli dotyczy)</w:t>
            </w:r>
          </w:p>
        </w:tc>
        <w:tc>
          <w:tcPr/>
          <w:p w:rsidR="00000000" w:rsidDel="00000000" w:rsidP="00000000" w:rsidRDefault="00000000" w:rsidRPr="00000000" w14:paraId="0000002A">
            <w:pPr>
              <w:rPr/>
            </w:pPr>
            <w:r w:rsidDel="00000000" w:rsidR="00000000" w:rsidRPr="00000000">
              <w:rPr>
                <w:rtl w:val="0"/>
              </w:rPr>
            </w:r>
          </w:p>
        </w:tc>
        <w:tc>
          <w:tcPr>
            <w:tcBorders>
              <w:top w:color="000000" w:space="0" w:sz="4" w:val="dashed"/>
              <w:bottom w:color="000000" w:space="0" w:sz="4" w:val="dashed"/>
            </w:tcBorders>
            <w:vAlign w:val="bottom"/>
          </w:tcPr>
          <w:p w:rsidR="00000000" w:rsidDel="00000000" w:rsidP="00000000" w:rsidRDefault="00000000" w:rsidRPr="00000000" w14:paraId="0000002B">
            <w:pPr>
              <w:rPr/>
            </w:pPr>
            <w:r w:rsidDel="00000000" w:rsidR="00000000" w:rsidRPr="00000000">
              <w:rPr>
                <w:rtl w:val="0"/>
              </w:rPr>
            </w:r>
          </w:p>
        </w:tc>
      </w:tr>
      <w:tr>
        <w:trPr>
          <w:cantSplit w:val="0"/>
          <w:trHeight w:val="397" w:hRule="atLeast"/>
          <w:tblHeader w:val="0"/>
        </w:trPr>
        <w:tc>
          <w:tcPr>
            <w:tcBorders>
              <w:top w:color="000000" w:space="0" w:sz="4" w:val="dashed"/>
              <w:bottom w:color="000000" w:space="0" w:sz="4" w:val="dashed"/>
            </w:tcBorders>
            <w:vAlign w:val="bottom"/>
          </w:tcPr>
          <w:p w:rsidR="00000000" w:rsidDel="00000000" w:rsidP="00000000" w:rsidRDefault="00000000" w:rsidRPr="00000000" w14:paraId="0000002C">
            <w:pPr>
              <w:rPr/>
            </w:pPr>
            <w:r w:rsidDel="00000000" w:rsidR="00000000" w:rsidRPr="00000000">
              <w:rPr>
                <w:rtl w:val="0"/>
              </w:rPr>
              <w:t xml:space="preserve">Adres e-mail:</w:t>
            </w:r>
          </w:p>
        </w:tc>
        <w:tc>
          <w:tcPr/>
          <w:p w:rsidR="00000000" w:rsidDel="00000000" w:rsidP="00000000" w:rsidRDefault="00000000" w:rsidRPr="00000000" w14:paraId="0000002D">
            <w:pPr>
              <w:rPr/>
            </w:pPr>
            <w:r w:rsidDel="00000000" w:rsidR="00000000" w:rsidRPr="00000000">
              <w:rPr>
                <w:rtl w:val="0"/>
              </w:rPr>
            </w:r>
          </w:p>
        </w:tc>
        <w:tc>
          <w:tcPr>
            <w:tcBorders>
              <w:top w:color="000000" w:space="0" w:sz="4" w:val="dashed"/>
              <w:bottom w:color="000000" w:space="0" w:sz="4" w:val="dashed"/>
            </w:tcBorders>
            <w:vAlign w:val="bottom"/>
          </w:tcPr>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NAZWA I ADRES ZAMAWIAJĄCEGO:</w:t>
      </w:r>
    </w:p>
    <w:p w:rsidR="00000000" w:rsidDel="00000000" w:rsidP="00000000" w:rsidRDefault="00000000" w:rsidRPr="00000000" w14:paraId="00000032">
      <w:pPr>
        <w:spacing w:line="259" w:lineRule="auto"/>
        <w:ind w:firstLine="426"/>
        <w:jc w:val="both"/>
        <w:rPr/>
      </w:pPr>
      <w:r w:rsidDel="00000000" w:rsidR="00000000" w:rsidRPr="00000000">
        <w:rPr>
          <w:rtl w:val="0"/>
        </w:rPr>
        <w:t xml:space="preserve">Human Biome Institute Spółka Akcyjna</w:t>
      </w:r>
    </w:p>
    <w:p w:rsidR="00000000" w:rsidDel="00000000" w:rsidP="00000000" w:rsidRDefault="00000000" w:rsidRPr="00000000" w14:paraId="00000033">
      <w:pPr>
        <w:spacing w:line="259" w:lineRule="auto"/>
        <w:ind w:firstLine="426"/>
        <w:jc w:val="both"/>
        <w:rPr/>
      </w:pPr>
      <w:r w:rsidDel="00000000" w:rsidR="00000000" w:rsidRPr="00000000">
        <w:rPr>
          <w:rtl w:val="0"/>
        </w:rPr>
        <w:t xml:space="preserve">ul. Starodworska 1,</w:t>
      </w:r>
    </w:p>
    <w:p w:rsidR="00000000" w:rsidDel="00000000" w:rsidP="00000000" w:rsidRDefault="00000000" w:rsidRPr="00000000" w14:paraId="00000034">
      <w:pPr>
        <w:spacing w:line="259" w:lineRule="auto"/>
        <w:ind w:firstLine="426"/>
        <w:jc w:val="both"/>
        <w:rPr/>
      </w:pPr>
      <w:r w:rsidDel="00000000" w:rsidR="00000000" w:rsidRPr="00000000">
        <w:rPr>
          <w:rtl w:val="0"/>
        </w:rPr>
        <w:t xml:space="preserve">80-137, Gdańsk</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425" w:right="0" w:hanging="4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PRZEDMIOT OFERTY </w:t>
      </w:r>
    </w:p>
    <w:tbl>
      <w:tblPr>
        <w:tblStyle w:val="Table4"/>
        <w:tblW w:w="90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2"/>
        <w:gridCol w:w="6559"/>
        <w:gridCol w:w="1711"/>
        <w:tblGridChange w:id="0">
          <w:tblGrid>
            <w:gridCol w:w="812"/>
            <w:gridCol w:w="6559"/>
            <w:gridCol w:w="1711"/>
          </w:tblGrid>
        </w:tblGridChange>
      </w:tblGrid>
      <w:tr>
        <w:trPr>
          <w:cantSplit w:val="0"/>
          <w:trHeight w:val="63" w:hRule="atLeast"/>
          <w:tblHeader w:val="0"/>
        </w:trPr>
        <w:tc>
          <w:tcPr>
            <w:gridSpan w:val="2"/>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Zamówienie obejmuje rozszerzenie autorskiej platformy analitycznej (TraPP MicroBS) o moduł do budowy i analizy sieci interakcji metabolicznych (dalej moduł modelowania metabolicznego). Budowa modułu pozwalającego na eksplorację interakcji metabolicznych zachodzących pomiędzy mikroorganizmami w danej próbce, ma pozwolić na znaczne zawężenie i wytypowanie danych o największej sile predykcyjnej, które zostaną następnie wykorzystane do trenowania modeli uczenia maszynowego (ML) i ostatecznie do wytypowania składu Bioterapeutyku Nowej Generacji, czyli leku mikrobiomopochodnego, dawco-niezależnego, autonomicznego, zachowującego pełne spektrum konsorcjum mikrobioty jelit wytypowane na platformie obliczeniowej HBI. Platforma TraPP MicroBS to autorskie narzędzie, platforma wysokoprzepustowych obliczeń (serwer, karty graficzne, sprzęt zoptymalizowany do uzyskania adekwatnej mocy obliczeniowej) oparta na bioinformatyce, uczeniu maszynowym, sztucznej inteligencji, sieciach neuronowych, ekologii sieciowej, statystyce i wielu innych metodach mających na celu predykcję i obliczenia.</w:t>
              <w:br w:type="textWrapping"/>
              <w:t xml:space="preserve">Inaczej niż w przypadku platform dostępnych na rynku komercyjnie, nie skupiamy się na jednej funkcji, ale pracujemy nad kompleksowością, śledząc unikatowe cechy w badanych próbkach. Platforma jest zaprogramowaną strukturą pozwalającą na automatyzację wielu procesów w analizie bioinformatycznej, np. prowadzi automatyczne analizy jakościowe (QC), basecalling, adnotuje odczyty do przypisanej taksonomii, ścieżek metabolicznych, genów oporności na antybiotyki, bakteriofagów. Pozwala na zarządzanie danymi w modelu ”hurtowni danych”. Platforma funkcjonuje jako software, do którego można wbudować kolejne moduły. Zamawiający wskazał potrzebę na zbudowanie i wdrożenie modułu modelowania metabolicznego, w celu poprawnego wytypowania ARB NGB oraz w kolejnych zadaniach w celu optymalizacji hodowli NGB w bioreaktorach (narzędzia bioinformatyczne pozwalające w czasie rzeczywistym projektować zmiany hodowli oraz projektować potencjał metaboliczny konsorcjum o zadanym składzie). Oferent, na pisemny wniosek i po podpisaniu klauzuli poufności, może otrzymać dostęp do zapoznania się z platformą w ramach zapytania ofertowego.</w:t>
            </w:r>
          </w:p>
          <w:p w:rsidR="00000000" w:rsidDel="00000000" w:rsidP="00000000" w:rsidRDefault="00000000" w:rsidRPr="00000000" w14:paraId="0000003D">
            <w:pPr>
              <w:jc w:val="both"/>
              <w:rPr>
                <w:color w:val="ff0000"/>
                <w:highlight w:val="white"/>
              </w:rPr>
            </w:pPr>
            <w:r w:rsidDel="00000000" w:rsidR="00000000" w:rsidRPr="00000000">
              <w:rPr>
                <w:rtl w:val="0"/>
              </w:rPr>
            </w:r>
          </w:p>
        </w:tc>
        <w:tc>
          <w:tcPr>
            <w:vAlign w:val="center"/>
          </w:tcPr>
          <w:p w:rsidR="00000000" w:rsidDel="00000000" w:rsidP="00000000" w:rsidRDefault="00000000" w:rsidRPr="00000000" w14:paraId="0000003F">
            <w:pPr>
              <w:jc w:val="center"/>
              <w:rPr/>
            </w:pPr>
            <w:r w:rsidDel="00000000" w:rsidR="00000000" w:rsidRPr="00000000">
              <w:rPr>
                <w:rtl w:val="0"/>
              </w:rPr>
              <w:t xml:space="preserve">spełnia/nie spełnia*</w:t>
            </w:r>
          </w:p>
        </w:tc>
      </w:tr>
      <w:tr>
        <w:trPr>
          <w:cantSplit w:val="0"/>
          <w:trHeight w:val="63" w:hRule="atLeast"/>
          <w:tblHeader w:val="0"/>
        </w:trPr>
        <w:tc>
          <w:tcPr/>
          <w:p w:rsidR="00000000" w:rsidDel="00000000" w:rsidP="00000000" w:rsidRDefault="00000000" w:rsidRPr="00000000" w14:paraId="00000040">
            <w:pPr>
              <w:jc w:val="both"/>
              <w:rPr>
                <w:color w:val="000000"/>
              </w:rPr>
            </w:pPr>
            <w:r w:rsidDel="00000000" w:rsidR="00000000" w:rsidRPr="00000000">
              <w:rPr>
                <w:color w:val="000000"/>
                <w:rtl w:val="0"/>
              </w:rPr>
              <w:t xml:space="preserve">1</w:t>
            </w:r>
          </w:p>
        </w:tc>
        <w:tc>
          <w:tcPr>
            <w:gridSpan w:val="2"/>
          </w:tcPr>
          <w:p w:rsidR="00000000" w:rsidDel="00000000" w:rsidP="00000000" w:rsidRDefault="00000000" w:rsidRPr="00000000" w14:paraId="00000041">
            <w:pPr>
              <w:jc w:val="both"/>
              <w:rPr>
                <w:b w:val="1"/>
              </w:rPr>
            </w:pPr>
            <w:r w:rsidDel="00000000" w:rsidR="00000000" w:rsidRPr="00000000">
              <w:rPr>
                <w:b w:val="1"/>
                <w:rtl w:val="0"/>
              </w:rPr>
              <w:t xml:space="preserve">Etap 1. Faza budowy modułu modelowania metabolicznego</w:t>
            </w:r>
          </w:p>
          <w:p w:rsidR="00000000" w:rsidDel="00000000" w:rsidP="00000000" w:rsidRDefault="00000000" w:rsidRPr="00000000" w14:paraId="00000042">
            <w:pPr>
              <w:spacing w:after="120" w:lineRule="auto"/>
              <w:jc w:val="both"/>
              <w:rPr/>
            </w:pPr>
            <w:r w:rsidDel="00000000" w:rsidR="00000000" w:rsidRPr="00000000">
              <w:rPr>
                <w:rtl w:val="0"/>
              </w:rPr>
            </w:r>
          </w:p>
        </w:tc>
      </w:tr>
      <w:tr>
        <w:trPr>
          <w:cantSplit w:val="0"/>
          <w:trHeight w:val="63" w:hRule="atLeast"/>
          <w:tblHeader w:val="0"/>
        </w:trPr>
        <w:tc>
          <w:tcPr/>
          <w:p w:rsidR="00000000" w:rsidDel="00000000" w:rsidP="00000000" w:rsidRDefault="00000000" w:rsidRPr="00000000" w14:paraId="00000044">
            <w:pPr>
              <w:jc w:val="both"/>
              <w:rPr>
                <w:color w:val="000000"/>
              </w:rPr>
            </w:pPr>
            <w:r w:rsidDel="00000000" w:rsidR="00000000" w:rsidRPr="00000000">
              <w:rPr>
                <w:color w:val="000000"/>
                <w:rtl w:val="0"/>
              </w:rPr>
              <w:t xml:space="preserve">1.1</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Daty realizacji: czerwiec 2024 - marzec 2025</w:t>
            </w:r>
            <w:r w:rsidDel="00000000" w:rsidR="00000000" w:rsidRPr="00000000">
              <w:rPr>
                <w:rtl w:val="0"/>
              </w:rPr>
            </w:r>
          </w:p>
        </w:tc>
        <w:tc>
          <w:tcPr>
            <w:vAlign w:val="center"/>
          </w:tcPr>
          <w:p w:rsidR="00000000" w:rsidDel="00000000" w:rsidP="00000000" w:rsidRDefault="00000000" w:rsidRPr="00000000" w14:paraId="00000046">
            <w:pPr>
              <w:spacing w:after="120" w:lineRule="auto"/>
              <w:jc w:val="center"/>
              <w:rPr/>
            </w:pPr>
            <w:r w:rsidDel="00000000" w:rsidR="00000000" w:rsidRPr="00000000">
              <w:rPr>
                <w:rtl w:val="0"/>
              </w:rPr>
              <w:t xml:space="preserve">spełnia/nie spełnia*</w:t>
            </w:r>
          </w:p>
        </w:tc>
      </w:tr>
      <w:tr>
        <w:trPr>
          <w:cantSplit w:val="0"/>
          <w:trHeight w:val="63" w:hRule="atLeast"/>
          <w:tblHeader w:val="0"/>
        </w:trPr>
        <w:tc>
          <w:tcPr/>
          <w:p w:rsidR="00000000" w:rsidDel="00000000" w:rsidP="00000000" w:rsidRDefault="00000000" w:rsidRPr="00000000" w14:paraId="00000047">
            <w:pPr>
              <w:jc w:val="both"/>
              <w:rPr>
                <w:color w:val="000000"/>
              </w:rPr>
            </w:pPr>
            <w:r w:rsidDel="00000000" w:rsidR="00000000" w:rsidRPr="00000000">
              <w:rPr>
                <w:color w:val="000000"/>
                <w:rtl w:val="0"/>
              </w:rPr>
              <w:t xml:space="preserve">1.2</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Oczekujemy, że moduł modelowania metabolicznego składał się będzie z trzech roboczych podzespołów:</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workflow’u analitycznego do wyznaczania genomów złożonych z metagenomów (ang. </w:t>
            </w:r>
            <w:r w:rsidDel="00000000" w:rsidR="00000000" w:rsidRPr="00000000">
              <w:rPr>
                <w:rtl w:val="0"/>
              </w:rPr>
              <w:t xml:space="preserve"> metagenome assembled genomes</w:t>
            </w:r>
            <w:r w:rsidDel="00000000" w:rsidR="00000000" w:rsidRPr="00000000">
              <w:rPr>
                <w:rtl w:val="0"/>
              </w:rPr>
              <w:t xml:space="preserve">, MAGs), który będzie komplementarny do poddania adnotacji automatycznej w workflowach analitycznych zaimplementowanych w obecnej wersji platformy TraPP MicroBS (włączenie dodatkowego modułu do platformy już istniejącej). Ocena realizacji zadania nastąpi poprzez porównanie komplementarności MAGs do całych genomów uzyskanych w metodzie sekwencjonowania ONT (przygotowanie referencji należy do Zamawiającego)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workflow’u analitycznego do rekonstrukcji modeli metabolicznych na poziomie szczepu bakterii. Ocena realizacji zadania nastąpi poprzez ostateczne porównanie modelu z danymi pochodzącymi z laboratorium mokrego po wyizolowaniu i zbankowaniu szczepu (przygotowanie referencji należy do Zamawiającego)</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workflow’u oceniającego stopień interakcji poszczególnych szczepów bakteryjnych. Ocena wykonania tego zadania nastąpi poprzez porównanie obliczonych parametrów z ostatecznym ustaleniem się ekosystemu bioterapeutyków w warunkach hodowli w bioreaktorach (przygotowanie referencji należy do Zamawiającego).</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Oferent, w momencie rozpoczęcia prac, tj. w pierwszym dniu pierwszego Etapu,  otrzyma od zamawiającego zestaw danych metagenomicznych i genomicznych pochodzących z sekwencjonowania WGS (w metodzie shotgun sequencing) oraz 16S (próbki pozyskane z repozytoriów publicznych w ilości – do 6000 próbek, w tym około 1000 próbek pochodzących od pacjentów poddawanych transplantacji mikrobioty jelitowej z powodu zakażenia C. difficile) oraz próbek pochodzących z sekwencjonowania w metodzie ONT o bardzo wysokiej rozdzielczości w ramach sekwencjonowania własnego materiału z biobanku Human Biome Institute. Próbki są zbierane w czasie, od próbek przed transplantacją mikrobioty do roku po transplantacji mikrobioty i możliwe jest do śledzenia wiele interakcji mikrobioty w czasie, w wysokiej rozdzielczości. Szacowana liczba próbek przewidywanych do sekwencjonowania we wszystkich zadaniach badawczych HBI to łącznie maksymalnie 2 tyś próbek, z czego Oferent otrzyma dane z około połowy z nich (pozostałe próbki będą dotyczyły już eksperymentów i badań klinicznych z bioterapeutykiem).</w:t>
            </w:r>
            <w:r w:rsidDel="00000000" w:rsidR="00000000" w:rsidRPr="00000000">
              <w:rPr>
                <w:rtl w:val="0"/>
              </w:rPr>
            </w:r>
          </w:p>
        </w:tc>
        <w:tc>
          <w:tcPr>
            <w:vAlign w:val="center"/>
          </w:tcPr>
          <w:p w:rsidR="00000000" w:rsidDel="00000000" w:rsidP="00000000" w:rsidRDefault="00000000" w:rsidRPr="00000000" w14:paraId="0000004E">
            <w:pPr>
              <w:spacing w:after="120" w:lineRule="auto"/>
              <w:jc w:val="center"/>
              <w:rPr/>
            </w:pPr>
            <w:r w:rsidDel="00000000" w:rsidR="00000000" w:rsidRPr="00000000">
              <w:rPr>
                <w:rtl w:val="0"/>
              </w:rPr>
              <w:t xml:space="preserve">spełnia/nie spełnia*</w:t>
            </w:r>
          </w:p>
        </w:tc>
      </w:tr>
      <w:tr>
        <w:trPr>
          <w:cantSplit w:val="0"/>
          <w:trHeight w:val="63" w:hRule="atLeast"/>
          <w:tblHeader w:val="0"/>
        </w:trPr>
        <w:tc>
          <w:tcPr/>
          <w:p w:rsidR="00000000" w:rsidDel="00000000" w:rsidP="00000000" w:rsidRDefault="00000000" w:rsidRPr="00000000" w14:paraId="0000004F">
            <w:pPr>
              <w:jc w:val="both"/>
              <w:rPr>
                <w:color w:val="000000"/>
              </w:rPr>
            </w:pPr>
            <w:r w:rsidDel="00000000" w:rsidR="00000000" w:rsidRPr="00000000">
              <w:rPr>
                <w:color w:val="000000"/>
                <w:rtl w:val="0"/>
              </w:rPr>
              <w:t xml:space="preserve">2</w:t>
            </w:r>
          </w:p>
        </w:tc>
        <w:tc>
          <w:tcPr>
            <w:gridSpan w:val="2"/>
          </w:tcPr>
          <w:p w:rsidR="00000000" w:rsidDel="00000000" w:rsidP="00000000" w:rsidRDefault="00000000" w:rsidRPr="00000000" w14:paraId="00000050">
            <w:pPr>
              <w:spacing w:line="276" w:lineRule="auto"/>
              <w:jc w:val="both"/>
              <w:rPr/>
            </w:pPr>
            <w:r w:rsidDel="00000000" w:rsidR="00000000" w:rsidRPr="00000000">
              <w:rPr>
                <w:b w:val="1"/>
                <w:rtl w:val="0"/>
              </w:rPr>
              <w:t xml:space="preserve">Etap 2. Przeprowadzenie walidacji i udoskonalenie modułu poprzez udział w wytypowaniu prototypowego w swojej klasie składu Bioterapeutyku Nowej Generacji (New-Generation Biotherapeutic) ( ARB NGB)</w:t>
            </w:r>
            <w:r w:rsidDel="00000000" w:rsidR="00000000" w:rsidRPr="00000000">
              <w:rPr>
                <w:rtl w:val="0"/>
              </w:rPr>
            </w:r>
          </w:p>
        </w:tc>
      </w:tr>
      <w:tr>
        <w:trPr>
          <w:cantSplit w:val="0"/>
          <w:trHeight w:val="63" w:hRule="atLeast"/>
          <w:tblHeader w:val="0"/>
        </w:trPr>
        <w:tc>
          <w:tcPr/>
          <w:p w:rsidR="00000000" w:rsidDel="00000000" w:rsidP="00000000" w:rsidRDefault="00000000" w:rsidRPr="00000000" w14:paraId="00000052">
            <w:pPr>
              <w:jc w:val="both"/>
              <w:rPr>
                <w:color w:val="000000"/>
              </w:rPr>
            </w:pPr>
            <w:r w:rsidDel="00000000" w:rsidR="00000000" w:rsidRPr="00000000">
              <w:rPr>
                <w:color w:val="000000"/>
                <w:rtl w:val="0"/>
              </w:rPr>
              <w:t xml:space="preserve">2.1</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Daty realizacji: kwiecień  2025 - wrzesień 2025</w:t>
            </w:r>
            <w:r w:rsidDel="00000000" w:rsidR="00000000" w:rsidRPr="00000000">
              <w:rPr>
                <w:rtl w:val="0"/>
              </w:rPr>
            </w:r>
          </w:p>
        </w:tc>
        <w:tc>
          <w:tcPr>
            <w:vAlign w:val="cente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spełnia/nie spełnia*</w:t>
            </w:r>
          </w:p>
        </w:tc>
      </w:tr>
      <w:tr>
        <w:trPr>
          <w:cantSplit w:val="0"/>
          <w:trHeight w:val="63" w:hRule="atLeast"/>
          <w:tblHeader w:val="0"/>
        </w:trPr>
        <w:tc>
          <w:tcPr/>
          <w:p w:rsidR="00000000" w:rsidDel="00000000" w:rsidP="00000000" w:rsidRDefault="00000000" w:rsidRPr="00000000" w14:paraId="00000055">
            <w:pPr>
              <w:jc w:val="both"/>
              <w:rPr>
                <w:color w:val="000000"/>
              </w:rPr>
            </w:pPr>
            <w:r w:rsidDel="00000000" w:rsidR="00000000" w:rsidRPr="00000000">
              <w:rPr>
                <w:color w:val="000000"/>
                <w:rtl w:val="0"/>
              </w:rPr>
              <w:t xml:space="preserve">2.2</w:t>
            </w:r>
          </w:p>
        </w:tc>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Oczekujemy, że moduł modelowania metabolicznego zostanie zwalidowany przez zespół Oferenta, wraz z przekazaniem do HBI know-how prowadzonych analiz, poprzez opisanie interakcji i modeli metabolicznych na wytypowanym wstępnie i zwalidowanym w dalszych pracach prototypowym w swojej klasie składzie Bioterapeutyku Nowej Generacji (New-Generation Biotherapeutic) dekolonizującym ARB (ARB NGB) oraz wskazanie kluczowych interakcji i zależności pomiędzy wytypowanymi szczepami a także wskazanie innych składowych, które powinny być dołączone do Bioterapeutyku, aby wzmocnić jego efekt leczniczy obliczony w modelach predykcyjnych AI/ML wyjściowo i po wdrożeniu i zastosowaniu modułu (elementy ekologii sieciowej). Dane wejściowe zostaną dostarczone w pierwszy dzień trwania etapu nr 2 przez HBI w postaci zestawu danych metagenomicznych i genomicznych pochodzących z sekwencjonowania WGS (w metodzie shotgun sequencing) oraz 16S (około 1000 próbek pochodzących od pacjentów poddawanych transplantacji mikrobioty jelitowej z powodu zakażenia C. difficile) oraz próbek pochodzących z sekwencjonowania w metodzie ONT o bardzo wysokiej rozdzielczości w ramach sekwencjonowania własnego materiału z biobanku Human Biome Institute (wyjściowo około 220 próbek), kolejne próbki w ramach zapotrzebowania zostaną dosekwencjonowane w czasie rzeczywistym.</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spełnia/nie spełnia*</w:t>
            </w:r>
          </w:p>
        </w:tc>
      </w:tr>
      <w:tr>
        <w:trPr>
          <w:cantSplit w:val="0"/>
          <w:trHeight w:val="63" w:hRule="atLeast"/>
          <w:tblHeader w:val="0"/>
        </w:trPr>
        <w:tc>
          <w:tcPr/>
          <w:p w:rsidR="00000000" w:rsidDel="00000000" w:rsidP="00000000" w:rsidRDefault="00000000" w:rsidRPr="00000000" w14:paraId="00000059">
            <w:pPr>
              <w:jc w:val="both"/>
              <w:rPr>
                <w:color w:val="000000"/>
              </w:rPr>
            </w:pPr>
            <w:r w:rsidDel="00000000" w:rsidR="00000000" w:rsidRPr="00000000">
              <w:rPr>
                <w:rtl w:val="0"/>
              </w:rPr>
              <w:t xml:space="preserve">3</w:t>
            </w:r>
            <w:r w:rsidDel="00000000" w:rsidR="00000000" w:rsidRPr="00000000">
              <w:rPr>
                <w:rtl w:val="0"/>
              </w:rPr>
            </w:r>
          </w:p>
        </w:tc>
        <w:tc>
          <w:tcPr>
            <w:gridSpan w:val="2"/>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Etap 3. Wypracowanie modelu interakcji z zespołem laboratorium genomiczno-kulturomicznego QLab prowadzących do opracowania metabolicznego wskazanych szczepów bankowanych w ramach biobanku HBI dla ułatwienia ich hodowli</w:t>
            </w:r>
            <w:r w:rsidDel="00000000" w:rsidR="00000000" w:rsidRPr="00000000">
              <w:rPr>
                <w:rtl w:val="0"/>
              </w:rPr>
            </w:r>
          </w:p>
        </w:tc>
      </w:tr>
      <w:tr>
        <w:trPr>
          <w:cantSplit w:val="0"/>
          <w:trHeight w:val="63" w:hRule="atLeast"/>
          <w:tblHeader w:val="0"/>
        </w:trPr>
        <w:tc>
          <w:tcPr/>
          <w:p w:rsidR="00000000" w:rsidDel="00000000" w:rsidP="00000000" w:rsidRDefault="00000000" w:rsidRPr="00000000" w14:paraId="0000005C">
            <w:pPr>
              <w:jc w:val="both"/>
              <w:rPr>
                <w:color w:val="000000"/>
              </w:rPr>
            </w:pPr>
            <w:r w:rsidDel="00000000" w:rsidR="00000000" w:rsidRPr="00000000">
              <w:rPr>
                <w:rtl w:val="0"/>
              </w:rPr>
              <w:t xml:space="preserve">3</w:t>
            </w:r>
            <w:r w:rsidDel="00000000" w:rsidR="00000000" w:rsidRPr="00000000">
              <w:rPr>
                <w:color w:val="000000"/>
                <w:rtl w:val="0"/>
              </w:rPr>
              <w:t xml:space="preserve">.1</w:t>
            </w:r>
          </w:p>
        </w:tc>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Daty realizacji: październik 2026 - maj 2027</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Align w:val="center"/>
          </w:tcPr>
          <w:p w:rsidR="00000000" w:rsidDel="00000000" w:rsidP="00000000" w:rsidRDefault="00000000" w:rsidRPr="00000000" w14:paraId="0000005F">
            <w:pPr>
              <w:spacing w:after="120" w:lineRule="auto"/>
              <w:jc w:val="center"/>
              <w:rPr/>
            </w:pPr>
            <w:r w:rsidDel="00000000" w:rsidR="00000000" w:rsidRPr="00000000">
              <w:rPr>
                <w:rtl w:val="0"/>
              </w:rPr>
              <w:t xml:space="preserve">spełnia/nie spełnia*</w:t>
            </w:r>
          </w:p>
        </w:tc>
      </w:tr>
      <w:tr>
        <w:trPr>
          <w:cantSplit w:val="0"/>
          <w:trHeight w:val="9169.218749999998" w:hRule="atLeast"/>
          <w:tblHeader w:val="0"/>
        </w:trPr>
        <w:tc>
          <w:tcPr/>
          <w:p w:rsidR="00000000" w:rsidDel="00000000" w:rsidP="00000000" w:rsidRDefault="00000000" w:rsidRPr="00000000" w14:paraId="00000060">
            <w:pPr>
              <w:jc w:val="both"/>
              <w:rPr>
                <w:color w:val="000000"/>
              </w:rPr>
            </w:pPr>
            <w:r w:rsidDel="00000000" w:rsidR="00000000" w:rsidRPr="00000000">
              <w:rPr>
                <w:rtl w:val="0"/>
              </w:rPr>
              <w:t xml:space="preserve">3</w:t>
            </w:r>
            <w:r w:rsidDel="00000000" w:rsidR="00000000" w:rsidRPr="00000000">
              <w:rPr>
                <w:color w:val="000000"/>
                <w:rtl w:val="0"/>
              </w:rPr>
              <w:t xml:space="preserve">.2</w:t>
            </w:r>
          </w:p>
        </w:tc>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Oczekujemy, że w ramach etapu zespół Oferenta wypracuje model (workflow) komunikacji pomiędzy zespołem TraPP MicroBS a zespołem QLab nastawionej na predykcję wymagań metabolicznych targetowanych szczepów mających wejść w skład Bioterapeutyku. QLab to koncepcja ultranowoczesnego laboratorium genomiczno-kulturomiczne nastawionego na odkrywanie, izolację, hodowlę i ko-hodowlę, opisanie funkcji, oraz wieloparametryczne wysokoprzepustowe analizy naukowe mikroorganizmów pochodzących z mikrobioty człowieka, głównie beztlenowe. Laboratorium będzie posiadać unikatowe, autorskie narzędzia służące do kulturomiki nietargetowanej i targetowanej, zbudowane w oparciu o mikroprzepływy, bioreaktory, roboty i dedykowane narzędzia genomiczne. QLab będzie zdolne do implementowania informacji metabolicznych dotyczących targetowanych mikroorganizmów, wobec czego wypracowanie modelu komunikacji pomiędzy danymi in silico oraz in vitro jest ostatnim elementem, który prowadzi do bezpośredniej implementacji tych analiz do laboratorium. Do momentu rozpoczęcia etapu 3 niniejszego zamówienia QLab będzie już opracowane i wdrożone do funkcjonowania. Najważniejszą, ostatnią częścią platformy komunikacji i modelowania metabolicznego na potrzeby QLab będzie weryfikacja zadanych parametrów in vitro, podczas hodowli bioterapeutyku w bioreaktorach. Umożliwi to obserwację w czasie rzeczywistym zmian zachodzących w biomasie hodowanej jako NGB po wprowadzeniu konkretnych modyfikacji i weryfikację na ile narzędzie bioinformatyczne do modelowania metabolicznego poprawnie określiło zmiany zachodzące w bioreaktorze. Oferent będzie miał dostęp do wszystkich wyników QLab.</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Oferent, na pisemny wniosek i po podpisaniu klauzuli poufności, może otrzymać dostęp do zapoznania się ze szczegółami koncepcji QLab w ramach zapytania ofertowego.</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t xml:space="preserve">Elementem wypracowanym w tym zadaniu będzie dokument/workflow/moduł, w którym na dane predykcyjne (wytypowany szczep i jego model metaboliczny) nałożone zostaną dane pochodzące z laboratorium QLab i pracą in vitro ze szczepem tergetowym. Następnie poprawki pozyskane z badań in vitro zostaną uwzględnione w dopracowaniu modeli metabolicznych oraz ostatecznym dokumentowaniu każdego szczepu wchodzącego w skład Bioterapeutyku. Moduł będzie procesował dane i obliczy in silico niezbędne zmiany hodowli biomasy, do optymalizacji jej składu.</w:t>
            </w:r>
            <w:r w:rsidDel="00000000" w:rsidR="00000000" w:rsidRPr="00000000">
              <w:rPr>
                <w:rtl w:val="0"/>
              </w:rPr>
            </w:r>
          </w:p>
        </w:tc>
        <w:tc>
          <w:tcPr>
            <w:vAlign w:val="center"/>
          </w:tcPr>
          <w:p w:rsidR="00000000" w:rsidDel="00000000" w:rsidP="00000000" w:rsidRDefault="00000000" w:rsidRPr="00000000" w14:paraId="00000065">
            <w:pPr>
              <w:spacing w:after="120" w:lineRule="auto"/>
              <w:jc w:val="center"/>
              <w:rPr/>
            </w:pPr>
            <w:r w:rsidDel="00000000" w:rsidR="00000000" w:rsidRPr="00000000">
              <w:rPr>
                <w:rtl w:val="0"/>
              </w:rPr>
              <w:t xml:space="preserve">spełnia/nie spełnia*</w:t>
            </w:r>
          </w:p>
        </w:tc>
      </w:tr>
      <w:tr>
        <w:trPr>
          <w:cantSplit w:val="0"/>
          <w:trHeight w:val="63" w:hRule="atLeast"/>
          <w:tblHeader w:val="0"/>
        </w:trPr>
        <w:tc>
          <w:tcPr/>
          <w:p w:rsidR="00000000" w:rsidDel="00000000" w:rsidP="00000000" w:rsidRDefault="00000000" w:rsidRPr="00000000" w14:paraId="00000066">
            <w:pPr>
              <w:jc w:val="both"/>
              <w:rPr>
                <w:color w:val="000000"/>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067">
            <w:pPr>
              <w:jc w:val="both"/>
              <w:rPr/>
            </w:pPr>
            <w:r w:rsidDel="00000000" w:rsidR="00000000" w:rsidRPr="00000000">
              <w:rPr>
                <w:rtl w:val="0"/>
              </w:rPr>
              <w:t xml:space="preserve">Oferent zobowiązuje się do ścisłej współpracy z Zamawiającym na każdym etapie realizacji zamówienia.</w:t>
            </w:r>
          </w:p>
        </w:tc>
        <w:tc>
          <w:tcPr>
            <w:vAlign w:val="center"/>
          </w:tcPr>
          <w:p w:rsidR="00000000" w:rsidDel="00000000" w:rsidP="00000000" w:rsidRDefault="00000000" w:rsidRPr="00000000" w14:paraId="00000068">
            <w:pPr>
              <w:jc w:val="center"/>
              <w:rPr/>
            </w:pPr>
            <w:r w:rsidDel="00000000" w:rsidR="00000000" w:rsidRPr="00000000">
              <w:rPr>
                <w:rtl w:val="0"/>
              </w:rPr>
              <w:t xml:space="preserve">spełnia/nie spełnia*</w:t>
            </w:r>
          </w:p>
        </w:tc>
      </w:tr>
      <w:tr>
        <w:trPr>
          <w:cantSplit w:val="0"/>
          <w:trHeight w:val="63" w:hRule="atLeast"/>
          <w:tblHeader w:val="0"/>
        </w:trPr>
        <w:tc>
          <w:tcPr/>
          <w:p w:rsidR="00000000" w:rsidDel="00000000" w:rsidP="00000000" w:rsidRDefault="00000000" w:rsidRPr="00000000" w14:paraId="00000069">
            <w:pPr>
              <w:jc w:val="both"/>
              <w:rPr>
                <w:color w:val="000000"/>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6A">
            <w:pPr>
              <w:jc w:val="both"/>
              <w:rPr/>
            </w:pPr>
            <w:r w:rsidDel="00000000" w:rsidR="00000000" w:rsidRPr="00000000">
              <w:rPr>
                <w:rtl w:val="0"/>
              </w:rPr>
              <w:t xml:space="preserve">Oferent zobowiązuje się do pozostawanie w stałym kontakcie z zamawiającym oraz do umożliwienia pełnego wglądu w dokumentacje prowadzonych prac. </w:t>
            </w:r>
          </w:p>
        </w:tc>
        <w:tc>
          <w:tcPr>
            <w:vAlign w:val="center"/>
          </w:tcPr>
          <w:p w:rsidR="00000000" w:rsidDel="00000000" w:rsidP="00000000" w:rsidRDefault="00000000" w:rsidRPr="00000000" w14:paraId="0000006B">
            <w:pPr>
              <w:jc w:val="center"/>
              <w:rPr/>
            </w:pPr>
            <w:r w:rsidDel="00000000" w:rsidR="00000000" w:rsidRPr="00000000">
              <w:rPr>
                <w:rtl w:val="0"/>
              </w:rPr>
              <w:t xml:space="preserve">spełnia/nie spełnia*</w:t>
            </w:r>
          </w:p>
        </w:tc>
      </w:tr>
    </w:tbl>
    <w:p w:rsidR="00000000" w:rsidDel="00000000" w:rsidP="00000000" w:rsidRDefault="00000000" w:rsidRPr="00000000" w14:paraId="0000006C">
      <w:pPr>
        <w:rPr>
          <w:b w:val="1"/>
        </w:rPr>
      </w:pPr>
      <w:r w:rsidDel="00000000" w:rsidR="00000000" w:rsidRPr="00000000">
        <w:rPr>
          <w:rtl w:val="0"/>
        </w:rPr>
      </w:r>
    </w:p>
    <w:tbl>
      <w:tblPr>
        <w:tblStyle w:val="Table5"/>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4"/>
        <w:gridCol w:w="5697"/>
        <w:gridCol w:w="1701"/>
        <w:tblGridChange w:id="0">
          <w:tblGrid>
            <w:gridCol w:w="1674"/>
            <w:gridCol w:w="5697"/>
            <w:gridCol w:w="1701"/>
          </w:tblGrid>
        </w:tblGridChange>
      </w:tblGrid>
      <w:tr>
        <w:trPr>
          <w:cantSplit w:val="0"/>
          <w:trHeight w:val="567" w:hRule="atLeast"/>
          <w:tblHeader w:val="0"/>
        </w:trPr>
        <w:tc>
          <w:tcPr>
            <w:vAlign w:val="center"/>
          </w:tcPr>
          <w:p w:rsidR="00000000" w:rsidDel="00000000" w:rsidP="00000000" w:rsidRDefault="00000000" w:rsidRPr="00000000" w14:paraId="0000006D">
            <w:pPr>
              <w:rPr>
                <w:b w:val="1"/>
                <w:color w:val="000000"/>
                <w:highlight w:val="yellow"/>
              </w:rPr>
            </w:pPr>
            <w:r w:rsidDel="00000000" w:rsidR="00000000" w:rsidRPr="00000000">
              <w:rPr>
                <w:b w:val="1"/>
                <w:color w:val="000000"/>
                <w:rtl w:val="0"/>
              </w:rPr>
              <w:t xml:space="preserve">Harmonogram realizacji zamówienia</w:t>
            </w:r>
            <w:r w:rsidDel="00000000" w:rsidR="00000000" w:rsidRPr="00000000">
              <w:rPr>
                <w:rtl w:val="0"/>
              </w:rPr>
            </w:r>
          </w:p>
        </w:tc>
        <w:tc>
          <w:tcP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Realizacja usługi rozpocznie się 01.06.2024 r. i trwać będzie przez 36 miesięcy, tj. do 30.05.2027 r.</w:t>
            </w:r>
            <w:r w:rsidDel="00000000" w:rsidR="00000000" w:rsidRPr="00000000">
              <w:rPr>
                <w:rtl w:val="0"/>
              </w:rPr>
              <w:t xml:space="preserve">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 ramach realizacji zamówienia oferent zobowiązuje się przestrzegać harmonogramu określonego w załączniku nr 2 – Szczegółowy opis przedmiotu zamówienia.</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Nieterminowa realizacja będzie obwarowana naliczeniem kar umownych. </w:t>
            </w:r>
            <w:r w:rsidDel="00000000" w:rsidR="00000000" w:rsidRPr="00000000">
              <w:rPr>
                <w:rtl w:val="0"/>
              </w:rPr>
            </w:r>
          </w:p>
        </w:tc>
        <w:tc>
          <w:tcPr>
            <w:vAlign w:val="center"/>
          </w:tcPr>
          <w:p w:rsidR="00000000" w:rsidDel="00000000" w:rsidP="00000000" w:rsidRDefault="00000000" w:rsidRPr="00000000" w14:paraId="00000073">
            <w:pPr>
              <w:jc w:val="center"/>
              <w:rPr/>
            </w:pPr>
            <w:r w:rsidDel="00000000" w:rsidR="00000000" w:rsidRPr="00000000">
              <w:rPr>
                <w:rtl w:val="0"/>
              </w:rPr>
              <w:t xml:space="preserve">spełnia/nie spełnia*</w:t>
            </w:r>
          </w:p>
          <w:p w:rsidR="00000000" w:rsidDel="00000000" w:rsidP="00000000" w:rsidRDefault="00000000" w:rsidRPr="00000000" w14:paraId="00000074">
            <w:pPr>
              <w:jc w:val="center"/>
              <w:rPr/>
            </w:pPr>
            <w:r w:rsidDel="00000000" w:rsidR="00000000" w:rsidRPr="00000000">
              <w:rPr>
                <w:rtl w:val="0"/>
              </w:rPr>
            </w:r>
          </w:p>
        </w:tc>
      </w:tr>
    </w:tbl>
    <w:p w:rsidR="00000000" w:rsidDel="00000000" w:rsidP="00000000" w:rsidRDefault="00000000" w:rsidRPr="00000000" w14:paraId="00000075">
      <w:pPr>
        <w:spacing w:after="240" w:before="120" w:lineRule="auto"/>
        <w:jc w:val="both"/>
        <w:rPr>
          <w:b w:val="1"/>
        </w:rPr>
      </w:pPr>
      <w:r w:rsidDel="00000000" w:rsidR="00000000" w:rsidRPr="00000000">
        <w:rPr>
          <w:b w:val="1"/>
          <w:rtl w:val="0"/>
        </w:rPr>
        <w:t xml:space="preserve">*niepotrzebne skreślić</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425" w:right="0" w:hanging="4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WARTOŚCI OFERTY</w:t>
      </w:r>
    </w:p>
    <w:tbl>
      <w:tblPr>
        <w:tblStyle w:val="Table6"/>
        <w:tblW w:w="92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94"/>
        <w:gridCol w:w="4488"/>
        <w:tblGridChange w:id="0">
          <w:tblGrid>
            <w:gridCol w:w="4794"/>
            <w:gridCol w:w="4488"/>
          </w:tblGrid>
        </w:tblGridChange>
      </w:tblGrid>
      <w:tr>
        <w:trPr>
          <w:cantSplit w:val="0"/>
          <w:tblHeader w:val="0"/>
        </w:trPr>
        <w:tc>
          <w:tcPr>
            <w:shd w:fill="auto" w:val="clear"/>
          </w:tcPr>
          <w:p w:rsidR="00000000" w:rsidDel="00000000" w:rsidP="00000000" w:rsidRDefault="00000000" w:rsidRPr="00000000" w14:paraId="00000077">
            <w:pPr>
              <w:spacing w:after="120" w:lineRule="auto"/>
              <w:jc w:val="both"/>
              <w:rPr/>
            </w:pPr>
            <w:r w:rsidDel="00000000" w:rsidR="00000000" w:rsidRPr="00000000">
              <w:rPr>
                <w:rtl w:val="0"/>
              </w:rPr>
              <w:t xml:space="preserve">Wysokość proponowanej przez Oferenta </w:t>
            </w:r>
            <w:r w:rsidDel="00000000" w:rsidR="00000000" w:rsidRPr="00000000">
              <w:rPr>
                <w:b w:val="1"/>
                <w:u w:val="single"/>
                <w:rtl w:val="0"/>
              </w:rPr>
              <w:t xml:space="preserve">sumy ceny netto</w:t>
            </w:r>
            <w:r w:rsidDel="00000000" w:rsidR="00000000" w:rsidRPr="00000000">
              <w:rPr>
                <w:rtl w:val="0"/>
              </w:rPr>
              <w:t xml:space="preserve"> (w PLN lub podać walutę)</w:t>
            </w:r>
          </w:p>
        </w:tc>
        <w:tc>
          <w:tcPr>
            <w:shd w:fill="auto" w:val="clear"/>
          </w:tcPr>
          <w:p w:rsidR="00000000" w:rsidDel="00000000" w:rsidP="00000000" w:rsidRDefault="00000000" w:rsidRPr="00000000" w14:paraId="00000078">
            <w:pPr>
              <w:spacing w:after="120" w:lineRule="auto"/>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9">
            <w:pPr>
              <w:spacing w:after="120" w:lineRule="auto"/>
              <w:jc w:val="both"/>
              <w:rPr/>
            </w:pPr>
            <w:r w:rsidDel="00000000" w:rsidR="00000000" w:rsidRPr="00000000">
              <w:rPr>
                <w:rtl w:val="0"/>
              </w:rPr>
              <w:t xml:space="preserve">Wysokość proponowanej przez Oferenta </w:t>
            </w:r>
            <w:r w:rsidDel="00000000" w:rsidR="00000000" w:rsidRPr="00000000">
              <w:rPr>
                <w:b w:val="1"/>
                <w:u w:val="single"/>
                <w:rtl w:val="0"/>
              </w:rPr>
              <w:t xml:space="preserve">sumy ceny brutto</w:t>
            </w:r>
            <w:r w:rsidDel="00000000" w:rsidR="00000000" w:rsidRPr="00000000">
              <w:rPr>
                <w:rtl w:val="0"/>
              </w:rPr>
              <w:t xml:space="preserve"> (w PLN lub podać walutę)</w:t>
            </w:r>
          </w:p>
        </w:tc>
        <w:tc>
          <w:tcPr>
            <w:shd w:fill="auto" w:val="clear"/>
          </w:tcPr>
          <w:p w:rsidR="00000000" w:rsidDel="00000000" w:rsidP="00000000" w:rsidRDefault="00000000" w:rsidRPr="00000000" w14:paraId="0000007A">
            <w:pPr>
              <w:spacing w:after="120" w:lineRule="auto"/>
              <w:jc w:val="center"/>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Ceny cząstkowe: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7"/>
        <w:tblW w:w="92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94"/>
        <w:gridCol w:w="4488"/>
        <w:tblGridChange w:id="0">
          <w:tblGrid>
            <w:gridCol w:w="4794"/>
            <w:gridCol w:w="4488"/>
          </w:tblGrid>
        </w:tblGridChange>
      </w:tblGrid>
      <w:tr>
        <w:trPr>
          <w:cantSplit w:val="0"/>
          <w:tblHeader w:val="0"/>
        </w:trPr>
        <w:tc>
          <w:tcPr>
            <w:shd w:fill="auto" w:val="clear"/>
          </w:tcPr>
          <w:p w:rsidR="00000000" w:rsidDel="00000000" w:rsidP="00000000" w:rsidRDefault="00000000" w:rsidRPr="00000000" w14:paraId="0000007D">
            <w:pPr>
              <w:spacing w:after="120" w:lineRule="auto"/>
              <w:jc w:val="both"/>
              <w:rPr/>
            </w:pPr>
            <w:r w:rsidDel="00000000" w:rsidR="00000000" w:rsidRPr="00000000">
              <w:rPr>
                <w:rtl w:val="0"/>
              </w:rPr>
              <w:t xml:space="preserve">Wysokość proponowanej przez Oferenta </w:t>
            </w:r>
            <w:r w:rsidDel="00000000" w:rsidR="00000000" w:rsidRPr="00000000">
              <w:rPr>
                <w:b w:val="1"/>
                <w:u w:val="single"/>
                <w:rtl w:val="0"/>
              </w:rPr>
              <w:t xml:space="preserve">ceny netto za zakres prac etapu 1</w:t>
            </w:r>
            <w:r w:rsidDel="00000000" w:rsidR="00000000" w:rsidRPr="00000000">
              <w:rPr>
                <w:rtl w:val="0"/>
              </w:rPr>
              <w:t xml:space="preserve"> (w PLN lub podać walutę)</w:t>
            </w:r>
          </w:p>
        </w:tc>
        <w:tc>
          <w:tcPr>
            <w:shd w:fill="auto" w:val="clear"/>
          </w:tcPr>
          <w:p w:rsidR="00000000" w:rsidDel="00000000" w:rsidP="00000000" w:rsidRDefault="00000000" w:rsidRPr="00000000" w14:paraId="0000007E">
            <w:pPr>
              <w:spacing w:after="120" w:lineRule="auto"/>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F">
            <w:pPr>
              <w:spacing w:after="120" w:lineRule="auto"/>
              <w:jc w:val="both"/>
              <w:rPr/>
            </w:pPr>
            <w:r w:rsidDel="00000000" w:rsidR="00000000" w:rsidRPr="00000000">
              <w:rPr>
                <w:rtl w:val="0"/>
              </w:rPr>
              <w:t xml:space="preserve">Wysokość proponowanej przez Oferenta </w:t>
            </w:r>
            <w:r w:rsidDel="00000000" w:rsidR="00000000" w:rsidRPr="00000000">
              <w:rPr>
                <w:b w:val="1"/>
                <w:u w:val="single"/>
                <w:rtl w:val="0"/>
              </w:rPr>
              <w:t xml:space="preserve">ceny brutto</w:t>
            </w:r>
            <w:r w:rsidDel="00000000" w:rsidR="00000000" w:rsidRPr="00000000">
              <w:rPr>
                <w:u w:val="single"/>
                <w:rtl w:val="0"/>
              </w:rPr>
              <w:t xml:space="preserve"> </w:t>
            </w:r>
            <w:r w:rsidDel="00000000" w:rsidR="00000000" w:rsidRPr="00000000">
              <w:rPr>
                <w:b w:val="1"/>
                <w:u w:val="single"/>
                <w:rtl w:val="0"/>
              </w:rPr>
              <w:t xml:space="preserve">za zakres prac etapu 1</w:t>
            </w:r>
            <w:r w:rsidDel="00000000" w:rsidR="00000000" w:rsidRPr="00000000">
              <w:rPr>
                <w:rtl w:val="0"/>
              </w:rPr>
              <w:t xml:space="preserve"> (w PLN lub podać walutę)</w:t>
            </w:r>
          </w:p>
        </w:tc>
        <w:tc>
          <w:tcPr>
            <w:shd w:fill="auto" w:val="clear"/>
          </w:tcPr>
          <w:p w:rsidR="00000000" w:rsidDel="00000000" w:rsidP="00000000" w:rsidRDefault="00000000" w:rsidRPr="00000000" w14:paraId="00000080">
            <w:pPr>
              <w:spacing w:after="120" w:lineRule="auto"/>
              <w:jc w:val="center"/>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8"/>
        <w:tblW w:w="92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94"/>
        <w:gridCol w:w="4488"/>
        <w:tblGridChange w:id="0">
          <w:tblGrid>
            <w:gridCol w:w="4794"/>
            <w:gridCol w:w="4488"/>
          </w:tblGrid>
        </w:tblGridChange>
      </w:tblGrid>
      <w:tr>
        <w:trPr>
          <w:cantSplit w:val="0"/>
          <w:tblHeader w:val="0"/>
        </w:trPr>
        <w:tc>
          <w:tcPr>
            <w:shd w:fill="auto" w:val="clear"/>
          </w:tcPr>
          <w:p w:rsidR="00000000" w:rsidDel="00000000" w:rsidP="00000000" w:rsidRDefault="00000000" w:rsidRPr="00000000" w14:paraId="00000082">
            <w:pPr>
              <w:spacing w:after="120" w:lineRule="auto"/>
              <w:jc w:val="both"/>
              <w:rPr/>
            </w:pPr>
            <w:r w:rsidDel="00000000" w:rsidR="00000000" w:rsidRPr="00000000">
              <w:rPr>
                <w:rtl w:val="0"/>
              </w:rPr>
              <w:t xml:space="preserve">Wysokość proponowanej przez Oferenta </w:t>
            </w:r>
            <w:r w:rsidDel="00000000" w:rsidR="00000000" w:rsidRPr="00000000">
              <w:rPr>
                <w:b w:val="1"/>
                <w:u w:val="single"/>
                <w:rtl w:val="0"/>
              </w:rPr>
              <w:t xml:space="preserve">ceny netto za zakres prac etapu 2</w:t>
            </w:r>
            <w:r w:rsidDel="00000000" w:rsidR="00000000" w:rsidRPr="00000000">
              <w:rPr>
                <w:rtl w:val="0"/>
              </w:rPr>
              <w:t xml:space="preserve"> (w PLN lub podać walutę)</w:t>
            </w:r>
          </w:p>
        </w:tc>
        <w:tc>
          <w:tcPr>
            <w:shd w:fill="auto" w:val="clear"/>
          </w:tcPr>
          <w:p w:rsidR="00000000" w:rsidDel="00000000" w:rsidP="00000000" w:rsidRDefault="00000000" w:rsidRPr="00000000" w14:paraId="00000083">
            <w:pPr>
              <w:spacing w:after="120" w:lineRule="auto"/>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spacing w:after="120" w:lineRule="auto"/>
              <w:jc w:val="both"/>
              <w:rPr/>
            </w:pPr>
            <w:r w:rsidDel="00000000" w:rsidR="00000000" w:rsidRPr="00000000">
              <w:rPr>
                <w:rtl w:val="0"/>
              </w:rPr>
              <w:t xml:space="preserve">Wysokość proponowanej przez Oferenta </w:t>
            </w:r>
            <w:r w:rsidDel="00000000" w:rsidR="00000000" w:rsidRPr="00000000">
              <w:rPr>
                <w:b w:val="1"/>
                <w:u w:val="single"/>
                <w:rtl w:val="0"/>
              </w:rPr>
              <w:t xml:space="preserve">ceny brutto za zakres prac etapu 2</w:t>
            </w:r>
            <w:r w:rsidDel="00000000" w:rsidR="00000000" w:rsidRPr="00000000">
              <w:rPr>
                <w:rtl w:val="0"/>
              </w:rPr>
              <w:t xml:space="preserve"> (w PLN lub podać walutę)</w:t>
            </w:r>
          </w:p>
        </w:tc>
        <w:tc>
          <w:tcPr>
            <w:shd w:fill="auto" w:val="clear"/>
          </w:tcPr>
          <w:p w:rsidR="00000000" w:rsidDel="00000000" w:rsidP="00000000" w:rsidRDefault="00000000" w:rsidRPr="00000000" w14:paraId="00000085">
            <w:pPr>
              <w:spacing w:after="120" w:lineRule="auto"/>
              <w:jc w:val="center"/>
              <w:rPr/>
            </w:pPr>
            <w:r w:rsidDel="00000000" w:rsidR="00000000" w:rsidRPr="00000000">
              <w:rPr>
                <w:rtl w:val="0"/>
              </w:rPr>
            </w:r>
          </w:p>
        </w:tc>
      </w:tr>
    </w:tb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9"/>
        <w:tblW w:w="92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94"/>
        <w:gridCol w:w="4488"/>
        <w:tblGridChange w:id="0">
          <w:tblGrid>
            <w:gridCol w:w="4794"/>
            <w:gridCol w:w="4488"/>
          </w:tblGrid>
        </w:tblGridChange>
      </w:tblGrid>
      <w:tr>
        <w:trPr>
          <w:cantSplit w:val="0"/>
          <w:tblHeader w:val="0"/>
        </w:trPr>
        <w:tc>
          <w:tcPr>
            <w:shd w:fill="auto" w:val="clear"/>
          </w:tcPr>
          <w:p w:rsidR="00000000" w:rsidDel="00000000" w:rsidP="00000000" w:rsidRDefault="00000000" w:rsidRPr="00000000" w14:paraId="00000087">
            <w:pPr>
              <w:spacing w:after="120" w:lineRule="auto"/>
              <w:jc w:val="both"/>
              <w:rPr/>
            </w:pPr>
            <w:r w:rsidDel="00000000" w:rsidR="00000000" w:rsidRPr="00000000">
              <w:rPr>
                <w:rtl w:val="0"/>
              </w:rPr>
              <w:t xml:space="preserve">Wysokość proponowanej przez Oferenta </w:t>
            </w:r>
            <w:r w:rsidDel="00000000" w:rsidR="00000000" w:rsidRPr="00000000">
              <w:rPr>
                <w:b w:val="1"/>
                <w:u w:val="single"/>
                <w:rtl w:val="0"/>
              </w:rPr>
              <w:t xml:space="preserve">ceny netto za zakres prac etapu 3</w:t>
            </w:r>
            <w:r w:rsidDel="00000000" w:rsidR="00000000" w:rsidRPr="00000000">
              <w:rPr>
                <w:rtl w:val="0"/>
              </w:rPr>
              <w:t xml:space="preserve"> (w PLN lub podać walutę)</w:t>
            </w:r>
          </w:p>
        </w:tc>
        <w:tc>
          <w:tcPr>
            <w:shd w:fill="auto" w:val="clear"/>
          </w:tcPr>
          <w:p w:rsidR="00000000" w:rsidDel="00000000" w:rsidP="00000000" w:rsidRDefault="00000000" w:rsidRPr="00000000" w14:paraId="00000088">
            <w:pPr>
              <w:spacing w:after="120" w:lineRule="auto"/>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9">
            <w:pPr>
              <w:spacing w:after="120" w:lineRule="auto"/>
              <w:jc w:val="both"/>
              <w:rPr/>
            </w:pPr>
            <w:r w:rsidDel="00000000" w:rsidR="00000000" w:rsidRPr="00000000">
              <w:rPr>
                <w:rtl w:val="0"/>
              </w:rPr>
              <w:t xml:space="preserve">Wysokość proponowanej przez Oferenta </w:t>
            </w:r>
            <w:r w:rsidDel="00000000" w:rsidR="00000000" w:rsidRPr="00000000">
              <w:rPr>
                <w:b w:val="1"/>
                <w:u w:val="single"/>
                <w:rtl w:val="0"/>
              </w:rPr>
              <w:t xml:space="preserve">ceny brutto za zakres prac etapu 3</w:t>
            </w:r>
            <w:r w:rsidDel="00000000" w:rsidR="00000000" w:rsidRPr="00000000">
              <w:rPr>
                <w:rtl w:val="0"/>
              </w:rPr>
              <w:t xml:space="preserve"> (w PLN lub podać walutę)</w:t>
            </w:r>
          </w:p>
        </w:tc>
        <w:tc>
          <w:tcPr>
            <w:shd w:fill="auto" w:val="clear"/>
          </w:tcPr>
          <w:p w:rsidR="00000000" w:rsidDel="00000000" w:rsidP="00000000" w:rsidRDefault="00000000" w:rsidRPr="00000000" w14:paraId="0000008A">
            <w:pPr>
              <w:spacing w:after="120" w:lineRule="auto"/>
              <w:jc w:val="center"/>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DATA PRZYGOTOWANIA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przygotowania oferty:</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DANE OSOBY DO KONTAKTU</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Imię i nazwisko: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Numer telefonu:</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 e-mail:</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OŚWIADCZENIA</w:t>
      </w:r>
    </w:p>
    <w:p w:rsidR="00000000" w:rsidDel="00000000" w:rsidP="00000000" w:rsidRDefault="00000000" w:rsidRPr="00000000" w14:paraId="0000009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 że cena zawiera wszystkie koszty związane z realizacją przedmiotu oferty określone w polu PRZEDMIOT ZAMÓWIENIA oraz </w:t>
      </w:r>
      <w:r w:rsidDel="00000000" w:rsidR="00000000" w:rsidRPr="00000000">
        <w:rPr>
          <w:rtl w:val="0"/>
        </w:rPr>
        <w:t xml:space="preserve">załączniku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nr 2 do Zapytania Ofertowego „Szczegółowy opis przedmiotu zamówienia”.</w:t>
      </w:r>
    </w:p>
    <w:p w:rsidR="00000000" w:rsidDel="00000000" w:rsidP="00000000" w:rsidRDefault="00000000" w:rsidRPr="00000000" w14:paraId="000000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 że zapoznałem się z zapytaniem ofertowym oraz jego załącznikami, nie wnoszę do niego zastrzeżeń i przyjmuję warunki w nim zawarte oraz zdobyłem konieczne informacje do przygotowania oferty.</w:t>
      </w:r>
    </w:p>
    <w:p w:rsidR="00000000" w:rsidDel="00000000" w:rsidP="00000000" w:rsidRDefault="00000000" w:rsidRPr="00000000" w14:paraId="0000009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 że posiadam odpowiednie kwalifikacje oraz doświadczenie w realizacji przedmiotu oferty. Oświadczam, że dysponuje odpowiednimi zasobami finansowymi do wykonania przedmiotu oferty.</w:t>
      </w:r>
    </w:p>
    <w:p w:rsidR="00000000" w:rsidDel="00000000" w:rsidP="00000000" w:rsidRDefault="00000000" w:rsidRPr="00000000" w14:paraId="0000009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 że znajduje się w sytuacji ekonomicznej i finansowej pozwalającej na prawidłowe wykonanie przedmiotu zamówienia.</w:t>
      </w:r>
    </w:p>
    <w:p w:rsidR="00000000" w:rsidDel="00000000" w:rsidP="00000000" w:rsidRDefault="00000000" w:rsidRPr="00000000" w14:paraId="0000009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 że nie zalegam w opłacaniu podatków oraz składek na ubezpieczenia zdrowotne i społeczne.</w:t>
      </w:r>
    </w:p>
    <w:p w:rsidR="00000000" w:rsidDel="00000000" w:rsidP="00000000" w:rsidRDefault="00000000" w:rsidRPr="00000000" w14:paraId="0000009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 że zapoznałem się z klauzulą dotyczącą przetwarzania danych osobowych </w:t>
      </w:r>
      <w:r w:rsidDel="00000000" w:rsidR="00000000" w:rsidRPr="00000000">
        <w:rPr>
          <w:rtl w:val="0"/>
        </w:rPr>
        <w:t xml:space="preserve">stanowiącą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załącznik nr 6 do zapytania ofertowego. Wyrażam zgodę na przetwarzanie danych zawartych w ofercie zgodnie z informacjami zawartymi w </w:t>
      </w:r>
      <w:r w:rsidDel="00000000" w:rsidR="00000000" w:rsidRPr="00000000">
        <w:rPr>
          <w:rtl w:val="0"/>
        </w:rPr>
        <w:t xml:space="preserve">klauzuli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dotyczącej przetwarzania danych osobowych </w:t>
      </w:r>
      <w:r w:rsidDel="00000000" w:rsidR="00000000" w:rsidRPr="00000000">
        <w:rPr>
          <w:rtl w:val="0"/>
        </w:rPr>
        <w:t xml:space="preserve">stanowiącej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załącznik nr 6 do zapytania ofertowego.</w:t>
      </w:r>
    </w:p>
    <w:p w:rsidR="00000000" w:rsidDel="00000000" w:rsidP="00000000" w:rsidRDefault="00000000" w:rsidRPr="00000000" w14:paraId="0000009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 że jestem związany niniejszą ofertą przez okres nie dłużej niż 30 dni licząc od daty upływu terminu składania ofert.</w:t>
      </w:r>
    </w:p>
    <w:p w:rsidR="00000000" w:rsidDel="00000000" w:rsidP="00000000" w:rsidRDefault="00000000" w:rsidRPr="00000000" w14:paraId="0000009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 że w przypadku wyboru mojej oferty za najkorzystniejszą, </w:t>
      </w:r>
      <w:r w:rsidDel="00000000" w:rsidR="00000000" w:rsidRPr="00000000">
        <w:rPr>
          <w:rtl w:val="0"/>
        </w:rPr>
        <w:t xml:space="preserve">zobowiązuję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się zawrzeć umowę na wykonanie przedmiotu oferty w miejscu i terminie wskazanych przez Zamawiającego.</w:t>
      </w:r>
    </w:p>
    <w:p w:rsidR="00000000" w:rsidDel="00000000" w:rsidP="00000000" w:rsidRDefault="00000000" w:rsidRPr="00000000" w14:paraId="000000A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 że gwarantuję wykonanie całości niniejszego zamówienia zgodnie z wymogami zawartymi  zapytaniu ofertowym oraz jego załącznikami, w szczególności zgodnie ze wszystkimi wymogami określonymi w załączniku nr 2 do zapytania ofertowego „Szczegółowy opis przedmiotu zamówienia”.</w:t>
      </w:r>
    </w:p>
    <w:p w:rsidR="00000000" w:rsidDel="00000000" w:rsidP="00000000" w:rsidRDefault="00000000" w:rsidRPr="00000000" w14:paraId="000000A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 groźbą odpowiedzialności karnej oświadczamy, iż załączone do oferty dokumenty opisują stan faktyczny i prawny, aktualny na dzień przygotowania oferty.</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ZAŁĄCZNIKI DO OFERTY</w:t>
      </w:r>
    </w:p>
    <w:p w:rsidR="00000000" w:rsidDel="00000000" w:rsidP="00000000" w:rsidRDefault="00000000" w:rsidRPr="00000000" w14:paraId="000000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Pełnomocnictwo (jeśli dotyczy).</w:t>
      </w:r>
    </w:p>
    <w:p w:rsidR="00000000" w:rsidDel="00000000" w:rsidP="00000000" w:rsidRDefault="00000000" w:rsidRPr="00000000" w14:paraId="000000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Oświadczenie o braku powiązań osobowych/kapitałowych z Zamawiającym (Załącznik nr 4 do Zapytania Ofertowego).</w:t>
      </w:r>
    </w:p>
    <w:p w:rsidR="00000000" w:rsidDel="00000000" w:rsidP="00000000" w:rsidRDefault="00000000" w:rsidRPr="00000000" w14:paraId="000000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Oświadczenie potwierdzające spełnienie warunku udziału w pos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tępowaniu tj. osoby zdolne do wykonania zamówienia - Załącznik nr 5 do Zapytania Ofertowego.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A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PODPISY OSÓB UPEŁNOMOCNIONYCH DO REPREZENTOWANIA OFERENTA I SKŁADANIA OŚWIADCZEŃ WOLI W JEGO IMIENIU</w:t>
      </w:r>
    </w:p>
    <w:p w:rsidR="00000000" w:rsidDel="00000000" w:rsidP="00000000" w:rsidRDefault="00000000" w:rsidRPr="00000000" w14:paraId="000000A9">
      <w:pPr>
        <w:spacing w:after="240" w:lineRule="auto"/>
        <w:jc w:val="both"/>
        <w:rPr>
          <w:b w:val="1"/>
        </w:rPr>
      </w:pPr>
      <w:r w:rsidDel="00000000" w:rsidR="00000000" w:rsidRPr="00000000">
        <w:rPr>
          <w:rtl w:val="0"/>
        </w:rPr>
      </w:r>
    </w:p>
    <w:tbl>
      <w:tblPr>
        <w:tblStyle w:val="Table10"/>
        <w:tblW w:w="9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16"/>
        <w:gridCol w:w="6964"/>
        <w:tblGridChange w:id="0">
          <w:tblGrid>
            <w:gridCol w:w="2216"/>
            <w:gridCol w:w="6964"/>
          </w:tblGrid>
        </w:tblGridChange>
      </w:tblGrid>
      <w:tr>
        <w:trPr>
          <w:cantSplit w:val="0"/>
          <w:trHeight w:val="1091" w:hRule="atLeast"/>
          <w:tblHeader w:val="0"/>
        </w:trPr>
        <w:tc>
          <w:tcPr/>
          <w:p w:rsidR="00000000" w:rsidDel="00000000" w:rsidP="00000000" w:rsidRDefault="00000000" w:rsidRPr="00000000" w14:paraId="000000AA">
            <w:pPr>
              <w:jc w:val="center"/>
              <w:rPr>
                <w:sz w:val="20"/>
                <w:szCs w:val="20"/>
              </w:rPr>
            </w:pPr>
            <w:r w:rsidDel="00000000" w:rsidR="00000000" w:rsidRPr="00000000">
              <w:rPr>
                <w:rtl w:val="0"/>
              </w:rPr>
            </w:r>
          </w:p>
          <w:p w:rsidR="00000000" w:rsidDel="00000000" w:rsidP="00000000" w:rsidRDefault="00000000" w:rsidRPr="00000000" w14:paraId="000000AB">
            <w:pPr>
              <w:jc w:val="center"/>
              <w:rPr>
                <w:sz w:val="20"/>
                <w:szCs w:val="20"/>
              </w:rPr>
            </w:pPr>
            <w:r w:rsidDel="00000000" w:rsidR="00000000" w:rsidRPr="00000000">
              <w:rPr>
                <w:rtl w:val="0"/>
              </w:rPr>
            </w:r>
          </w:p>
          <w:p w:rsidR="00000000" w:rsidDel="00000000" w:rsidP="00000000" w:rsidRDefault="00000000" w:rsidRPr="00000000" w14:paraId="000000AC">
            <w:pPr>
              <w:jc w:val="center"/>
              <w:rPr>
                <w:sz w:val="20"/>
                <w:szCs w:val="20"/>
              </w:rPr>
            </w:pPr>
            <w:r w:rsidDel="00000000" w:rsidR="00000000" w:rsidRPr="00000000">
              <w:rPr>
                <w:rtl w:val="0"/>
              </w:rPr>
            </w:r>
          </w:p>
          <w:p w:rsidR="00000000" w:rsidDel="00000000" w:rsidP="00000000" w:rsidRDefault="00000000" w:rsidRPr="00000000" w14:paraId="000000AD">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AE">
            <w:pPr>
              <w:jc w:val="center"/>
              <w:rPr>
                <w:sz w:val="20"/>
                <w:szCs w:val="20"/>
              </w:rPr>
            </w:pPr>
            <w:r w:rsidDel="00000000" w:rsidR="00000000" w:rsidRPr="00000000">
              <w:rPr>
                <w:rtl w:val="0"/>
              </w:rPr>
            </w:r>
          </w:p>
          <w:p w:rsidR="00000000" w:rsidDel="00000000" w:rsidP="00000000" w:rsidRDefault="00000000" w:rsidRPr="00000000" w14:paraId="000000AF">
            <w:pPr>
              <w:jc w:val="center"/>
              <w:rPr>
                <w:sz w:val="20"/>
                <w:szCs w:val="20"/>
              </w:rPr>
            </w:pPr>
            <w:r w:rsidDel="00000000" w:rsidR="00000000" w:rsidRPr="00000000">
              <w:rPr>
                <w:rtl w:val="0"/>
              </w:rPr>
            </w:r>
          </w:p>
          <w:p w:rsidR="00000000" w:rsidDel="00000000" w:rsidP="00000000" w:rsidRDefault="00000000" w:rsidRPr="00000000" w14:paraId="000000B0">
            <w:pPr>
              <w:jc w:val="center"/>
              <w:rPr>
                <w:sz w:val="20"/>
                <w:szCs w:val="20"/>
              </w:rPr>
            </w:pPr>
            <w:r w:rsidDel="00000000" w:rsidR="00000000" w:rsidRPr="00000000">
              <w:rPr>
                <w:rtl w:val="0"/>
              </w:rPr>
            </w:r>
          </w:p>
          <w:p w:rsidR="00000000" w:rsidDel="00000000" w:rsidP="00000000" w:rsidRDefault="00000000" w:rsidRPr="00000000" w14:paraId="000000B1">
            <w:pPr>
              <w:jc w:val="center"/>
              <w:rPr>
                <w:sz w:val="20"/>
                <w:szCs w:val="20"/>
              </w:rPr>
            </w:pPr>
            <w:r w:rsidDel="00000000" w:rsidR="00000000" w:rsidRPr="00000000">
              <w:rPr>
                <w:sz w:val="20"/>
                <w:szCs w:val="20"/>
                <w:rtl w:val="0"/>
              </w:rPr>
              <w:t xml:space="preserve">………….…………………………………………………………</w:t>
            </w:r>
          </w:p>
        </w:tc>
      </w:tr>
      <w:tr>
        <w:trPr>
          <w:cantSplit w:val="0"/>
          <w:tblHeader w:val="0"/>
        </w:trPr>
        <w:tc>
          <w:tcPr/>
          <w:p w:rsidR="00000000" w:rsidDel="00000000" w:rsidP="00000000" w:rsidRDefault="00000000" w:rsidRPr="00000000" w14:paraId="000000B2">
            <w:pPr>
              <w:jc w:val="center"/>
              <w:rPr>
                <w:i w:val="1"/>
                <w:sz w:val="20"/>
                <w:szCs w:val="20"/>
              </w:rPr>
            </w:pPr>
            <w:r w:rsidDel="00000000" w:rsidR="00000000" w:rsidRPr="00000000">
              <w:rPr>
                <w:i w:val="1"/>
                <w:sz w:val="20"/>
                <w:szCs w:val="20"/>
                <w:rtl w:val="0"/>
              </w:rPr>
              <w:t xml:space="preserve">Miejscowość i data</w:t>
            </w:r>
          </w:p>
        </w:tc>
        <w:tc>
          <w:tcPr/>
          <w:p w:rsidR="00000000" w:rsidDel="00000000" w:rsidP="00000000" w:rsidRDefault="00000000" w:rsidRPr="00000000" w14:paraId="000000B3">
            <w:pPr>
              <w:jc w:val="center"/>
              <w:rPr>
                <w:i w:val="1"/>
                <w:sz w:val="20"/>
                <w:szCs w:val="20"/>
              </w:rPr>
            </w:pPr>
            <w:r w:rsidDel="00000000" w:rsidR="00000000" w:rsidRPr="00000000">
              <w:rPr>
                <w:i w:val="1"/>
                <w:sz w:val="20"/>
                <w:szCs w:val="20"/>
                <w:rtl w:val="0"/>
              </w:rPr>
              <w:t xml:space="preserve">Pieczątka firmowa oraz czytelny podpis upoważnionego(ych) przedstawiciela(i) Oferenta</w:t>
            </w:r>
          </w:p>
          <w:p w:rsidR="00000000" w:rsidDel="00000000" w:rsidP="00000000" w:rsidRDefault="00000000" w:rsidRPr="00000000" w14:paraId="000000B4">
            <w:pPr>
              <w:jc w:val="center"/>
              <w:rPr>
                <w:i w:val="1"/>
                <w:sz w:val="20"/>
                <w:szCs w:val="20"/>
              </w:rPr>
            </w:pPr>
            <w:r w:rsidDel="00000000" w:rsidR="00000000" w:rsidRPr="00000000">
              <w:rPr>
                <w:i w:val="1"/>
                <w:sz w:val="20"/>
                <w:szCs w:val="20"/>
                <w:rtl w:val="0"/>
              </w:rPr>
              <w:t xml:space="preserve">(pożądany podpis imieniem i nazwiskiem lub pieczątka z imieniem i nazwiskiem)</w:t>
            </w:r>
          </w:p>
        </w:tc>
      </w:tr>
    </w:tbl>
    <w:p w:rsidR="00000000" w:rsidDel="00000000" w:rsidP="00000000" w:rsidRDefault="00000000" w:rsidRPr="00000000" w14:paraId="000000B5">
      <w:pPr>
        <w:spacing w:after="240" w:lineRule="auto"/>
        <w:jc w:val="both"/>
        <w:rPr>
          <w:b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2381" w:left="1417" w:right="1417" w:header="708" w:footer="1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923"/>
      </w:tabs>
      <w:spacing w:after="0" w:before="0" w:line="240" w:lineRule="auto"/>
      <w:ind w:left="-426" w:right="-851"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923"/>
      </w:tabs>
      <w:spacing w:after="0" w:before="0" w:line="240" w:lineRule="auto"/>
      <w:ind w:left="0" w:right="-851"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09" w:right="-56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60720" cy="774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720" cy="7747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04"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1207A5"/>
    <w:rPr>
      <w:rFonts w:ascii="Times New Roman" w:cs="Times New Roman" w:eastAsia="Times New Roman" w:hAnsi="Times New Roman"/>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Legenda">
    <w:name w:val="caption"/>
    <w:basedOn w:val="Normalny"/>
    <w:next w:val="Normalny"/>
    <w:qFormat w:val="1"/>
    <w:rsid w:val="00016926"/>
    <w:rPr>
      <w:rFonts w:ascii="Courier New" w:hAnsi="Courier New"/>
      <w:b w:val="1"/>
      <w:szCs w:val="20"/>
    </w:rPr>
  </w:style>
  <w:style w:type="paragraph" w:styleId="Nagwek">
    <w:name w:val="header"/>
    <w:basedOn w:val="Normalny"/>
    <w:link w:val="NagwekZnak"/>
    <w:uiPriority w:val="99"/>
    <w:unhideWhenUsed w:val="1"/>
    <w:rsid w:val="00016926"/>
    <w:pPr>
      <w:tabs>
        <w:tab w:val="center" w:pos="4536"/>
        <w:tab w:val="right" w:pos="9072"/>
      </w:tabs>
    </w:pPr>
    <w:rPr>
      <w:rFonts w:ascii="Calibri" w:eastAsia="Calibri" w:hAnsi="Calibri"/>
      <w:sz w:val="22"/>
      <w:szCs w:val="22"/>
      <w:lang w:eastAsia="en-US"/>
    </w:rPr>
  </w:style>
  <w:style w:type="character" w:styleId="NagwekZnak" w:customStyle="1">
    <w:name w:val="Nagłówek Znak"/>
    <w:basedOn w:val="Domylnaczcionkaakapitu"/>
    <w:link w:val="Nagwek"/>
    <w:uiPriority w:val="99"/>
    <w:rsid w:val="00016926"/>
    <w:rPr>
      <w:rFonts w:ascii="Calibri" w:cs="Times New Roman" w:eastAsia="Calibri" w:hAnsi="Calibri"/>
      <w:sz w:val="22"/>
      <w:szCs w:val="22"/>
      <w:lang w:eastAsia="en-US"/>
    </w:rPr>
  </w:style>
  <w:style w:type="paragraph" w:styleId="Stopka">
    <w:name w:val="footer"/>
    <w:basedOn w:val="Normalny"/>
    <w:link w:val="StopkaZnak"/>
    <w:uiPriority w:val="99"/>
    <w:unhideWhenUsed w:val="1"/>
    <w:rsid w:val="00016926"/>
    <w:pPr>
      <w:tabs>
        <w:tab w:val="center" w:pos="4536"/>
        <w:tab w:val="right" w:pos="9072"/>
      </w:tabs>
    </w:pPr>
    <w:rPr>
      <w:rFonts w:ascii="Calibri" w:eastAsia="Calibri" w:hAnsi="Calibri"/>
      <w:sz w:val="22"/>
      <w:szCs w:val="22"/>
      <w:lang w:eastAsia="en-US"/>
    </w:rPr>
  </w:style>
  <w:style w:type="character" w:styleId="StopkaZnak" w:customStyle="1">
    <w:name w:val="Stopka Znak"/>
    <w:basedOn w:val="Domylnaczcionkaakapitu"/>
    <w:link w:val="Stopka"/>
    <w:uiPriority w:val="99"/>
    <w:rsid w:val="00016926"/>
    <w:rPr>
      <w:rFonts w:ascii="Calibri" w:cs="Times New Roman" w:eastAsia="Calibri" w:hAnsi="Calibri"/>
      <w:sz w:val="22"/>
      <w:szCs w:val="22"/>
      <w:lang w:eastAsia="en-US"/>
    </w:rPr>
  </w:style>
  <w:style w:type="paragraph" w:styleId="Akapitzlist">
    <w:name w:val="List Paragraph"/>
    <w:aliases w:val="Liste à puces retrait droite,Kolorowa lista — akcent 11"/>
    <w:basedOn w:val="Normalny"/>
    <w:link w:val="AkapitzlistZnak"/>
    <w:uiPriority w:val="34"/>
    <w:qFormat w:val="1"/>
    <w:rsid w:val="00016926"/>
    <w:pPr>
      <w:widowControl w:val="0"/>
      <w:autoSpaceDE w:val="0"/>
      <w:autoSpaceDN w:val="0"/>
      <w:adjustRightInd w:val="0"/>
      <w:ind w:left="720"/>
      <w:contextualSpacing w:val="1"/>
    </w:pPr>
    <w:rPr>
      <w:rFonts w:ascii="Times New Roman Normalny" w:hAnsi="Times New Roman Normalny"/>
      <w:sz w:val="20"/>
      <w:szCs w:val="20"/>
    </w:rPr>
  </w:style>
  <w:style w:type="character" w:styleId="Teksttreci2" w:customStyle="1">
    <w:name w:val="Tekst treści (2)_"/>
    <w:link w:val="Teksttreci20"/>
    <w:rsid w:val="00016926"/>
    <w:rPr>
      <w:rFonts w:ascii="Arial" w:cs="Arial" w:eastAsia="Arial" w:hAnsi="Arial"/>
      <w:shd w:color="auto" w:fill="ffffff" w:val="clear"/>
    </w:rPr>
  </w:style>
  <w:style w:type="paragraph" w:styleId="Teksttreci20" w:customStyle="1">
    <w:name w:val="Tekst treści (2)"/>
    <w:basedOn w:val="Normalny"/>
    <w:link w:val="Teksttreci2"/>
    <w:rsid w:val="00016926"/>
    <w:pPr>
      <w:widowControl w:val="0"/>
      <w:shd w:color="auto" w:fill="ffffff" w:val="clear"/>
      <w:spacing w:before="1080" w:line="739" w:lineRule="exact"/>
      <w:jc w:val="both"/>
    </w:pPr>
    <w:rPr>
      <w:rFonts w:ascii="Arial" w:cs="Arial" w:eastAsia="Arial" w:hAnsi="Arial"/>
    </w:rPr>
  </w:style>
  <w:style w:type="paragraph" w:styleId="Default" w:customStyle="1">
    <w:name w:val="Default"/>
    <w:rsid w:val="00016926"/>
    <w:pPr>
      <w:autoSpaceDE w:val="0"/>
      <w:autoSpaceDN w:val="0"/>
      <w:adjustRightInd w:val="0"/>
    </w:pPr>
    <w:rPr>
      <w:rFonts w:ascii="Calibri" w:cs="Calibri" w:eastAsia="Calibri" w:hAnsi="Calibri"/>
      <w:color w:val="000000"/>
    </w:rPr>
  </w:style>
  <w:style w:type="character" w:styleId="Odwoaniedokomentarza">
    <w:name w:val="annotation reference"/>
    <w:basedOn w:val="Domylnaczcionkaakapitu"/>
    <w:uiPriority w:val="99"/>
    <w:semiHidden w:val="1"/>
    <w:unhideWhenUsed w:val="1"/>
    <w:rsid w:val="00E3443D"/>
    <w:rPr>
      <w:sz w:val="18"/>
      <w:szCs w:val="18"/>
    </w:rPr>
  </w:style>
  <w:style w:type="paragraph" w:styleId="Tekstkomentarza">
    <w:name w:val="annotation text"/>
    <w:basedOn w:val="Normalny"/>
    <w:link w:val="TekstkomentarzaZnak"/>
    <w:uiPriority w:val="99"/>
    <w:unhideWhenUsed w:val="1"/>
    <w:rsid w:val="00E3443D"/>
    <w:pPr>
      <w:spacing w:after="200"/>
    </w:pPr>
    <w:rPr>
      <w:rFonts w:ascii="Calibri" w:eastAsia="Calibri" w:hAnsi="Calibri"/>
      <w:lang w:eastAsia="en-US"/>
    </w:rPr>
  </w:style>
  <w:style w:type="character" w:styleId="TekstkomentarzaZnak" w:customStyle="1">
    <w:name w:val="Tekst komentarza Znak"/>
    <w:basedOn w:val="Domylnaczcionkaakapitu"/>
    <w:link w:val="Tekstkomentarza"/>
    <w:uiPriority w:val="99"/>
    <w:rsid w:val="00E3443D"/>
    <w:rPr>
      <w:rFonts w:ascii="Calibri" w:cs="Times New Roman" w:eastAsia="Calibri" w:hAnsi="Calibri"/>
      <w:lang w:eastAsia="en-US"/>
    </w:rPr>
  </w:style>
  <w:style w:type="paragraph" w:styleId="Tematkomentarza">
    <w:name w:val="annotation subject"/>
    <w:basedOn w:val="Tekstkomentarza"/>
    <w:next w:val="Tekstkomentarza"/>
    <w:link w:val="TematkomentarzaZnak"/>
    <w:uiPriority w:val="99"/>
    <w:semiHidden w:val="1"/>
    <w:unhideWhenUsed w:val="1"/>
    <w:rsid w:val="00E3443D"/>
    <w:rPr>
      <w:b w:val="1"/>
      <w:bCs w:val="1"/>
      <w:sz w:val="20"/>
      <w:szCs w:val="20"/>
    </w:rPr>
  </w:style>
  <w:style w:type="character" w:styleId="TematkomentarzaZnak" w:customStyle="1">
    <w:name w:val="Temat komentarza Znak"/>
    <w:basedOn w:val="TekstkomentarzaZnak"/>
    <w:link w:val="Tematkomentarza"/>
    <w:uiPriority w:val="99"/>
    <w:semiHidden w:val="1"/>
    <w:rsid w:val="00E3443D"/>
    <w:rPr>
      <w:rFonts w:ascii="Calibri" w:cs="Times New Roman" w:eastAsia="Calibri" w:hAnsi="Calibri"/>
      <w:b w:val="1"/>
      <w:bCs w:val="1"/>
      <w:sz w:val="20"/>
      <w:szCs w:val="20"/>
      <w:lang w:eastAsia="en-US"/>
    </w:rPr>
  </w:style>
  <w:style w:type="paragraph" w:styleId="Tekstdymka">
    <w:name w:val="Balloon Text"/>
    <w:basedOn w:val="Normalny"/>
    <w:link w:val="TekstdymkaZnak"/>
    <w:uiPriority w:val="99"/>
    <w:semiHidden w:val="1"/>
    <w:unhideWhenUsed w:val="1"/>
    <w:rsid w:val="00E3443D"/>
    <w:rPr>
      <w:sz w:val="18"/>
      <w:szCs w:val="18"/>
    </w:rPr>
  </w:style>
  <w:style w:type="character" w:styleId="TekstdymkaZnak" w:customStyle="1">
    <w:name w:val="Tekst dymka Znak"/>
    <w:basedOn w:val="Domylnaczcionkaakapitu"/>
    <w:link w:val="Tekstdymka"/>
    <w:uiPriority w:val="99"/>
    <w:semiHidden w:val="1"/>
    <w:rsid w:val="00E3443D"/>
    <w:rPr>
      <w:rFonts w:ascii="Times New Roman" w:cs="Times New Roman" w:eastAsia="Calibri" w:hAnsi="Times New Roman"/>
      <w:sz w:val="18"/>
      <w:szCs w:val="18"/>
      <w:lang w:eastAsia="en-US"/>
    </w:rPr>
  </w:style>
  <w:style w:type="character" w:styleId="AkapitzlistZnak" w:customStyle="1">
    <w:name w:val="Akapit z listą Znak"/>
    <w:aliases w:val="Liste à puces retrait droite Znak,Kolorowa lista — akcent 11 Znak"/>
    <w:link w:val="Akapitzlist"/>
    <w:uiPriority w:val="34"/>
    <w:qFormat w:val="1"/>
    <w:rsid w:val="00F736E9"/>
    <w:rPr>
      <w:rFonts w:ascii="Times New Roman Normalny" w:cs="Times New Roman" w:eastAsia="Times New Roman" w:hAnsi="Times New Roman Normalny"/>
      <w:sz w:val="20"/>
      <w:szCs w:val="20"/>
    </w:rPr>
  </w:style>
  <w:style w:type="table" w:styleId="Tabela-Siatka">
    <w:name w:val="Table Grid"/>
    <w:basedOn w:val="Standardowy"/>
    <w:uiPriority w:val="39"/>
    <w:rsid w:val="00854AD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ntextualspellingandgrammarerror" w:customStyle="1">
    <w:name w:val="contextualspellingandgrammarerror"/>
    <w:basedOn w:val="Domylnaczcionkaakapitu"/>
    <w:rsid w:val="00E247AC"/>
  </w:style>
  <w:style w:type="character" w:styleId="normaltextrun" w:customStyle="1">
    <w:name w:val="normaltextrun"/>
    <w:basedOn w:val="Domylnaczcionkaakapitu"/>
    <w:rsid w:val="00E247AC"/>
  </w:style>
  <w:style w:type="character" w:styleId="spellingerror" w:customStyle="1">
    <w:name w:val="spellingerror"/>
    <w:basedOn w:val="Domylnaczcionkaakapitu"/>
    <w:rsid w:val="00E247AC"/>
  </w:style>
  <w:style w:type="paragraph" w:styleId="paragraph" w:customStyle="1">
    <w:name w:val="paragraph"/>
    <w:basedOn w:val="Normalny"/>
    <w:rsid w:val="001207A5"/>
    <w:pPr>
      <w:spacing w:after="100" w:afterAutospacing="1" w:before="100" w:beforeAutospacing="1"/>
    </w:pPr>
  </w:style>
  <w:style w:type="character" w:styleId="eop" w:customStyle="1">
    <w:name w:val="eop"/>
    <w:basedOn w:val="Domylnaczcionkaakapitu"/>
    <w:rsid w:val="001207A5"/>
  </w:style>
  <w:style w:type="paragraph" w:styleId="Poprawka">
    <w:name w:val="Revision"/>
    <w:hidden w:val="1"/>
    <w:uiPriority w:val="99"/>
    <w:semiHidden w:val="1"/>
    <w:rsid w:val="007B5FE6"/>
    <w:rPr>
      <w:rFonts w:ascii="Times New Roman" w:cs="Times New Roman" w:eastAsia="Times New Roman" w:hAnsi="Times New Roman"/>
    </w:rPr>
  </w:style>
  <w:style w:type="character" w:styleId="Teksttreci28pt" w:customStyle="1">
    <w:name w:val="Tekst treści (2) + 8 pt"/>
    <w:basedOn w:val="Teksttreci2"/>
    <w:rsid w:val="005409BF"/>
    <w:rPr>
      <w:rFonts w:ascii="Segoe UI" w:cs="Segoe UI" w:eastAsia="Segoe UI" w:hAnsi="Segoe UI"/>
      <w:b w:val="0"/>
      <w:bCs w:val="0"/>
      <w:i w:val="0"/>
      <w:iCs w:val="0"/>
      <w:smallCaps w:val="0"/>
      <w:strike w:val="0"/>
      <w:color w:val="000000"/>
      <w:spacing w:val="0"/>
      <w:w w:val="100"/>
      <w:position w:val="0"/>
      <w:sz w:val="16"/>
      <w:szCs w:val="16"/>
      <w:u w:val="none"/>
      <w:shd w:color="auto" w:fill="ffffff" w:val="clear"/>
      <w:lang w:bidi="pl-PL" w:eastAsia="pl-PL" w:val="pl-PL"/>
    </w:rPr>
  </w:style>
  <w:style w:type="paragraph" w:styleId="NormalnyWeb">
    <w:name w:val="Normal (Web)"/>
    <w:basedOn w:val="Normalny"/>
    <w:uiPriority w:val="99"/>
    <w:unhideWhenUsed w:val="1"/>
    <w:rsid w:val="00DD465D"/>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28.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SI4IL/0/XdmK0OEcLsgOf99Sg==">CgMxLjA4AHIhMVJsR1ViRXJ0WFRZTXpkTVZIeWNtS2lOR3dVakx2Wlo4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2017-11-25T04:49:00Z</dcterms:created>
  <dc:creator>Aneta Ogorzałek</dc:creator>
</cp:coreProperties>
</file>