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782D2" w14:textId="77777777" w:rsidR="003A6D2F" w:rsidRPr="009A5728" w:rsidRDefault="003A6D2F" w:rsidP="009A5728">
      <w:pPr>
        <w:spacing w:after="0" w:line="360" w:lineRule="auto"/>
        <w:jc w:val="center"/>
        <w:rPr>
          <w:rFonts w:cs="Calibri"/>
          <w:b/>
        </w:rPr>
      </w:pPr>
    </w:p>
    <w:p w14:paraId="1DEA0050" w14:textId="77777777" w:rsidR="003A6D2F" w:rsidRPr="009A5728" w:rsidRDefault="003A6D2F" w:rsidP="009A5728">
      <w:pPr>
        <w:spacing w:after="0" w:line="360" w:lineRule="auto"/>
        <w:jc w:val="center"/>
        <w:rPr>
          <w:rFonts w:cs="Calibri"/>
          <w:b/>
        </w:rPr>
      </w:pPr>
    </w:p>
    <w:p w14:paraId="18513FA3" w14:textId="77777777" w:rsidR="00A0626D" w:rsidRDefault="00A0626D" w:rsidP="009A5728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INSTRUKCJA DO</w:t>
      </w:r>
    </w:p>
    <w:p w14:paraId="19A72173" w14:textId="380EAE72" w:rsidR="003A6D2F" w:rsidRPr="009A5728" w:rsidRDefault="000261B5" w:rsidP="009A5728">
      <w:pPr>
        <w:spacing w:after="0" w:line="360" w:lineRule="auto"/>
        <w:jc w:val="center"/>
        <w:rPr>
          <w:rFonts w:cs="Calibri"/>
          <w:b/>
        </w:rPr>
      </w:pPr>
      <w:r w:rsidRPr="009A5728">
        <w:rPr>
          <w:rFonts w:cs="Calibri"/>
          <w:b/>
        </w:rPr>
        <w:t>Oświadczeni</w:t>
      </w:r>
      <w:r w:rsidR="00A0626D">
        <w:rPr>
          <w:rFonts w:cs="Calibri"/>
          <w:b/>
        </w:rPr>
        <w:t>a</w:t>
      </w:r>
      <w:r w:rsidRPr="009A5728">
        <w:rPr>
          <w:rFonts w:cs="Calibri"/>
          <w:b/>
        </w:rPr>
        <w:t xml:space="preserve"> </w:t>
      </w:r>
      <w:r w:rsidR="00B15CAD" w:rsidRPr="009A5728">
        <w:rPr>
          <w:rFonts w:cs="Calibri"/>
          <w:b/>
        </w:rPr>
        <w:t>dotyczące</w:t>
      </w:r>
      <w:r w:rsidR="00A0626D">
        <w:rPr>
          <w:rFonts w:cs="Calibri"/>
          <w:b/>
        </w:rPr>
        <w:t>go</w:t>
      </w:r>
      <w:r w:rsidR="00B15CAD" w:rsidRPr="009A5728">
        <w:rPr>
          <w:rFonts w:cs="Calibri"/>
          <w:b/>
        </w:rPr>
        <w:t xml:space="preserve"> doświadczenia</w:t>
      </w:r>
      <w:r w:rsidR="00CA22DE" w:rsidRPr="009A5728">
        <w:rPr>
          <w:rFonts w:cs="Calibri"/>
          <w:b/>
        </w:rPr>
        <w:t xml:space="preserve"> </w:t>
      </w:r>
      <w:r w:rsidR="003A6D2F" w:rsidRPr="009A5728">
        <w:rPr>
          <w:rFonts w:cs="Calibri"/>
          <w:b/>
        </w:rPr>
        <w:t xml:space="preserve"> </w:t>
      </w:r>
    </w:p>
    <w:p w14:paraId="7871B598" w14:textId="7E6F7B20" w:rsidR="000261B5" w:rsidRPr="00A33C2C" w:rsidRDefault="003A6D2F" w:rsidP="009A5728">
      <w:pPr>
        <w:spacing w:after="0" w:line="360" w:lineRule="auto"/>
        <w:jc w:val="center"/>
        <w:rPr>
          <w:rFonts w:cs="Calibri"/>
          <w:b/>
        </w:rPr>
      </w:pPr>
      <w:r w:rsidRPr="00A33C2C">
        <w:rPr>
          <w:rFonts w:cs="Calibri"/>
          <w:b/>
        </w:rPr>
        <w:t xml:space="preserve">w </w:t>
      </w:r>
      <w:r w:rsidR="001F78C5" w:rsidRPr="00A33C2C">
        <w:rPr>
          <w:rFonts w:cs="Calibri"/>
          <w:b/>
        </w:rPr>
        <w:t>realizacji projektów budowlanych o podobnym zakresie i charakterze, tj. prace związane z utwardzeniem terenu, odwodnieniem, wykonaniem drenażu, pracami wykończeniowymi oraz wykonaniem i instalacją elementów fundamentowych na terenach przemysłowych.</w:t>
      </w:r>
    </w:p>
    <w:p w14:paraId="24703A53" w14:textId="77777777" w:rsidR="000261B5" w:rsidRPr="009A5728" w:rsidRDefault="000261B5" w:rsidP="009A5728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7732A5D0" w14:textId="77777777" w:rsidR="008810F4" w:rsidRPr="009A5728" w:rsidRDefault="008810F4" w:rsidP="009A5728">
      <w:pPr>
        <w:pStyle w:val="Akapitzlist"/>
        <w:spacing w:after="0" w:line="360" w:lineRule="auto"/>
        <w:ind w:left="0"/>
        <w:rPr>
          <w:rFonts w:cs="Calibri"/>
          <w:b/>
        </w:rPr>
      </w:pPr>
    </w:p>
    <w:p w14:paraId="01C71432" w14:textId="77777777" w:rsidR="001D2729" w:rsidRPr="009A5728" w:rsidRDefault="001D2729" w:rsidP="009A5728">
      <w:pPr>
        <w:spacing w:after="0" w:line="360" w:lineRule="auto"/>
        <w:jc w:val="center"/>
        <w:rPr>
          <w:rFonts w:cs="Calibri"/>
          <w:b/>
          <w:bCs/>
          <w:u w:val="single"/>
        </w:rPr>
      </w:pPr>
    </w:p>
    <w:p w14:paraId="526EF7E1" w14:textId="77777777" w:rsidR="00DD2E18" w:rsidRPr="00DD2E18" w:rsidRDefault="00DD2E18" w:rsidP="00DD2E18">
      <w:pPr>
        <w:spacing w:after="0" w:line="360" w:lineRule="auto"/>
        <w:jc w:val="both"/>
        <w:rPr>
          <w:rFonts w:cs="Calibri"/>
        </w:rPr>
      </w:pPr>
      <w:r w:rsidRPr="00DD2E18">
        <w:rPr>
          <w:rFonts w:cs="Calibri"/>
        </w:rPr>
        <w:t>Kryterium dopuszczające zakłada, że oferent musi wykazać się doświadczeniem w realizacji projektów budowlanych o podobnym zakresie i charakterze, tj. prace związane z utwardzeniem terenu, odwodnieniem, wykonaniem drenażu, pracami wykończeniowymi oraz wykonaniem i instalacją elementów fundamentowych na terenach przemysłowych. Doświadczenie to powinno być potwierdzone udokumentowanym uczestnictwem w co najmniej dwóch projektach o podobnej skali i złożoności, zrealizowanych w ciągu ostatnich pięciu lat.</w:t>
      </w:r>
    </w:p>
    <w:p w14:paraId="06284B75" w14:textId="77777777" w:rsidR="00DD2E18" w:rsidRPr="00DD2E18" w:rsidRDefault="00DD2E18" w:rsidP="00DD2E18">
      <w:pPr>
        <w:spacing w:after="0" w:line="360" w:lineRule="auto"/>
        <w:jc w:val="both"/>
        <w:rPr>
          <w:rFonts w:cs="Calibri"/>
        </w:rPr>
      </w:pPr>
    </w:p>
    <w:p w14:paraId="52E37D60" w14:textId="3AC958B9" w:rsidR="00DD2E18" w:rsidRPr="00C61A25" w:rsidRDefault="00DD2E18" w:rsidP="00DD2E18">
      <w:pPr>
        <w:spacing w:after="0" w:line="360" w:lineRule="auto"/>
        <w:jc w:val="both"/>
        <w:rPr>
          <w:rFonts w:cs="Calibri"/>
          <w:b/>
          <w:bCs/>
          <w:u w:val="single"/>
        </w:rPr>
      </w:pPr>
      <w:r w:rsidRPr="00C61A25">
        <w:rPr>
          <w:rFonts w:cs="Calibri"/>
          <w:b/>
          <w:bCs/>
          <w:u w:val="single"/>
        </w:rPr>
        <w:t xml:space="preserve">Uzasadnienie </w:t>
      </w:r>
      <w:r w:rsidR="00C61A25" w:rsidRPr="00C61A25">
        <w:rPr>
          <w:rFonts w:cs="Calibri"/>
          <w:b/>
          <w:bCs/>
          <w:u w:val="single"/>
        </w:rPr>
        <w:t xml:space="preserve">przyjętego </w:t>
      </w:r>
      <w:r w:rsidRPr="00C61A25">
        <w:rPr>
          <w:rFonts w:cs="Calibri"/>
          <w:b/>
          <w:bCs/>
          <w:u w:val="single"/>
        </w:rPr>
        <w:t>kryterium</w:t>
      </w:r>
      <w:r w:rsidR="00C61A25" w:rsidRPr="00C61A25">
        <w:rPr>
          <w:rFonts w:cs="Calibri"/>
          <w:b/>
          <w:bCs/>
          <w:u w:val="single"/>
        </w:rPr>
        <w:t>:</w:t>
      </w:r>
    </w:p>
    <w:p w14:paraId="4D4DA773" w14:textId="143A87DD" w:rsidR="00DD2E18" w:rsidRPr="00DD2E18" w:rsidRDefault="00DD2E18" w:rsidP="00DD2E1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DD2E18">
        <w:rPr>
          <w:rFonts w:cs="Calibri"/>
          <w:b/>
          <w:bCs/>
        </w:rPr>
        <w:t>Specyfika terenów przemysłowych:</w:t>
      </w:r>
      <w:r w:rsidRPr="00DD2E18">
        <w:rPr>
          <w:rFonts w:cs="Calibri"/>
        </w:rPr>
        <w:t xml:space="preserve"> Tereny przemysłowe często charakteryzują się specyficznymi warunkami, takimi jak obecność zanieczyszczeń, skomplikowane systemy podziemne czy wyższe wymagania dotyczące bezpieczeństwa i wytrzymałości infrastruktury. Doświadczenie w pracy w takich warunkach jest niezbędne do zapewnienia prawidłowego wykonania zadania.</w:t>
      </w:r>
    </w:p>
    <w:p w14:paraId="0B847E4C" w14:textId="28B8CE75" w:rsidR="00DD2E18" w:rsidRPr="00DD2E18" w:rsidRDefault="00DD2E18" w:rsidP="00DD2E1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DD2E18">
        <w:rPr>
          <w:rFonts w:cs="Calibri"/>
          <w:b/>
          <w:bCs/>
        </w:rPr>
        <w:t>Znajomość materiałów i technologii:</w:t>
      </w:r>
      <w:r w:rsidRPr="00DD2E18">
        <w:rPr>
          <w:rFonts w:cs="Calibri"/>
        </w:rPr>
        <w:t xml:space="preserve"> Realizacja prac związanych z utwardzeniem terenu, odwodnieniem, drenażem oraz instalacjami fundamentowymi wymaga znajomości specjalistycznych materiałów i technologii. Wykonawcy z odpowiednim doświadczeniem są lepiej przygotowani do wyboru najbardziej odpowiednich rozwiązań, co przekłada się na trwałość i funkcjonalność wykonanych prac.</w:t>
      </w:r>
    </w:p>
    <w:p w14:paraId="66414FE7" w14:textId="70539979" w:rsidR="00DD2E18" w:rsidRPr="00DD2E18" w:rsidRDefault="00DD2E18" w:rsidP="00DD2E1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DD2E18">
        <w:rPr>
          <w:rFonts w:cs="Calibri"/>
          <w:b/>
          <w:bCs/>
        </w:rPr>
        <w:t>Minimalizacja ryzyka:</w:t>
      </w:r>
      <w:r w:rsidRPr="00DD2E18">
        <w:rPr>
          <w:rFonts w:cs="Calibri"/>
        </w:rPr>
        <w:t xml:space="preserve"> Wybór wykonawcy z udokumentowanym doświadczeniem w podobnych projektach minimalizuje ryzyko opóźnień, błędów w realizacji oraz potencjalnych problemów związanych z niespełnieniem wymogów specyfikacji technicznej zamówienia. Jest </w:t>
      </w:r>
      <w:r w:rsidRPr="00DD2E18">
        <w:rPr>
          <w:rFonts w:cs="Calibri"/>
        </w:rPr>
        <w:lastRenderedPageBreak/>
        <w:t>to kluczowe dla zapewnienia ciągłości procesów produkcyjnych i operacyjnych na terenie przemysłowym.</w:t>
      </w:r>
    </w:p>
    <w:p w14:paraId="792AA074" w14:textId="00C89546" w:rsidR="00DD2E18" w:rsidRPr="00DD2E18" w:rsidRDefault="00DD2E18" w:rsidP="00DD2E1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DD2E18">
        <w:rPr>
          <w:rFonts w:cs="Calibri"/>
          <w:b/>
          <w:bCs/>
        </w:rPr>
        <w:t>Optymalizacja kosztów:</w:t>
      </w:r>
      <w:r w:rsidRPr="00DD2E18">
        <w:rPr>
          <w:rFonts w:cs="Calibri"/>
        </w:rPr>
        <w:t xml:space="preserve"> Doświadczeni wykonawcy, dzięki swojej wiedzy i umiejętnościom, są w stanie efektywniej zarządzać projektami, co może przyczynić się do optymalizacji kosztów realizacji oraz uniknięcia nieprzewidzianych wydatków związanych z ewentualnymi błędami wykonawczymi.</w:t>
      </w:r>
    </w:p>
    <w:p w14:paraId="735A8C88" w14:textId="77777777" w:rsidR="00DD2E18" w:rsidRPr="00DD2E18" w:rsidRDefault="00DD2E18" w:rsidP="00DD2E1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DD2E18">
        <w:rPr>
          <w:rFonts w:cs="Calibri"/>
          <w:b/>
          <w:bCs/>
        </w:rPr>
        <w:t>Zapewnienie zgodności z normami i regulacjami:</w:t>
      </w:r>
      <w:r w:rsidRPr="00DD2E18">
        <w:rPr>
          <w:rFonts w:cs="Calibri"/>
        </w:rPr>
        <w:t xml:space="preserve"> Prace budowlane na terenach przemysłowych muszą spełniać szereg norm i regulacji, zarówno lokalnych, jak i branżowych. Doświadczenie w realizacji podobnych zadań gwarantuje, że wykonawca jest zaznajomiony z obowiązującymi wymogami i jest w stanie zapewnić ich przestrzeganie.</w:t>
      </w:r>
    </w:p>
    <w:p w14:paraId="73CE2A20" w14:textId="77777777" w:rsidR="00DD2E18" w:rsidRPr="00DD2E18" w:rsidRDefault="00DD2E18" w:rsidP="00DD2E18">
      <w:pPr>
        <w:spacing w:after="0" w:line="360" w:lineRule="auto"/>
        <w:jc w:val="both"/>
        <w:rPr>
          <w:rFonts w:cs="Calibri"/>
        </w:rPr>
      </w:pPr>
    </w:p>
    <w:p w14:paraId="7B23AEEC" w14:textId="750CDCF9" w:rsidR="00562163" w:rsidRPr="009A5728" w:rsidRDefault="00DD2E18" w:rsidP="00DD2E18">
      <w:pPr>
        <w:spacing w:after="0" w:line="360" w:lineRule="auto"/>
        <w:jc w:val="both"/>
        <w:rPr>
          <w:rFonts w:cs="Calibri"/>
        </w:rPr>
      </w:pPr>
      <w:r w:rsidRPr="00DD2E18">
        <w:rPr>
          <w:rFonts w:cs="Calibri"/>
        </w:rPr>
        <w:t xml:space="preserve">Stawianie wymagań dotyczących doświadczenia wykonawców w realizacji podobnych projektów jest więc uzasadnione ze względu na zapewnienie wysokiej jakości wykonania, bezpieczeństwa oraz efektywności kosztowej projektu modernizacji placu pod stację mieszania </w:t>
      </w:r>
      <w:r w:rsidR="007641FC" w:rsidRPr="00DD2E18">
        <w:rPr>
          <w:rFonts w:cs="Calibri"/>
        </w:rPr>
        <w:t>podłoży.</w:t>
      </w:r>
    </w:p>
    <w:p w14:paraId="1C383375" w14:textId="77777777" w:rsidR="008810F4" w:rsidRPr="009A5728" w:rsidRDefault="008810F4" w:rsidP="009A5728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23EDB1E9" w14:textId="77777777" w:rsidR="008810F4" w:rsidRDefault="008810F4" w:rsidP="009A5728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767BFD10" w14:textId="77777777" w:rsidR="009753DE" w:rsidRPr="009A5728" w:rsidRDefault="009753DE" w:rsidP="005F5B2E">
      <w:pPr>
        <w:pStyle w:val="Akapitzlist"/>
        <w:spacing w:after="0" w:line="360" w:lineRule="auto"/>
        <w:ind w:left="0"/>
        <w:rPr>
          <w:rFonts w:cs="Calibri"/>
          <w:b/>
        </w:rPr>
      </w:pPr>
    </w:p>
    <w:p w14:paraId="3728C98B" w14:textId="77777777" w:rsidR="00393B7B" w:rsidRPr="009A5728" w:rsidRDefault="00393B7B" w:rsidP="009A5728">
      <w:pPr>
        <w:spacing w:after="0" w:line="360" w:lineRule="auto"/>
        <w:jc w:val="center"/>
        <w:rPr>
          <w:rFonts w:cs="Calibri"/>
          <w:b/>
          <w:bCs/>
          <w:u w:val="single"/>
        </w:rPr>
      </w:pPr>
      <w:r w:rsidRPr="009A5728">
        <w:rPr>
          <w:rFonts w:cs="Calibri"/>
          <w:b/>
          <w:bCs/>
          <w:u w:val="single"/>
        </w:rPr>
        <w:t>Opis Kryterium:</w:t>
      </w:r>
    </w:p>
    <w:p w14:paraId="1D1E9F9C" w14:textId="77777777" w:rsidR="00E366C3" w:rsidRPr="009A5728" w:rsidRDefault="00E366C3" w:rsidP="009A5728">
      <w:pPr>
        <w:spacing w:after="0" w:line="360" w:lineRule="auto"/>
        <w:jc w:val="center"/>
        <w:rPr>
          <w:rFonts w:cs="Calibri"/>
          <w:b/>
          <w:bCs/>
          <w:u w:val="single"/>
        </w:rPr>
      </w:pPr>
    </w:p>
    <w:p w14:paraId="32C8A5A0" w14:textId="1C9CC4F0" w:rsidR="00393B7B" w:rsidRDefault="00393B7B" w:rsidP="009A5728">
      <w:pPr>
        <w:spacing w:after="0" w:line="360" w:lineRule="auto"/>
        <w:jc w:val="both"/>
        <w:rPr>
          <w:rFonts w:cs="Calibri"/>
        </w:rPr>
      </w:pPr>
      <w:r w:rsidRPr="009A5728">
        <w:rPr>
          <w:rFonts w:cs="Calibri"/>
          <w:b/>
          <w:bCs/>
        </w:rPr>
        <w:t>1. Zakres Doświadczenia:</w:t>
      </w:r>
      <w:r w:rsidRPr="009A5728">
        <w:rPr>
          <w:rFonts w:cs="Calibri"/>
        </w:rPr>
        <w:t xml:space="preserve"> </w:t>
      </w:r>
      <w:r w:rsidR="00B173A2" w:rsidRPr="00B173A2">
        <w:rPr>
          <w:rFonts w:cs="Calibri"/>
        </w:rPr>
        <w:t xml:space="preserve">Kryterium dopuszczającym do udziału w postępowaniu jest przedstawienie przez wykonawcę referencji potwierdzających realizację </w:t>
      </w:r>
      <w:r w:rsidR="00A501AB" w:rsidRPr="00DD2E18">
        <w:rPr>
          <w:rFonts w:cs="Calibri"/>
        </w:rPr>
        <w:t xml:space="preserve">projektów budowlanych o podobnym zakresie i charakterze, tj. prace związane z utwardzeniem terenu, odwodnieniem, wykonaniem drenażu, pracami wykończeniowymi oraz wykonaniem i instalacją elementów fundamentowych na terenach przemysłowych. </w:t>
      </w:r>
      <w:r w:rsidR="00B173A2" w:rsidRPr="00B173A2">
        <w:rPr>
          <w:rFonts w:cs="Calibri"/>
        </w:rPr>
        <w:t>Spełnienie kryterium wymaga przedłożenia dokumentów potwierdzających zakres wykonanych prac, ich wartość oraz datę realizacji. Kryterium zostanie uznane za spełnione, jeżeli przedłożone referencje jednoznacznie wskazują, że wykonawca dostarczył i zamontował osłonę technologiczną zgodnie z wymaganiami zamawiającego we wskazanym projekcie</w:t>
      </w:r>
      <w:r w:rsidR="002C5A38">
        <w:rPr>
          <w:rFonts w:cs="Calibri"/>
        </w:rPr>
        <w:t>.</w:t>
      </w:r>
    </w:p>
    <w:p w14:paraId="24EE1087" w14:textId="77777777" w:rsidR="00D513C8" w:rsidRDefault="00D513C8" w:rsidP="009A5728">
      <w:pPr>
        <w:spacing w:after="0" w:line="360" w:lineRule="auto"/>
        <w:jc w:val="both"/>
        <w:rPr>
          <w:rFonts w:cs="Calibri"/>
          <w:b/>
          <w:bCs/>
          <w:i/>
          <w:iCs/>
        </w:rPr>
      </w:pPr>
    </w:p>
    <w:p w14:paraId="62B49A9A" w14:textId="453BDF30" w:rsidR="002C5A38" w:rsidRPr="00DE4375" w:rsidRDefault="002C5A38" w:rsidP="009A5728">
      <w:pPr>
        <w:spacing w:after="0" w:line="360" w:lineRule="auto"/>
        <w:jc w:val="both"/>
        <w:rPr>
          <w:rFonts w:cs="Calibri"/>
          <w:b/>
          <w:bCs/>
          <w:i/>
          <w:iCs/>
        </w:rPr>
      </w:pPr>
      <w:r w:rsidRPr="00DE4375">
        <w:rPr>
          <w:rFonts w:cs="Calibri"/>
          <w:b/>
          <w:bCs/>
          <w:i/>
          <w:iCs/>
        </w:rPr>
        <w:t>Uzasadnienie dla przyjętego kryterium:</w:t>
      </w:r>
    </w:p>
    <w:p w14:paraId="4A311BD0" w14:textId="77777777" w:rsidR="000D00C7" w:rsidRPr="000D00C7" w:rsidRDefault="000D00C7" w:rsidP="000D00C7">
      <w:pPr>
        <w:spacing w:after="0" w:line="360" w:lineRule="auto"/>
        <w:jc w:val="both"/>
        <w:rPr>
          <w:rFonts w:cs="Calibri"/>
          <w:i/>
          <w:iCs/>
        </w:rPr>
      </w:pPr>
      <w:r w:rsidRPr="000D00C7">
        <w:rPr>
          <w:rFonts w:cs="Calibri"/>
          <w:i/>
          <w:iCs/>
        </w:rPr>
        <w:t xml:space="preserve">Przyjęcie wymagań dotyczących doświadczenia wykonawców w zakresie realizacji projektów budowlanych o podobnym zakresie i charakterze ma kluczowe znaczenie dla zapewnienia sukcesu przedsięwzięcia takiego jak przygotowanie placu oraz wykonanie stóp fundamentowych pod przyszłą </w:t>
      </w:r>
      <w:r w:rsidRPr="000D00C7">
        <w:rPr>
          <w:rFonts w:cs="Calibri"/>
          <w:i/>
          <w:iCs/>
        </w:rPr>
        <w:lastRenderedPageBreak/>
        <w:t>osłonę technologiczną, która ma chronić stację mieszania podłoży. Wprowadzenie specyfikacji dotyczących doświadczenia w kontekście wykorzystania ciężkiego sprzętu przemysłowego oraz adaptacji do agresywnych warunków chemicznych pracy stacji mieszania podłoży wymaga szczególnego uzasadnienia. Poniżej przedstawiam zrewidowane uzasadnienie, uwzględniające te aspekty:</w:t>
      </w:r>
    </w:p>
    <w:p w14:paraId="5904C497" w14:textId="77777777" w:rsidR="000D00C7" w:rsidRPr="000D00C7" w:rsidRDefault="000D00C7" w:rsidP="000D00C7">
      <w:pPr>
        <w:spacing w:after="0" w:line="360" w:lineRule="auto"/>
        <w:jc w:val="both"/>
        <w:rPr>
          <w:rFonts w:cs="Calibri"/>
          <w:i/>
          <w:iCs/>
        </w:rPr>
      </w:pPr>
    </w:p>
    <w:p w14:paraId="633F15D0" w14:textId="2F1C1D0B" w:rsidR="000D00C7" w:rsidRPr="00D915EC" w:rsidRDefault="000D00C7" w:rsidP="00D915E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r w:rsidRPr="00D915EC">
        <w:rPr>
          <w:rFonts w:cs="Calibri"/>
          <w:b/>
          <w:bCs/>
          <w:i/>
          <w:iCs/>
        </w:rPr>
        <w:t>Złożoność techniczna i specyficzne wymagania projektu:</w:t>
      </w:r>
      <w:r w:rsidRPr="00D915EC">
        <w:rPr>
          <w:rFonts w:cs="Calibri"/>
          <w:i/>
          <w:iCs/>
        </w:rPr>
        <w:t xml:space="preserve"> Projekt wymaga prac związanych z utwardzeniem terenu, odwodnieniem, wykonaniem drenażu, pracami wykończeniowymi oraz przygotowaniem stóp fundamentowych, które muszą wytrzymać obciążenia od ciężkiego sprzętu przemysłowego. Obejmuje to również konieczność przewidzenia i przygotowania się na specyficzne, agresywne warunki chemiczne, które będą panować w stacji mieszania podłoży. Doświadczenie w realizacji podobnych zadań gwarantuje, że wykonawca posiada wiedzę i umiejętności niezbędne do spełnienia tych szczególnych wymagań.</w:t>
      </w:r>
    </w:p>
    <w:p w14:paraId="3089A4EE" w14:textId="47F02916" w:rsidR="000D00C7" w:rsidRPr="00D915EC" w:rsidRDefault="000D00C7" w:rsidP="00D915E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r w:rsidRPr="00D915EC">
        <w:rPr>
          <w:rFonts w:cs="Calibri"/>
          <w:b/>
          <w:bCs/>
          <w:i/>
          <w:iCs/>
        </w:rPr>
        <w:t>Wyzwania związane z terenami przemysłowymi:</w:t>
      </w:r>
      <w:r w:rsidRPr="00D915EC">
        <w:rPr>
          <w:rFonts w:cs="Calibri"/>
          <w:i/>
          <w:iCs/>
        </w:rPr>
        <w:t xml:space="preserve"> Realizacja projektu na terenie przemysłowym, przygotowany</w:t>
      </w:r>
      <w:r w:rsidR="00EC2522" w:rsidRPr="00D915EC">
        <w:rPr>
          <w:rFonts w:cs="Calibri"/>
          <w:i/>
          <w:iCs/>
        </w:rPr>
        <w:t>m</w:t>
      </w:r>
      <w:r w:rsidRPr="00D915EC">
        <w:rPr>
          <w:rFonts w:cs="Calibri"/>
          <w:i/>
          <w:iCs/>
        </w:rPr>
        <w:t xml:space="preserve"> na obecność ciężkiego sprzętu oraz specyficzne warunki pracy stacji mieszania, wymaga doświadczenia w zarządzaniu złożonymi warunkami gruntowymi, infrastrukturalnymi i środowiskowymi. Doświadczenie w pracy w takich warunkach jest niezbędne do zapewnienia stabilności konstrukcji i bezpiecznego użytkowania placu.</w:t>
      </w:r>
    </w:p>
    <w:p w14:paraId="454815B7" w14:textId="3B833610" w:rsidR="000D00C7" w:rsidRPr="00D915EC" w:rsidRDefault="000D00C7" w:rsidP="00D915E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r w:rsidRPr="00D915EC">
        <w:rPr>
          <w:rFonts w:cs="Calibri"/>
          <w:b/>
          <w:bCs/>
          <w:i/>
          <w:iCs/>
        </w:rPr>
        <w:t>Zapewnienie zgodności z wymaganiami i wytrzymałością na agresywne warunki:</w:t>
      </w:r>
      <w:r w:rsidRPr="00D915EC">
        <w:rPr>
          <w:rFonts w:cs="Calibri"/>
          <w:i/>
          <w:iCs/>
        </w:rPr>
        <w:t xml:space="preserve"> Wymagane dokumenty potwierdzające doświadczenie umożliwiają ocenę, czy wykonawca jest w stanie dostosować się do wymogów technicznych, w tym do projektowania i wykonania stóp fundamentowych, które będą odpowiadały na potrzeby stacji mieszania podłoży w agresywnych warunkach chemicznych.</w:t>
      </w:r>
    </w:p>
    <w:p w14:paraId="3988D9DC" w14:textId="5310ADFA" w:rsidR="000D00C7" w:rsidRPr="00D915EC" w:rsidRDefault="000D00C7" w:rsidP="00D915E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proofErr w:type="spellStart"/>
      <w:r w:rsidRPr="00D915EC">
        <w:rPr>
          <w:rFonts w:cs="Calibri"/>
          <w:b/>
          <w:bCs/>
          <w:i/>
          <w:iCs/>
        </w:rPr>
        <w:t>Minimizacja</w:t>
      </w:r>
      <w:proofErr w:type="spellEnd"/>
      <w:r w:rsidRPr="00D915EC">
        <w:rPr>
          <w:rFonts w:cs="Calibri"/>
          <w:b/>
          <w:bCs/>
          <w:i/>
          <w:iCs/>
        </w:rPr>
        <w:t xml:space="preserve"> ryzyka związanego z użytkowaniem ciężkiego sprzętu:</w:t>
      </w:r>
      <w:r w:rsidRPr="00D915EC">
        <w:rPr>
          <w:rFonts w:cs="Calibri"/>
          <w:i/>
          <w:iCs/>
        </w:rPr>
        <w:t xml:space="preserve"> Wybór wykonawcy z doświadczeniem w realizacji projektów przystosowanych do ciężkiego sprzętu przemysłowego i odpornych na działanie substancji chemicznych minimalizuje ryzyko uszkodzeń infrastruktury, co jest kluczowe dla ciągłości operacyjnej i bezpieczeństwa.</w:t>
      </w:r>
    </w:p>
    <w:p w14:paraId="521AAAA8" w14:textId="77777777" w:rsidR="000D00C7" w:rsidRPr="00D915EC" w:rsidRDefault="000D00C7" w:rsidP="00D915E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r w:rsidRPr="00D915EC">
        <w:rPr>
          <w:rFonts w:cs="Calibri"/>
          <w:b/>
          <w:bCs/>
          <w:i/>
          <w:iCs/>
        </w:rPr>
        <w:t>Optymalizacja kosztów poprzez efektywne planowanie:</w:t>
      </w:r>
      <w:r w:rsidRPr="00D915EC">
        <w:rPr>
          <w:rFonts w:cs="Calibri"/>
          <w:i/>
          <w:iCs/>
        </w:rPr>
        <w:t xml:space="preserve"> Doświadczenie w planowaniu i realizacji prac pod kątem wytrzymałości na obciążenia i warunki chemiczne pozwala na uniknięcie nieprzewidzianych wydatków związanych z ewentualnymi późniejszymi naprawami lub modyfikacjami.</w:t>
      </w:r>
    </w:p>
    <w:p w14:paraId="6411D1C9" w14:textId="77777777" w:rsidR="000D00C7" w:rsidRPr="000D00C7" w:rsidRDefault="000D00C7" w:rsidP="000D00C7">
      <w:pPr>
        <w:spacing w:after="0" w:line="360" w:lineRule="auto"/>
        <w:jc w:val="both"/>
        <w:rPr>
          <w:rFonts w:cs="Calibri"/>
          <w:i/>
          <w:iCs/>
        </w:rPr>
      </w:pPr>
    </w:p>
    <w:p w14:paraId="1AA9F54C" w14:textId="77777777" w:rsidR="000D00C7" w:rsidRPr="00D915EC" w:rsidRDefault="000D00C7" w:rsidP="00D915E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r w:rsidRPr="00D915EC">
        <w:rPr>
          <w:rFonts w:cs="Calibri"/>
          <w:b/>
          <w:bCs/>
          <w:i/>
          <w:iCs/>
        </w:rPr>
        <w:lastRenderedPageBreak/>
        <w:t>Zapewnienie wysokiej jakości i długotrwałej wydajności:</w:t>
      </w:r>
      <w:r w:rsidRPr="00D915EC">
        <w:rPr>
          <w:rFonts w:cs="Calibri"/>
          <w:i/>
          <w:iCs/>
        </w:rPr>
        <w:t xml:space="preserve"> Doświadczenie w przygotowaniu infrastruktury zdolnej wytrzymać ciężar sprzętu przemysłowego oraz agresywne warunki chemiczne jest bezpośrednim wskaźnikiem zdolności wykonawcy do zapewnienia wysokiej jakości prac. To kluczowe dla długoterminowej wartości i funkcjonalności stacji mieszania podłoży oraz całej inwestycji.</w:t>
      </w:r>
    </w:p>
    <w:p w14:paraId="64778745" w14:textId="77777777" w:rsidR="008C00DC" w:rsidRPr="008C00DC" w:rsidRDefault="008C00DC" w:rsidP="008C00D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r w:rsidRPr="008C00DC">
        <w:rPr>
          <w:rFonts w:cs="Calibri"/>
          <w:b/>
          <w:bCs/>
          <w:i/>
          <w:iCs/>
        </w:rPr>
        <w:t>Kompatybilność z przyszłymi etapami projektu:</w:t>
      </w:r>
      <w:r w:rsidRPr="008C00DC">
        <w:rPr>
          <w:rFonts w:cs="Calibri"/>
          <w:i/>
          <w:iCs/>
        </w:rPr>
        <w:t xml:space="preserve"> Wykonawca z odpowiednim doświadczeniem będzie miał także zdolność do przewidzenia i uwzględnienia w swoich pracach wymagań związanych z przyszłymi etapami projektu, w tym z instalacją osłony technologicznej i uruchomieniem stacji mieszania podłoży. Taka przewidywalność i elastyczność w planowaniu są nieocenione w kontekście kompleksowych projektów przemysłowych, gdzie każdy etap musi być dokładnie zsynchronizowany z kolejnymi, aby zapewnić płynność realizacji i minimalizację ryzyka zakłóceń.</w:t>
      </w:r>
    </w:p>
    <w:p w14:paraId="588D5874" w14:textId="77777777" w:rsidR="008C00DC" w:rsidRPr="008C00DC" w:rsidRDefault="008C00DC" w:rsidP="008C00D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r w:rsidRPr="008C00DC">
        <w:rPr>
          <w:rFonts w:cs="Calibri"/>
          <w:b/>
          <w:bCs/>
          <w:i/>
          <w:iCs/>
        </w:rPr>
        <w:t>Zapewnienie zgodności z normami bezpieczeństwa i ochrony środowiska:</w:t>
      </w:r>
      <w:r w:rsidRPr="008C00DC">
        <w:rPr>
          <w:rFonts w:cs="Calibri"/>
          <w:i/>
          <w:iCs/>
        </w:rPr>
        <w:t xml:space="preserve"> Doświadczenie w realizacji projektów wymagających specjalnej uwagi na aspekty bezpieczeństwa i ochrony środowiska jest niezbędne, zwłaszcza w kontekście pracy z ciężkim sprzętem i substancjami chemicznymi. Wykonawca musi wykazać się znajomością odpowiednich przepisów i norm, aby zapewnić zgodność realizowanych prac z obowiązującymi regulacjami.</w:t>
      </w:r>
    </w:p>
    <w:p w14:paraId="418733AE" w14:textId="77777777" w:rsidR="008C00DC" w:rsidRPr="008C00DC" w:rsidRDefault="008C00DC" w:rsidP="008C00D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i/>
          <w:iCs/>
        </w:rPr>
      </w:pPr>
      <w:r w:rsidRPr="008C00DC">
        <w:rPr>
          <w:rFonts w:cs="Calibri"/>
          <w:b/>
          <w:bCs/>
          <w:i/>
          <w:iCs/>
        </w:rPr>
        <w:t>Zwiększenie zaufania i wiarygodności wobec inwestora:</w:t>
      </w:r>
      <w:r w:rsidRPr="008C00DC">
        <w:rPr>
          <w:rFonts w:cs="Calibri"/>
          <w:i/>
          <w:iCs/>
        </w:rPr>
        <w:t xml:space="preserve"> Dokumentacja doświadczenia w podobnych projektach buduje zaufanie między zamawiającym a wykonawcą, potwierdzając, że wykonawca posiada niezbędne kwalifikacje do przeprowadzenia zadania zgodnie z oczekiwaniami inwestora. Jest to fundament dla budowania długoterminowych relacji i zapewnienia satysfakcji z </w:t>
      </w:r>
      <w:proofErr w:type="gramStart"/>
      <w:r w:rsidRPr="008C00DC">
        <w:rPr>
          <w:rFonts w:cs="Calibri"/>
          <w:i/>
          <w:iCs/>
        </w:rPr>
        <w:t>finalnego</w:t>
      </w:r>
      <w:proofErr w:type="gramEnd"/>
      <w:r w:rsidRPr="008C00DC">
        <w:rPr>
          <w:rFonts w:cs="Calibri"/>
          <w:i/>
          <w:iCs/>
        </w:rPr>
        <w:t xml:space="preserve"> wyniku projektu.</w:t>
      </w:r>
    </w:p>
    <w:p w14:paraId="05341FF5" w14:textId="77777777" w:rsidR="000D00C7" w:rsidRPr="000D00C7" w:rsidRDefault="000D00C7" w:rsidP="000D00C7">
      <w:pPr>
        <w:spacing w:after="0" w:line="360" w:lineRule="auto"/>
        <w:jc w:val="both"/>
        <w:rPr>
          <w:rFonts w:cs="Calibri"/>
          <w:i/>
          <w:iCs/>
        </w:rPr>
      </w:pPr>
    </w:p>
    <w:p w14:paraId="1A96B4CA" w14:textId="41402380" w:rsidR="002C5A38" w:rsidRDefault="000D00C7" w:rsidP="000D00C7">
      <w:pPr>
        <w:spacing w:after="0" w:line="360" w:lineRule="auto"/>
        <w:jc w:val="both"/>
        <w:rPr>
          <w:rFonts w:cs="Calibri"/>
          <w:i/>
          <w:iCs/>
        </w:rPr>
      </w:pPr>
      <w:r w:rsidRPr="000D00C7">
        <w:rPr>
          <w:rFonts w:cs="Calibri"/>
          <w:i/>
          <w:iCs/>
        </w:rPr>
        <w:t>Przyjęty zakres doświadczenia odzwierciedla nie tylko potrzebę zapewnienia, że wybrany wykonawca posiada odpowiednie umiejętności techniczne i praktyczną wiedzę na temat realizacji skomplikowanych zadań budowlanych, ale także świadomość specyficznych wyzwań, jakie niesie ze sobą przygotowanie placu pod ciężki sprzęt przemysłowy i stację mieszania podłoży działającą w agresywnych warunkach chemicznych. Jest to niezbędne dla zapewnienia, że modernizowany plac oraz fundamenty pod osłonę technologiczną będą w pełni przystosowane do wymagań operacyjnych i środowiskowych, które są kluczowe dla długotrwałej wydajności i bezpieczeństwa całego przedsięwzięcia.</w:t>
      </w:r>
      <w:r w:rsidR="00A16866">
        <w:rPr>
          <w:rFonts w:cs="Calibri"/>
          <w:i/>
          <w:iCs/>
        </w:rPr>
        <w:t xml:space="preserve"> </w:t>
      </w:r>
      <w:r w:rsidRPr="000D00C7">
        <w:rPr>
          <w:rFonts w:cs="Calibri"/>
          <w:i/>
          <w:iCs/>
        </w:rPr>
        <w:t xml:space="preserve">Podsumowując, przyjęty zakres doświadczenia odzwierciedla kompleksowe podejście do wyzwań projektowych, gwarantując, że wybrany wykonawca jest w pełni przygotowany do </w:t>
      </w:r>
      <w:r w:rsidRPr="000D00C7">
        <w:rPr>
          <w:rFonts w:cs="Calibri"/>
          <w:i/>
          <w:iCs/>
        </w:rPr>
        <w:lastRenderedPageBreak/>
        <w:t>sprostania unikalnym wymaganiom związanym z realizacją modernizacji placu i przygotowania fundamentów pod osłonę technologiczną, zapewniając tym samym trwałość, bezpieczeństwo oraz efektywność całego przedsięwzięcia.</w:t>
      </w:r>
    </w:p>
    <w:p w14:paraId="09DA3626" w14:textId="77777777" w:rsidR="000D00C7" w:rsidRPr="002C5A38" w:rsidRDefault="000D00C7" w:rsidP="000D00C7">
      <w:pPr>
        <w:spacing w:after="0" w:line="360" w:lineRule="auto"/>
        <w:jc w:val="both"/>
        <w:rPr>
          <w:rFonts w:cs="Calibri"/>
          <w:i/>
          <w:iCs/>
        </w:rPr>
      </w:pPr>
    </w:p>
    <w:p w14:paraId="5686B394" w14:textId="2E0D4B64" w:rsidR="00393B7B" w:rsidRDefault="00393B7B" w:rsidP="009A5728">
      <w:pPr>
        <w:spacing w:after="0" w:line="360" w:lineRule="auto"/>
        <w:jc w:val="both"/>
        <w:rPr>
          <w:rFonts w:cs="Calibri"/>
        </w:rPr>
      </w:pPr>
      <w:r w:rsidRPr="009A5728">
        <w:rPr>
          <w:rFonts w:cs="Calibri"/>
          <w:b/>
          <w:bCs/>
        </w:rPr>
        <w:t>2. Okres Referencyjny:</w:t>
      </w:r>
      <w:r w:rsidRPr="009A5728">
        <w:rPr>
          <w:rFonts w:cs="Calibri"/>
        </w:rPr>
        <w:t xml:space="preserve"> Doświadczenie powinno być wykazane za pomocą </w:t>
      </w:r>
      <w:r w:rsidRPr="00DE4375">
        <w:rPr>
          <w:rFonts w:cs="Calibri"/>
          <w:u w:val="single"/>
        </w:rPr>
        <w:t xml:space="preserve">referencji z realizacji wykonanych nie wcześniej niż w ciągu ostatnich </w:t>
      </w:r>
      <w:r w:rsidR="00F77D0A">
        <w:rPr>
          <w:rFonts w:cs="Calibri"/>
          <w:u w:val="single"/>
        </w:rPr>
        <w:t>5</w:t>
      </w:r>
      <w:r w:rsidRPr="00DE4375">
        <w:rPr>
          <w:rFonts w:cs="Calibri"/>
          <w:u w:val="single"/>
        </w:rPr>
        <w:t xml:space="preserve"> lat</w:t>
      </w:r>
      <w:r w:rsidRPr="009A5728">
        <w:rPr>
          <w:rFonts w:cs="Calibri"/>
        </w:rPr>
        <w:t xml:space="preserve"> przed upływem terminu składania ofert.</w:t>
      </w:r>
    </w:p>
    <w:p w14:paraId="51829127" w14:textId="77777777" w:rsidR="00BC2ED8" w:rsidRDefault="00BC2ED8" w:rsidP="009A5728">
      <w:pPr>
        <w:spacing w:after="0" w:line="360" w:lineRule="auto"/>
        <w:jc w:val="both"/>
        <w:rPr>
          <w:rFonts w:cs="Calibri"/>
          <w:b/>
          <w:bCs/>
          <w:i/>
          <w:iCs/>
        </w:rPr>
      </w:pPr>
    </w:p>
    <w:p w14:paraId="0F9ED4AD" w14:textId="51FF7D9B" w:rsidR="00DE4375" w:rsidRPr="00DE4375" w:rsidRDefault="00DE4375" w:rsidP="009A5728">
      <w:pPr>
        <w:spacing w:after="0" w:line="360" w:lineRule="auto"/>
        <w:jc w:val="both"/>
        <w:rPr>
          <w:rFonts w:cs="Calibri"/>
          <w:b/>
          <w:bCs/>
          <w:i/>
          <w:iCs/>
        </w:rPr>
      </w:pPr>
      <w:r w:rsidRPr="00DE4375">
        <w:rPr>
          <w:rFonts w:cs="Calibri"/>
          <w:b/>
          <w:bCs/>
          <w:i/>
          <w:iCs/>
        </w:rPr>
        <w:t>Uzasadnienie dla przyjętego kryterium:</w:t>
      </w:r>
    </w:p>
    <w:p w14:paraId="7A5C8A55" w14:textId="1C162A73" w:rsidR="008D5FE9" w:rsidRPr="008D5FE9" w:rsidRDefault="008D5FE9" w:rsidP="008D5FE9">
      <w:pPr>
        <w:spacing w:after="0" w:line="360" w:lineRule="auto"/>
        <w:jc w:val="both"/>
        <w:rPr>
          <w:rFonts w:cs="Calibri"/>
          <w:i/>
          <w:iCs/>
        </w:rPr>
      </w:pPr>
      <w:r w:rsidRPr="008D5FE9">
        <w:rPr>
          <w:rFonts w:cs="Calibri"/>
          <w:i/>
          <w:iCs/>
        </w:rPr>
        <w:t>Przyjęcie okresu referencyjnego, w którym doświadczenie powinno być wykazane za pomocą referencji z realizacji wykonanych nie wcześniej niż w ciągu ostatnich 5 lat przed upływem terminu składania ofert, ma kluczowe znaczenie dla zapewnienia aktualności i relewantności doświadczenia wykonawców. Poniżej przedstawiam uzasadnienie dla przyjęcia takiego okresu referencyjnego:</w:t>
      </w:r>
    </w:p>
    <w:p w14:paraId="1F865FDD" w14:textId="7C19ED66" w:rsidR="008D5FE9" w:rsidRPr="008D5FE9" w:rsidRDefault="008D5FE9" w:rsidP="008D5FE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  <w:i/>
          <w:iCs/>
        </w:rPr>
      </w:pPr>
      <w:r w:rsidRPr="008D5FE9">
        <w:rPr>
          <w:rFonts w:cs="Calibri"/>
          <w:b/>
          <w:bCs/>
          <w:i/>
          <w:iCs/>
        </w:rPr>
        <w:t>Aktualność wiedzy i umiejętności</w:t>
      </w:r>
      <w:r w:rsidRPr="008D5FE9">
        <w:rPr>
          <w:rFonts w:cs="Calibri"/>
          <w:i/>
          <w:iCs/>
        </w:rPr>
        <w:t>: Technologie budowlane, materiały oraz metody pracy ewoluują z biegiem czasu. Przyjęcie 5-letniego okresu referencyjnego zapewnia, że doświadczenie wykonawcy odnosi się do współczesnych standardów i praktyk, co jest istotne dla realizacji projektów zgodnie z najnowszymi wymogami technicznymi i bezpieczeństwa.</w:t>
      </w:r>
    </w:p>
    <w:p w14:paraId="20F6864B" w14:textId="076C7A3C" w:rsidR="008D5FE9" w:rsidRPr="008D5FE9" w:rsidRDefault="008D5FE9" w:rsidP="008D5FE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  <w:i/>
          <w:iCs/>
        </w:rPr>
      </w:pPr>
      <w:r w:rsidRPr="008D5FE9">
        <w:rPr>
          <w:rFonts w:cs="Calibri"/>
          <w:b/>
          <w:bCs/>
          <w:i/>
          <w:iCs/>
        </w:rPr>
        <w:t>Zgodność z obowiązującymi przepisami i normami:</w:t>
      </w:r>
      <w:r w:rsidRPr="008D5FE9">
        <w:rPr>
          <w:rFonts w:cs="Calibri"/>
          <w:i/>
          <w:iCs/>
        </w:rPr>
        <w:t xml:space="preserve"> Przepisy budowlane, normy bezpieczeństwa i ochrony środowiska ulegają zmianom. Doświadczenie zdobyte w ostatnich 5 latach daje pewność, że wykonawca jest na bieżąco z aktualnymi wymaganiami prawnymi i normami branżowymi, co minimalizuje ryzyko niezgodności projektu z obowiązującymi regulacjami.</w:t>
      </w:r>
    </w:p>
    <w:p w14:paraId="604DB5F8" w14:textId="0C9A4D54" w:rsidR="008D5FE9" w:rsidRPr="008D5FE9" w:rsidRDefault="008D5FE9" w:rsidP="008D5FE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  <w:i/>
          <w:iCs/>
        </w:rPr>
      </w:pPr>
      <w:r w:rsidRPr="008D5FE9">
        <w:rPr>
          <w:rFonts w:cs="Calibri"/>
          <w:b/>
          <w:bCs/>
          <w:i/>
          <w:iCs/>
        </w:rPr>
        <w:t>Adaptacja do zmieniających się warunków rynkowych:</w:t>
      </w:r>
      <w:r w:rsidRPr="008D5FE9">
        <w:rPr>
          <w:rFonts w:cs="Calibri"/>
          <w:i/>
          <w:iCs/>
        </w:rPr>
        <w:t xml:space="preserve"> Ostatnie 5 lat to okres, w którym mogły wystąpić znaczące zmiany na rynku budowlanym, w tym w zakresie dostępności materiałów, kosztów czy preferencji inwestycyjnych. Doświadczenie z tego okresu świadczy o zdolności wykonawcy do efektywnego zarządzania zasobami i adaptacji do warunków rynkowych.</w:t>
      </w:r>
    </w:p>
    <w:p w14:paraId="204AD6CE" w14:textId="77777777" w:rsidR="008D5FE9" w:rsidRPr="008D5FE9" w:rsidRDefault="008D5FE9" w:rsidP="008D5FE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  <w:i/>
          <w:iCs/>
        </w:rPr>
      </w:pPr>
      <w:r w:rsidRPr="008D5FE9">
        <w:rPr>
          <w:rFonts w:cs="Calibri"/>
          <w:b/>
          <w:bCs/>
          <w:i/>
          <w:iCs/>
        </w:rPr>
        <w:t>Potwierdzenie trwałej działalności i wiarygodności wykonawcy:</w:t>
      </w:r>
      <w:r w:rsidRPr="008D5FE9">
        <w:rPr>
          <w:rFonts w:cs="Calibri"/>
          <w:i/>
          <w:iCs/>
        </w:rPr>
        <w:t xml:space="preserve"> Wykazanie realizacji projektów w ostatnich 5 latach jest również dowodem na trwałą obecność wykonawcy na rynku oraz jego stabilność finansową i operacyjną. Jest to istotne dla zamawiającego w kontekście oceny ryzyka związanego z wyborem danego wykonawcy.</w:t>
      </w:r>
    </w:p>
    <w:p w14:paraId="721F679D" w14:textId="77777777" w:rsidR="008D5FE9" w:rsidRPr="008D5FE9" w:rsidRDefault="008D5FE9" w:rsidP="008D5FE9">
      <w:pPr>
        <w:spacing w:after="0" w:line="360" w:lineRule="auto"/>
        <w:jc w:val="both"/>
        <w:rPr>
          <w:rFonts w:cs="Calibri"/>
          <w:i/>
          <w:iCs/>
        </w:rPr>
      </w:pPr>
    </w:p>
    <w:p w14:paraId="12E11DAA" w14:textId="77777777" w:rsidR="008D5FE9" w:rsidRPr="008D5FE9" w:rsidRDefault="008D5FE9" w:rsidP="008D5FE9">
      <w:pPr>
        <w:spacing w:after="0" w:line="360" w:lineRule="auto"/>
        <w:jc w:val="both"/>
        <w:rPr>
          <w:rFonts w:cs="Calibri"/>
          <w:i/>
          <w:iCs/>
        </w:rPr>
      </w:pPr>
    </w:p>
    <w:p w14:paraId="605B50CB" w14:textId="77777777" w:rsidR="008D5FE9" w:rsidRDefault="008D5FE9" w:rsidP="008D5FE9">
      <w:pPr>
        <w:spacing w:after="0" w:line="360" w:lineRule="auto"/>
        <w:jc w:val="both"/>
        <w:rPr>
          <w:rFonts w:cs="Calibri"/>
          <w:i/>
          <w:iCs/>
        </w:rPr>
      </w:pPr>
      <w:r w:rsidRPr="008D5FE9">
        <w:rPr>
          <w:rFonts w:cs="Calibri"/>
          <w:i/>
          <w:iCs/>
        </w:rPr>
        <w:lastRenderedPageBreak/>
        <w:t>Podsumowując, przyjęcie 5-letniego okresu referencyjnego jest uzasadnione potrzebą zapewnienia, że wybrany wykonawca posiada aktualne doświadczenie, jest na bieżąco z obowiązującymi przepisami i standardami, a także potrafi skutecznie reagować na dynamiczne zmiany rynkowe. To zapewnia zamawiającemu większą pewność co do jakości i zgodności realizowanego projektu z oczekiwaniami oraz współczesnymi wymaganiami.</w:t>
      </w:r>
    </w:p>
    <w:p w14:paraId="279ECFE2" w14:textId="77777777" w:rsidR="008D5FE9" w:rsidRDefault="008D5FE9" w:rsidP="008D5FE9">
      <w:pPr>
        <w:spacing w:after="0" w:line="360" w:lineRule="auto"/>
        <w:jc w:val="both"/>
        <w:rPr>
          <w:rFonts w:cs="Calibri"/>
          <w:i/>
          <w:iCs/>
        </w:rPr>
      </w:pPr>
    </w:p>
    <w:p w14:paraId="0BFFB1CE" w14:textId="44D30E83" w:rsidR="00D36B14" w:rsidRPr="009A5728" w:rsidRDefault="00393B7B" w:rsidP="008D5FE9">
      <w:pPr>
        <w:spacing w:after="0" w:line="360" w:lineRule="auto"/>
        <w:jc w:val="both"/>
        <w:rPr>
          <w:rFonts w:cs="Calibri"/>
        </w:rPr>
      </w:pPr>
      <w:r w:rsidRPr="009A5728">
        <w:rPr>
          <w:rFonts w:cs="Calibri"/>
          <w:b/>
          <w:bCs/>
        </w:rPr>
        <w:t>3. Zakres Techniczny:</w:t>
      </w:r>
      <w:r w:rsidRPr="009A5728">
        <w:rPr>
          <w:rFonts w:cs="Calibri"/>
        </w:rPr>
        <w:t xml:space="preserve"> Preferowane są referencje dotyczące </w:t>
      </w:r>
      <w:r w:rsidR="00643B88" w:rsidRPr="00DD2E18">
        <w:rPr>
          <w:rFonts w:cs="Calibri"/>
        </w:rPr>
        <w:t>projektów budowlanych o podobnym zakresie i charakterze, tj. prace związane z utwardzeniem terenu, odwodnieniem, wykonaniem drenażu, pracami wykończeniowymi oraz wykonaniem i instalacją elementów fundamentowych na terenach przemysłowych</w:t>
      </w:r>
      <w:r w:rsidR="00FC3302">
        <w:rPr>
          <w:rFonts w:cs="Calibri"/>
        </w:rPr>
        <w:t xml:space="preserve"> </w:t>
      </w:r>
      <w:r w:rsidRPr="009A5728">
        <w:rPr>
          <w:rFonts w:cs="Calibri"/>
        </w:rPr>
        <w:t xml:space="preserve">o podobnych charakterystykach </w:t>
      </w:r>
      <w:r w:rsidR="00F473FD">
        <w:rPr>
          <w:rFonts w:cs="Calibri"/>
        </w:rPr>
        <w:t xml:space="preserve">środowiskowych, </w:t>
      </w:r>
      <w:r w:rsidRPr="009A5728">
        <w:rPr>
          <w:rFonts w:cs="Calibri"/>
        </w:rPr>
        <w:t xml:space="preserve">technicznych i funkcjonalnych do tych wymaganych w niniejszym zamówieniu. </w:t>
      </w:r>
    </w:p>
    <w:p w14:paraId="3F1C5D62" w14:textId="77777777" w:rsidR="00393B7B" w:rsidRPr="009A5728" w:rsidRDefault="00393B7B" w:rsidP="009A5728">
      <w:pPr>
        <w:spacing w:after="0" w:line="360" w:lineRule="auto"/>
        <w:jc w:val="both"/>
        <w:rPr>
          <w:rFonts w:cs="Calibri"/>
        </w:rPr>
      </w:pPr>
      <w:r w:rsidRPr="009A5728">
        <w:rPr>
          <w:rFonts w:cs="Calibri"/>
          <w:b/>
          <w:bCs/>
        </w:rPr>
        <w:t>4. Wartość Referencyjna:</w:t>
      </w:r>
      <w:r w:rsidRPr="009A5728">
        <w:rPr>
          <w:rFonts w:cs="Calibri"/>
        </w:rPr>
        <w:t xml:space="preserve"> Nie jest wymagana minimalna wartość kontraktu referencyjnego, jednakże referencje powinny odzwierciedlać projekty o skali i złożoności zbliżonej do niniejszego zamówienia.</w:t>
      </w:r>
    </w:p>
    <w:p w14:paraId="6CF7C12E" w14:textId="77777777" w:rsidR="00267086" w:rsidRDefault="00267086" w:rsidP="0036736C">
      <w:pPr>
        <w:pStyle w:val="Akapitzlist"/>
        <w:spacing w:after="0" w:line="360" w:lineRule="auto"/>
        <w:ind w:left="0"/>
        <w:rPr>
          <w:rFonts w:cs="Calibri"/>
          <w:b/>
        </w:rPr>
      </w:pPr>
    </w:p>
    <w:p w14:paraId="65B8184F" w14:textId="77777777" w:rsidR="00C10B96" w:rsidRDefault="00C10B96" w:rsidP="00AD30C0">
      <w:pPr>
        <w:pStyle w:val="Akapitzlist"/>
        <w:spacing w:after="0" w:line="360" w:lineRule="auto"/>
        <w:ind w:left="0"/>
        <w:jc w:val="both"/>
        <w:rPr>
          <w:rFonts w:cs="Calibri"/>
          <w:bCs/>
        </w:rPr>
      </w:pPr>
    </w:p>
    <w:p w14:paraId="5230861B" w14:textId="370EC88F" w:rsidR="00C10B96" w:rsidRPr="00C10B96" w:rsidRDefault="00C10B96" w:rsidP="00C10B96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  <w:r w:rsidRPr="00C10B96">
        <w:rPr>
          <w:rFonts w:cs="Calibri"/>
          <w:b/>
        </w:rPr>
        <w:t>UWAGA!!</w:t>
      </w:r>
    </w:p>
    <w:p w14:paraId="49B53D4D" w14:textId="77777777" w:rsidR="00C10B96" w:rsidRDefault="00C10B96" w:rsidP="00AD30C0">
      <w:pPr>
        <w:pStyle w:val="Akapitzlist"/>
        <w:spacing w:after="0" w:line="360" w:lineRule="auto"/>
        <w:ind w:left="0"/>
        <w:jc w:val="both"/>
        <w:rPr>
          <w:rFonts w:cs="Calibri"/>
          <w:bCs/>
        </w:rPr>
      </w:pPr>
    </w:p>
    <w:p w14:paraId="19666CA2" w14:textId="31480177" w:rsidR="00DE4375" w:rsidRDefault="00AD30C0" w:rsidP="00AF728F">
      <w:pPr>
        <w:pStyle w:val="Akapitzlist"/>
        <w:spacing w:after="0" w:line="360" w:lineRule="auto"/>
        <w:ind w:left="0"/>
        <w:jc w:val="both"/>
        <w:rPr>
          <w:rFonts w:cs="Calibri"/>
          <w:bCs/>
        </w:rPr>
      </w:pPr>
      <w:r w:rsidRPr="009A5728">
        <w:rPr>
          <w:rFonts w:cs="Calibri"/>
          <w:bCs/>
        </w:rPr>
        <w:t xml:space="preserve">Jeżeli Oferent nie przedstawi swoich referencji wcale lub przedłożone przez niego referencje będą dotyczyły realizacji o </w:t>
      </w:r>
      <w:r>
        <w:rPr>
          <w:rFonts w:cs="Calibri"/>
          <w:bCs/>
        </w:rPr>
        <w:t xml:space="preserve">zupełnie </w:t>
      </w:r>
      <w:r w:rsidRPr="009A5728">
        <w:rPr>
          <w:rFonts w:cs="Calibri"/>
          <w:bCs/>
        </w:rPr>
        <w:t>innym zakresie niż te przedstawione w opisie kryterium, a tym samym nie potwierdzi on swojego doświadczenia i zdolności do należytej realizacji przedmiotu zamówienia, oferta taka zostanie odrzucona jako niespełniająca kryteriów dopuszczających.</w:t>
      </w:r>
      <w:r w:rsidR="005240CE">
        <w:rPr>
          <w:rFonts w:cs="Calibri"/>
          <w:bCs/>
        </w:rPr>
        <w:t xml:space="preserve"> </w:t>
      </w:r>
      <w:r w:rsidRPr="009A5728">
        <w:rPr>
          <w:rFonts w:cs="Calibri"/>
          <w:bCs/>
        </w:rPr>
        <w:t xml:space="preserve">Jeżeli przedłożone przez Oferenta referencje odnoszą się do realizacji projektów </w:t>
      </w:r>
      <w:r w:rsidR="00D93DA6" w:rsidRPr="00D93DA6">
        <w:rPr>
          <w:rFonts w:cs="Calibri"/>
          <w:bCs/>
        </w:rPr>
        <w:t xml:space="preserve">budowlanych </w:t>
      </w:r>
      <w:r w:rsidR="00D93DA6">
        <w:rPr>
          <w:rFonts w:cs="Calibri"/>
          <w:bCs/>
        </w:rPr>
        <w:t>dotyczących</w:t>
      </w:r>
      <w:r w:rsidR="00134C79">
        <w:rPr>
          <w:rFonts w:cs="Calibri"/>
          <w:bCs/>
        </w:rPr>
        <w:t xml:space="preserve">: </w:t>
      </w:r>
      <w:r w:rsidR="00D93DA6" w:rsidRPr="00D93DA6">
        <w:rPr>
          <w:rFonts w:cs="Calibri"/>
          <w:bCs/>
        </w:rPr>
        <w:t>prac związane z utwardzeniem terenu, odwodnieniem, wykonaniem drenażu, pracami wykończeniowymi oraz wykonaniem i instalacją elementów fundamentowych na terenach przemysłowych</w:t>
      </w:r>
      <w:r w:rsidRPr="009A5728">
        <w:rPr>
          <w:rFonts w:cs="Calibri"/>
          <w:bCs/>
        </w:rPr>
        <w:t>, ale przedstawione wartości</w:t>
      </w:r>
      <w:r>
        <w:rPr>
          <w:rFonts w:cs="Calibri"/>
          <w:bCs/>
        </w:rPr>
        <w:t xml:space="preserve"> i warunki użytkowania</w:t>
      </w:r>
      <w:r w:rsidRPr="009A5728">
        <w:rPr>
          <w:rFonts w:cs="Calibri"/>
          <w:bCs/>
        </w:rPr>
        <w:t xml:space="preserve"> różnią się od tych podanych w opisie kryterium, lub przedłożona dokumentacja budzi wątpliwości Zamawiającego co do zdolności i możliwości wykonania przedmiotu zamówienia przez Oferenta, Zamawiający może zwrócić się do Oferenta o udzielenie dodatkowych wyjaśnień dotyczących jego doświadczenia. Obowiązek wykazania, że oferta dokumentuje i potwierdza wymagane doświadczenie, spoczywać będzie na Wykonawcy. W przypadku braku wiarygodnego wykazania przez Wykonawcę odpowiedniego doświadczenia, oferty mogą zostać odrzucone.</w:t>
      </w:r>
    </w:p>
    <w:p w14:paraId="76FFC3EB" w14:textId="77777777" w:rsidR="00F20C56" w:rsidRDefault="00F20C56" w:rsidP="00AF728F">
      <w:pPr>
        <w:pStyle w:val="Akapitzlist"/>
        <w:spacing w:after="0" w:line="360" w:lineRule="auto"/>
        <w:ind w:left="0"/>
        <w:jc w:val="both"/>
        <w:rPr>
          <w:rFonts w:cs="Calibri"/>
          <w:bCs/>
        </w:rPr>
      </w:pPr>
    </w:p>
    <w:p w14:paraId="7377D195" w14:textId="77777777" w:rsidR="00F20C56" w:rsidRDefault="00F20C56" w:rsidP="00AF728F">
      <w:pPr>
        <w:pStyle w:val="Akapitzlist"/>
        <w:spacing w:after="0" w:line="360" w:lineRule="auto"/>
        <w:ind w:left="0"/>
        <w:jc w:val="both"/>
        <w:rPr>
          <w:rFonts w:cs="Calibri"/>
          <w:bCs/>
        </w:rPr>
      </w:pPr>
    </w:p>
    <w:p w14:paraId="40D30221" w14:textId="77777777" w:rsidR="00F20C56" w:rsidRDefault="00F20C56" w:rsidP="00AF728F">
      <w:pPr>
        <w:pStyle w:val="Akapitzlist"/>
        <w:spacing w:after="0" w:line="360" w:lineRule="auto"/>
        <w:ind w:left="0"/>
        <w:jc w:val="both"/>
        <w:rPr>
          <w:rFonts w:cs="Calibri"/>
          <w:b/>
        </w:rPr>
      </w:pPr>
    </w:p>
    <w:p w14:paraId="32D8EDF8" w14:textId="6683706E" w:rsidR="00DC1842" w:rsidRPr="00D36B14" w:rsidRDefault="00A0626D" w:rsidP="00DC1842">
      <w:pPr>
        <w:pStyle w:val="Akapitzlist"/>
        <w:spacing w:after="0" w:line="360" w:lineRule="auto"/>
        <w:ind w:left="0"/>
        <w:rPr>
          <w:rFonts w:cs="Calibri"/>
          <w:bCs/>
          <w:i/>
          <w:iCs/>
        </w:rPr>
      </w:pPr>
      <w:r w:rsidRPr="009A5728">
        <w:rPr>
          <w:rFonts w:cs="Calibri"/>
          <w:bCs/>
          <w:i/>
          <w:iCs/>
        </w:rPr>
        <w:t xml:space="preserve">Załącznik nr </w:t>
      </w:r>
      <w:r>
        <w:rPr>
          <w:rFonts w:cs="Calibri"/>
          <w:bCs/>
          <w:i/>
          <w:iCs/>
        </w:rPr>
        <w:t>7</w:t>
      </w:r>
      <w:r w:rsidRPr="009A5728">
        <w:rPr>
          <w:rFonts w:cs="Calibri"/>
          <w:bCs/>
          <w:i/>
          <w:iCs/>
        </w:rPr>
        <w:t xml:space="preserve"> zapytania ofertowego</w:t>
      </w:r>
      <w:r w:rsidR="00DC1842">
        <w:rPr>
          <w:rFonts w:cs="Calibri"/>
          <w:bCs/>
          <w:i/>
          <w:iCs/>
        </w:rPr>
        <w:t xml:space="preserve">                                                                  </w:t>
      </w:r>
      <w:proofErr w:type="gramStart"/>
      <w:r w:rsidR="00DC1842">
        <w:rPr>
          <w:rFonts w:cs="Calibri"/>
          <w:bCs/>
          <w:i/>
          <w:iCs/>
        </w:rPr>
        <w:t xml:space="preserve">   </w:t>
      </w:r>
      <w:r w:rsidR="00DC1842" w:rsidRPr="00D36B14">
        <w:rPr>
          <w:rFonts w:cs="Calibri"/>
          <w:bCs/>
          <w:i/>
          <w:iCs/>
        </w:rPr>
        <w:t>(</w:t>
      </w:r>
      <w:proofErr w:type="gramEnd"/>
      <w:r w:rsidR="00DC1842" w:rsidRPr="00D36B14">
        <w:rPr>
          <w:rFonts w:cs="Calibri"/>
          <w:bCs/>
          <w:i/>
          <w:iCs/>
        </w:rPr>
        <w:t>data) …………………………..</w:t>
      </w:r>
    </w:p>
    <w:p w14:paraId="5177CBBC" w14:textId="77777777" w:rsidR="00DE4375" w:rsidRDefault="00DE4375" w:rsidP="00DC1842">
      <w:pPr>
        <w:pStyle w:val="Akapitzlist"/>
        <w:spacing w:after="0" w:line="360" w:lineRule="auto"/>
        <w:ind w:left="0"/>
        <w:rPr>
          <w:rFonts w:cs="Calibri"/>
          <w:b/>
        </w:rPr>
      </w:pPr>
    </w:p>
    <w:p w14:paraId="77BB0416" w14:textId="4059D61C" w:rsidR="000261B5" w:rsidRPr="009A5728" w:rsidRDefault="000261B5" w:rsidP="009A5728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  <w:r w:rsidRPr="009A5728">
        <w:rPr>
          <w:rFonts w:cs="Calibri"/>
          <w:b/>
        </w:rPr>
        <w:t>Oświadczenie</w:t>
      </w:r>
    </w:p>
    <w:p w14:paraId="5C98A777" w14:textId="77777777" w:rsidR="000261B5" w:rsidRPr="009A5728" w:rsidRDefault="000261B5" w:rsidP="009A5728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7D253492" w14:textId="06170727" w:rsidR="00D9417B" w:rsidRDefault="000261B5" w:rsidP="00D9417B">
      <w:pPr>
        <w:spacing w:after="0" w:line="360" w:lineRule="auto"/>
        <w:jc w:val="both"/>
      </w:pPr>
      <w:r w:rsidRPr="009A5728">
        <w:rPr>
          <w:rFonts w:cs="Calibri"/>
        </w:rPr>
        <w:t xml:space="preserve">Nawiązując do zapytania ofertowego </w:t>
      </w:r>
      <w:r w:rsidR="00DE6551" w:rsidRPr="009A5728">
        <w:rPr>
          <w:rFonts w:cs="Calibri"/>
        </w:rPr>
        <w:t xml:space="preserve">firmy </w:t>
      </w:r>
      <w:r w:rsidR="00E30B79" w:rsidRPr="009A5728">
        <w:rPr>
          <w:rFonts w:cs="Calibri"/>
        </w:rPr>
        <w:t>BEST</w:t>
      </w:r>
      <w:r w:rsidR="00F70DD1" w:rsidRPr="009A5728">
        <w:rPr>
          <w:rFonts w:cs="Calibri"/>
        </w:rPr>
        <w:t>-</w:t>
      </w:r>
      <w:r w:rsidR="00E30B79" w:rsidRPr="009A5728">
        <w:rPr>
          <w:rFonts w:cs="Calibri"/>
        </w:rPr>
        <w:t xml:space="preserve">EKO Sp. z o.o. dotyczącego </w:t>
      </w:r>
      <w:r w:rsidR="00D9417B">
        <w:t>m</w:t>
      </w:r>
      <w:r w:rsidR="00D9417B">
        <w:t>odernizacj</w:t>
      </w:r>
      <w:r w:rsidR="00D9417B">
        <w:t>i</w:t>
      </w:r>
      <w:r w:rsidR="00D9417B">
        <w:t xml:space="preserve"> placu pod stację mieszania podłoży</w:t>
      </w:r>
    </w:p>
    <w:p w14:paraId="0834BE16" w14:textId="175EC6AB" w:rsidR="000261B5" w:rsidRPr="009A5728" w:rsidRDefault="000261B5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</w:p>
    <w:p w14:paraId="6A6D138D" w14:textId="77777777" w:rsidR="000261B5" w:rsidRPr="009A5728" w:rsidRDefault="009F75ED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9A5728">
        <w:rPr>
          <w:rFonts w:cs="Calibri"/>
        </w:rPr>
        <w:t xml:space="preserve">w imieniu </w:t>
      </w:r>
      <w:r w:rsidR="000261B5" w:rsidRPr="009A5728">
        <w:rPr>
          <w:rFonts w:cs="Calibri"/>
        </w:rPr>
        <w:t>………………………………………………………………………………………</w:t>
      </w:r>
      <w:r w:rsidR="00267086" w:rsidRPr="009A5728">
        <w:rPr>
          <w:rFonts w:cs="Calibri"/>
        </w:rPr>
        <w:t>……………</w:t>
      </w:r>
    </w:p>
    <w:p w14:paraId="759405F3" w14:textId="77777777" w:rsidR="000261B5" w:rsidRDefault="000261B5" w:rsidP="009A5728">
      <w:pPr>
        <w:pStyle w:val="Akapitzlist"/>
        <w:spacing w:after="0" w:line="360" w:lineRule="auto"/>
        <w:ind w:left="1416" w:firstLine="708"/>
        <w:jc w:val="both"/>
        <w:rPr>
          <w:rFonts w:cs="Calibri"/>
        </w:rPr>
      </w:pPr>
      <w:r w:rsidRPr="009A5728">
        <w:rPr>
          <w:rFonts w:cs="Calibri"/>
        </w:rPr>
        <w:t>(</w:t>
      </w:r>
      <w:r w:rsidR="009F75ED" w:rsidRPr="009A5728">
        <w:rPr>
          <w:rFonts w:cs="Calibri"/>
        </w:rPr>
        <w:t xml:space="preserve">Pełna nazwa firmy </w:t>
      </w:r>
      <w:r w:rsidR="008754E9" w:rsidRPr="009A5728">
        <w:rPr>
          <w:rFonts w:cs="Calibri"/>
        </w:rPr>
        <w:t>Oferenta</w:t>
      </w:r>
      <w:r w:rsidRPr="009A5728">
        <w:rPr>
          <w:rFonts w:cs="Calibri"/>
        </w:rPr>
        <w:t>)</w:t>
      </w:r>
    </w:p>
    <w:p w14:paraId="709C6EF3" w14:textId="77777777" w:rsidR="00AF2D41" w:rsidRDefault="00AF2D41" w:rsidP="009A5728">
      <w:pPr>
        <w:pStyle w:val="Akapitzlist"/>
        <w:spacing w:after="0" w:line="360" w:lineRule="auto"/>
        <w:ind w:left="1416" w:firstLine="708"/>
        <w:jc w:val="both"/>
        <w:rPr>
          <w:rFonts w:cs="Calibri"/>
        </w:rPr>
      </w:pPr>
    </w:p>
    <w:p w14:paraId="4C6F1FB6" w14:textId="77777777" w:rsidR="00804BC3" w:rsidRDefault="00804BC3" w:rsidP="009A5728">
      <w:pPr>
        <w:pStyle w:val="Akapitzlist"/>
        <w:spacing w:after="0" w:line="360" w:lineRule="auto"/>
        <w:ind w:left="1416" w:firstLine="708"/>
        <w:jc w:val="both"/>
        <w:rPr>
          <w:rFonts w:cs="Calibri"/>
        </w:rPr>
      </w:pPr>
    </w:p>
    <w:p w14:paraId="1EE53B9F" w14:textId="77777777" w:rsidR="00804BC3" w:rsidRPr="009A5728" w:rsidRDefault="00804BC3" w:rsidP="009A5728">
      <w:pPr>
        <w:pStyle w:val="Akapitzlist"/>
        <w:spacing w:after="0" w:line="360" w:lineRule="auto"/>
        <w:ind w:left="1416" w:firstLine="708"/>
        <w:jc w:val="both"/>
        <w:rPr>
          <w:rFonts w:cs="Calibri"/>
        </w:rPr>
      </w:pPr>
    </w:p>
    <w:p w14:paraId="69AA16E8" w14:textId="72613578" w:rsidR="000261B5" w:rsidRDefault="00603FE4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9A5728">
        <w:rPr>
          <w:rFonts w:cs="Calibri"/>
        </w:rPr>
        <w:t>- Oświadczam, że zaznajomiłem się z treścią opisów dotyczących uzasadnienia i opisu przedmiotowego kryterium</w:t>
      </w:r>
      <w:r w:rsidR="004C01E3">
        <w:rPr>
          <w:rFonts w:cs="Calibri"/>
        </w:rPr>
        <w:t xml:space="preserve">, </w:t>
      </w:r>
      <w:r w:rsidRPr="009A5728">
        <w:rPr>
          <w:rFonts w:cs="Calibri"/>
        </w:rPr>
        <w:t xml:space="preserve">akceptuję </w:t>
      </w:r>
      <w:r w:rsidR="008155B4" w:rsidRPr="009A5728">
        <w:rPr>
          <w:rFonts w:cs="Calibri"/>
        </w:rPr>
        <w:t>jego warunki</w:t>
      </w:r>
      <w:r w:rsidR="004C01E3">
        <w:rPr>
          <w:rFonts w:cs="Calibri"/>
        </w:rPr>
        <w:t xml:space="preserve"> i nie wnoszę żadnych uwag</w:t>
      </w:r>
      <w:r w:rsidR="008155B4" w:rsidRPr="009A5728">
        <w:rPr>
          <w:rFonts w:cs="Calibri"/>
        </w:rPr>
        <w:t>;</w:t>
      </w:r>
    </w:p>
    <w:p w14:paraId="6A142F9E" w14:textId="77777777" w:rsidR="00804BC3" w:rsidRPr="009A5728" w:rsidRDefault="00804BC3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</w:p>
    <w:p w14:paraId="3240FBAB" w14:textId="54E3078A" w:rsidR="00D07F71" w:rsidRPr="007548CB" w:rsidRDefault="00CA22DE" w:rsidP="007548CB">
      <w:pPr>
        <w:spacing w:after="0" w:line="360" w:lineRule="auto"/>
        <w:jc w:val="both"/>
      </w:pPr>
      <w:r w:rsidRPr="009A5728">
        <w:rPr>
          <w:rFonts w:cs="Calibri"/>
        </w:rPr>
        <w:t>- O</w:t>
      </w:r>
      <w:r w:rsidR="000261B5" w:rsidRPr="009A5728">
        <w:rPr>
          <w:rFonts w:cs="Calibri"/>
        </w:rPr>
        <w:t>świadczam, że</w:t>
      </w:r>
      <w:r w:rsidRPr="009A5728">
        <w:rPr>
          <w:rFonts w:cs="Calibri"/>
        </w:rPr>
        <w:t xml:space="preserve"> </w:t>
      </w:r>
      <w:r w:rsidR="006463A8" w:rsidRPr="009A5728">
        <w:rPr>
          <w:rFonts w:cs="Calibri"/>
        </w:rPr>
        <w:t xml:space="preserve">posiadam wymagane doświadczenie w </w:t>
      </w:r>
      <w:r w:rsidR="00785B09" w:rsidRPr="00785B09">
        <w:rPr>
          <w:rFonts w:cs="Calibri"/>
        </w:rPr>
        <w:t>budowlanych pracach modernizacyjnych takich jak: prace związane z utwardzeniem terenu, odwodnieniem, wykonaniem drenażu, pracami wykończeniowymi oraz wykonaniem i instalacją elementów fundamentowych na terenach przemysłowych.</w:t>
      </w:r>
      <w:r w:rsidR="007548CB">
        <w:rPr>
          <w:rFonts w:cs="Calibri"/>
        </w:rPr>
        <w:t xml:space="preserve"> </w:t>
      </w:r>
      <w:r w:rsidR="006463A8" w:rsidRPr="009A5728">
        <w:rPr>
          <w:rFonts w:cs="Calibri"/>
        </w:rPr>
        <w:t>Na potwierdzenie tego faktu przedkładam</w:t>
      </w:r>
      <w:r w:rsidR="00C01639" w:rsidRPr="009A5728">
        <w:rPr>
          <w:rFonts w:cs="Calibri"/>
        </w:rPr>
        <w:t xml:space="preserve"> szczegółowy opis doświadczenia oraz </w:t>
      </w:r>
      <w:r w:rsidR="00827ADC" w:rsidRPr="009A5728">
        <w:rPr>
          <w:rFonts w:cs="Calibri"/>
        </w:rPr>
        <w:t xml:space="preserve">referencje </w:t>
      </w:r>
      <w:r w:rsidR="006F5EA8" w:rsidRPr="009A5728">
        <w:rPr>
          <w:rFonts w:cs="Calibri"/>
        </w:rPr>
        <w:t>podmiotów,</w:t>
      </w:r>
      <w:r w:rsidR="00901C90" w:rsidRPr="009A5728">
        <w:rPr>
          <w:rFonts w:cs="Calibri"/>
        </w:rPr>
        <w:t xml:space="preserve"> dla których przedmiotowe zamówienia</w:t>
      </w:r>
      <w:r w:rsidR="006F5EA8" w:rsidRPr="009A5728">
        <w:rPr>
          <w:rFonts w:cs="Calibri"/>
        </w:rPr>
        <w:t xml:space="preserve"> były realizowane</w:t>
      </w:r>
      <w:r w:rsidR="00901C90" w:rsidRPr="009A5728">
        <w:rPr>
          <w:rFonts w:cs="Calibri"/>
        </w:rPr>
        <w:t xml:space="preserve">. </w:t>
      </w:r>
    </w:p>
    <w:p w14:paraId="233A1FF6" w14:textId="77777777" w:rsidR="00804BC3" w:rsidRDefault="00804BC3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</w:p>
    <w:p w14:paraId="02CB7E36" w14:textId="2A500BC4" w:rsidR="00CA22DE" w:rsidRDefault="00281EA3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9A5728">
        <w:rPr>
          <w:rFonts w:cs="Calibri"/>
        </w:rPr>
        <w:t xml:space="preserve">- Oświadczam, że </w:t>
      </w:r>
      <w:r w:rsidR="00D07F71" w:rsidRPr="009A5728">
        <w:rPr>
          <w:rFonts w:cs="Calibri"/>
        </w:rPr>
        <w:t xml:space="preserve">Wykonałem (wykonaliśmy) następujące usługi </w:t>
      </w:r>
      <w:r w:rsidR="007548CB" w:rsidRPr="00785B09">
        <w:rPr>
          <w:rFonts w:cs="Calibri"/>
        </w:rPr>
        <w:t xml:space="preserve">budowlanych </w:t>
      </w:r>
      <w:r w:rsidR="00AF2D41">
        <w:rPr>
          <w:rFonts w:cs="Calibri"/>
        </w:rPr>
        <w:t xml:space="preserve">polegające na </w:t>
      </w:r>
      <w:r w:rsidR="007548CB" w:rsidRPr="00785B09">
        <w:rPr>
          <w:rFonts w:cs="Calibri"/>
        </w:rPr>
        <w:t>pracach modernizacyjnych takich jak: prace związane z utwardzeniem terenu, odwodnieniem, wykonaniem drenażu, pracami wykończeniowymi oraz wykonaniem i instalacją elementów fundamentowych na terenach przemysłowych</w:t>
      </w:r>
      <w:r w:rsidR="00D07F71" w:rsidRPr="009A5728">
        <w:rPr>
          <w:rFonts w:cs="Calibri"/>
        </w:rPr>
        <w:t>:</w:t>
      </w:r>
    </w:p>
    <w:p w14:paraId="7483D308" w14:textId="77777777" w:rsidR="00E40007" w:rsidRDefault="00E40007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</w:p>
    <w:p w14:paraId="19F9AAD9" w14:textId="77777777" w:rsidR="001C5A2E" w:rsidRDefault="001C5A2E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</w:p>
    <w:p w14:paraId="4158381A" w14:textId="77777777" w:rsidR="001C5A2E" w:rsidRDefault="001C5A2E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</w:p>
    <w:p w14:paraId="2162DCE1" w14:textId="77777777" w:rsidR="001C5A2E" w:rsidRPr="009A5728" w:rsidRDefault="001C5A2E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</w:p>
    <w:tbl>
      <w:tblPr>
        <w:tblW w:w="927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5"/>
        <w:gridCol w:w="993"/>
        <w:gridCol w:w="1559"/>
        <w:gridCol w:w="1134"/>
        <w:gridCol w:w="1417"/>
        <w:gridCol w:w="2126"/>
      </w:tblGrid>
      <w:tr w:rsidR="00366561" w:rsidRPr="009A5728" w14:paraId="19233240" w14:textId="77777777" w:rsidTr="00366561">
        <w:trPr>
          <w:cantSplit/>
          <w:trHeight w:val="509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ECC3762" w14:textId="77777777" w:rsidR="00366561" w:rsidRPr="009A5728" w:rsidRDefault="00366561" w:rsidP="009A57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A5728">
              <w:rPr>
                <w:rFonts w:cs="Calibri"/>
                <w:b/>
              </w:rPr>
              <w:lastRenderedPageBreak/>
              <w:t>L.p.</w:t>
            </w:r>
          </w:p>
        </w:tc>
        <w:tc>
          <w:tcPr>
            <w:tcW w:w="1475" w:type="dxa"/>
            <w:vMerge w:val="restart"/>
            <w:tcBorders>
              <w:top w:val="single" w:sz="12" w:space="0" w:color="auto"/>
            </w:tcBorders>
            <w:vAlign w:val="center"/>
          </w:tcPr>
          <w:p w14:paraId="7B75B644" w14:textId="4FCB2089" w:rsidR="00366561" w:rsidRPr="009A5728" w:rsidRDefault="00366561" w:rsidP="009A57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A5728">
              <w:rPr>
                <w:rFonts w:cs="Calibri"/>
                <w:b/>
              </w:rPr>
              <w:t xml:space="preserve">Nazwa </w:t>
            </w:r>
            <w:r w:rsidR="007A77A1">
              <w:rPr>
                <w:rFonts w:cs="Calibri"/>
                <w:b/>
              </w:rPr>
              <w:t>kontraktu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DDE3EB8" w14:textId="161BBEFA" w:rsidR="00366561" w:rsidRPr="009A5728" w:rsidRDefault="00366561" w:rsidP="009A57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A5728">
              <w:rPr>
                <w:rFonts w:cs="Calibri"/>
                <w:b/>
              </w:rPr>
              <w:t>Wartość</w:t>
            </w:r>
            <w:r w:rsidR="001C4BF2">
              <w:rPr>
                <w:rFonts w:cs="Calibri"/>
                <w:b/>
              </w:rPr>
              <w:t xml:space="preserve"> netto</w:t>
            </w:r>
          </w:p>
          <w:p w14:paraId="021907F7" w14:textId="77777777" w:rsidR="00366561" w:rsidRPr="009A5728" w:rsidRDefault="00366561" w:rsidP="009A57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A5728">
              <w:rPr>
                <w:rFonts w:cs="Calibri"/>
                <w:b/>
              </w:rPr>
              <w:t>w PLN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5535098" w14:textId="185B9E03" w:rsidR="00366561" w:rsidRPr="009A5728" w:rsidRDefault="00840E5D" w:rsidP="009A57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Zakres wykonanych prac</w:t>
            </w:r>
            <w:r w:rsidR="00366561" w:rsidRPr="009A5728">
              <w:rPr>
                <w:rFonts w:cs="Calibri"/>
                <w:b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7A419" w14:textId="77777777" w:rsidR="00366561" w:rsidRPr="009A5728" w:rsidRDefault="00366561" w:rsidP="009A5728">
            <w:pPr>
              <w:pStyle w:val="tabulka"/>
              <w:widowControl/>
              <w:spacing w:before="0" w:line="36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9A572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Data wykonania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F2B80" w14:textId="77777777" w:rsidR="00366561" w:rsidRPr="009A5728" w:rsidRDefault="00366561" w:rsidP="009A5728">
            <w:pPr>
              <w:pStyle w:val="tabulka"/>
              <w:widowControl/>
              <w:spacing w:before="0" w:line="36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9A572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Odbiorca (nazwa, adres, nr telefonu do kontaktu)</w:t>
            </w:r>
          </w:p>
        </w:tc>
      </w:tr>
      <w:tr w:rsidR="00366561" w:rsidRPr="009A5728" w14:paraId="384669CA" w14:textId="77777777" w:rsidTr="00366561">
        <w:trPr>
          <w:cantSplit/>
          <w:trHeight w:val="509"/>
        </w:trPr>
        <w:tc>
          <w:tcPr>
            <w:tcW w:w="567" w:type="dxa"/>
            <w:vMerge/>
          </w:tcPr>
          <w:p w14:paraId="764B885B" w14:textId="77777777" w:rsidR="00366561" w:rsidRPr="009A5728" w:rsidRDefault="00366561" w:rsidP="009A5728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1475" w:type="dxa"/>
            <w:vMerge/>
          </w:tcPr>
          <w:p w14:paraId="4ABAF35C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993" w:type="dxa"/>
            <w:vMerge/>
          </w:tcPr>
          <w:p w14:paraId="0116E445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63FE85B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B3A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2226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</w:tr>
      <w:tr w:rsidR="00366561" w:rsidRPr="009A5728" w14:paraId="5E48EBF6" w14:textId="77777777" w:rsidTr="00366561">
        <w:trPr>
          <w:cantSplit/>
          <w:trHeight w:val="547"/>
        </w:trPr>
        <w:tc>
          <w:tcPr>
            <w:tcW w:w="567" w:type="dxa"/>
            <w:vMerge/>
          </w:tcPr>
          <w:p w14:paraId="00553B76" w14:textId="77777777" w:rsidR="00366561" w:rsidRPr="009A5728" w:rsidRDefault="00366561" w:rsidP="009A5728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1475" w:type="dxa"/>
            <w:vMerge/>
          </w:tcPr>
          <w:p w14:paraId="60D6BF82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993" w:type="dxa"/>
            <w:vMerge/>
          </w:tcPr>
          <w:p w14:paraId="297DCD6C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A3E7F60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9693B" w14:textId="77777777" w:rsidR="00366561" w:rsidRPr="009A5728" w:rsidRDefault="00366561" w:rsidP="009A5728">
            <w:pPr>
              <w:pStyle w:val="Tekstkomentarza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5728">
              <w:rPr>
                <w:rFonts w:ascii="Calibri" w:hAnsi="Calibri" w:cs="Calibri"/>
                <w:b/>
                <w:sz w:val="22"/>
                <w:szCs w:val="22"/>
              </w:rPr>
              <w:t>początek (data)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6D0BA" w14:textId="77777777" w:rsidR="00366561" w:rsidRPr="009A5728" w:rsidRDefault="00366561" w:rsidP="009A5728">
            <w:pPr>
              <w:pStyle w:val="Tekstkomentarza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5728">
              <w:rPr>
                <w:rFonts w:ascii="Calibri" w:hAnsi="Calibri" w:cs="Calibri"/>
                <w:b/>
                <w:sz w:val="22"/>
                <w:szCs w:val="22"/>
              </w:rPr>
              <w:t>zakończenie (data)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56AD" w14:textId="77777777" w:rsidR="00366561" w:rsidRPr="009A5728" w:rsidRDefault="00366561" w:rsidP="009A5728">
            <w:pPr>
              <w:pStyle w:val="Tekstkomentarza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6561" w:rsidRPr="009A5728" w14:paraId="46E5DF4C" w14:textId="77777777" w:rsidTr="00366561">
        <w:trPr>
          <w:cantSplit/>
          <w:trHeight w:val="435"/>
        </w:trPr>
        <w:tc>
          <w:tcPr>
            <w:tcW w:w="567" w:type="dxa"/>
          </w:tcPr>
          <w:p w14:paraId="2E91268B" w14:textId="77777777" w:rsidR="00366561" w:rsidRPr="009A5728" w:rsidRDefault="00366561" w:rsidP="009A5728">
            <w:pPr>
              <w:spacing w:after="0" w:line="360" w:lineRule="auto"/>
              <w:jc w:val="center"/>
              <w:rPr>
                <w:rFonts w:cs="Calibri"/>
                <w:b/>
                <w:bCs/>
              </w:rPr>
            </w:pPr>
            <w:r w:rsidRPr="009A5728">
              <w:rPr>
                <w:rFonts w:cs="Calibri"/>
                <w:b/>
                <w:bCs/>
              </w:rPr>
              <w:t>1)</w:t>
            </w:r>
          </w:p>
        </w:tc>
        <w:tc>
          <w:tcPr>
            <w:tcW w:w="1475" w:type="dxa"/>
          </w:tcPr>
          <w:p w14:paraId="118064BC" w14:textId="36620D9D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993" w:type="dxa"/>
          </w:tcPr>
          <w:p w14:paraId="2F3DE519" w14:textId="321260C8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8AB2FD" w14:textId="0617B1C0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019BFC" w14:textId="33F29DD2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C9C0A1" w14:textId="1235C5D1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E4E3B1E" w14:textId="10CC8C79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</w:tr>
      <w:tr w:rsidR="00366561" w:rsidRPr="009A5728" w14:paraId="7812BB1D" w14:textId="77777777" w:rsidTr="00366561">
        <w:trPr>
          <w:cantSplit/>
          <w:trHeight w:val="272"/>
        </w:trPr>
        <w:tc>
          <w:tcPr>
            <w:tcW w:w="567" w:type="dxa"/>
          </w:tcPr>
          <w:p w14:paraId="7BB433B5" w14:textId="77777777" w:rsidR="00366561" w:rsidRPr="009A5728" w:rsidRDefault="00366561" w:rsidP="009A5728">
            <w:pPr>
              <w:spacing w:after="0" w:line="360" w:lineRule="auto"/>
              <w:jc w:val="center"/>
              <w:rPr>
                <w:rFonts w:cs="Calibri"/>
                <w:b/>
                <w:bCs/>
              </w:rPr>
            </w:pPr>
            <w:r w:rsidRPr="009A5728">
              <w:rPr>
                <w:rFonts w:cs="Calibri"/>
                <w:b/>
                <w:bCs/>
              </w:rPr>
              <w:t>2)</w:t>
            </w:r>
          </w:p>
        </w:tc>
        <w:tc>
          <w:tcPr>
            <w:tcW w:w="1475" w:type="dxa"/>
          </w:tcPr>
          <w:p w14:paraId="4B30A36F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993" w:type="dxa"/>
          </w:tcPr>
          <w:p w14:paraId="23FABCC2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281360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7C2CDB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D1A560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8C22939" w14:textId="77777777" w:rsidR="00366561" w:rsidRPr="009A5728" w:rsidRDefault="00366561" w:rsidP="009A5728">
            <w:pPr>
              <w:spacing w:after="0" w:line="360" w:lineRule="auto"/>
              <w:rPr>
                <w:rFonts w:cs="Calibri"/>
              </w:rPr>
            </w:pPr>
          </w:p>
        </w:tc>
      </w:tr>
    </w:tbl>
    <w:p w14:paraId="53B57D29" w14:textId="77777777" w:rsidR="000261B5" w:rsidRPr="009A5728" w:rsidRDefault="000261B5" w:rsidP="009A5728">
      <w:pPr>
        <w:pStyle w:val="Akapitzlist"/>
        <w:spacing w:after="0" w:line="360" w:lineRule="auto"/>
        <w:ind w:left="0"/>
        <w:jc w:val="both"/>
        <w:rPr>
          <w:rFonts w:cs="Calibri"/>
        </w:rPr>
      </w:pPr>
    </w:p>
    <w:p w14:paraId="1FD4BF80" w14:textId="77777777" w:rsidR="006F2FF8" w:rsidRPr="009A5728" w:rsidRDefault="006F2FF8" w:rsidP="009A5728">
      <w:pPr>
        <w:spacing w:after="0" w:line="360" w:lineRule="auto"/>
        <w:jc w:val="center"/>
        <w:rPr>
          <w:rFonts w:cs="Calibri"/>
          <w:i/>
          <w:iCs/>
        </w:rPr>
      </w:pPr>
      <w:r w:rsidRPr="009A5728">
        <w:rPr>
          <w:rFonts w:cs="Calibri"/>
          <w:b/>
          <w:bCs/>
          <w:i/>
          <w:iCs/>
        </w:rPr>
        <w:t xml:space="preserve">UWAGA </w:t>
      </w:r>
      <w:r w:rsidRPr="009A5728">
        <w:rPr>
          <w:rFonts w:cs="Calibri"/>
          <w:i/>
          <w:iCs/>
        </w:rPr>
        <w:t>– Wykonawca jest zobowiązany dostarczyć dowody bądź inne dokumenty potwierdzające, że usługi zostały wykonane terminowo z należytą starannością.</w:t>
      </w:r>
    </w:p>
    <w:p w14:paraId="61AB8426" w14:textId="77777777" w:rsidR="00547188" w:rsidRDefault="00547188" w:rsidP="009A5728">
      <w:pPr>
        <w:pStyle w:val="Akapitzlist"/>
        <w:spacing w:after="0" w:line="360" w:lineRule="auto"/>
        <w:jc w:val="both"/>
        <w:rPr>
          <w:rFonts w:cs="Calibri"/>
        </w:rPr>
      </w:pPr>
    </w:p>
    <w:p w14:paraId="0AB4CFE7" w14:textId="77777777" w:rsidR="00804BC3" w:rsidRDefault="00804BC3" w:rsidP="009A5728">
      <w:pPr>
        <w:pStyle w:val="Akapitzlist"/>
        <w:spacing w:after="0" w:line="360" w:lineRule="auto"/>
        <w:jc w:val="both"/>
        <w:rPr>
          <w:rFonts w:cs="Calibri"/>
        </w:rPr>
      </w:pPr>
    </w:p>
    <w:p w14:paraId="18204F5F" w14:textId="77777777" w:rsidR="00465090" w:rsidRDefault="00465090" w:rsidP="009A5728">
      <w:pPr>
        <w:pStyle w:val="Akapitzlist"/>
        <w:spacing w:after="0" w:line="360" w:lineRule="auto"/>
        <w:jc w:val="both"/>
        <w:rPr>
          <w:rFonts w:cs="Calibri"/>
        </w:rPr>
      </w:pPr>
    </w:p>
    <w:p w14:paraId="32965985" w14:textId="77777777" w:rsidR="00465090" w:rsidRDefault="00465090" w:rsidP="009A5728">
      <w:pPr>
        <w:pStyle w:val="Akapitzlist"/>
        <w:spacing w:after="0" w:line="360" w:lineRule="auto"/>
        <w:jc w:val="both"/>
        <w:rPr>
          <w:rFonts w:cs="Calibri"/>
        </w:rPr>
      </w:pPr>
    </w:p>
    <w:p w14:paraId="56F3AA2C" w14:textId="77777777" w:rsidR="00804BC3" w:rsidRPr="009A5728" w:rsidRDefault="00804BC3" w:rsidP="009A5728">
      <w:pPr>
        <w:pStyle w:val="Akapitzlist"/>
        <w:spacing w:after="0" w:line="360" w:lineRule="auto"/>
        <w:jc w:val="both"/>
        <w:rPr>
          <w:rFonts w:cs="Calibri"/>
        </w:rPr>
      </w:pPr>
    </w:p>
    <w:p w14:paraId="1F02F395" w14:textId="77777777" w:rsidR="000261B5" w:rsidRPr="009A5728" w:rsidRDefault="008754E9" w:rsidP="009A5728">
      <w:pPr>
        <w:spacing w:after="0" w:line="360" w:lineRule="auto"/>
        <w:ind w:left="5664"/>
        <w:jc w:val="both"/>
        <w:rPr>
          <w:rFonts w:cs="Calibri"/>
        </w:rPr>
      </w:pPr>
      <w:r w:rsidRPr="009A5728">
        <w:rPr>
          <w:rFonts w:cs="Calibri"/>
        </w:rPr>
        <w:t>.................................................</w:t>
      </w:r>
      <w:r w:rsidR="000261B5" w:rsidRPr="009A5728">
        <w:rPr>
          <w:rFonts w:cs="Calibri"/>
        </w:rPr>
        <w:t>.</w:t>
      </w:r>
    </w:p>
    <w:p w14:paraId="1313453A" w14:textId="19B4D665" w:rsidR="00A5434A" w:rsidRPr="009A5728" w:rsidRDefault="008754E9" w:rsidP="00696876">
      <w:pPr>
        <w:spacing w:after="0" w:line="360" w:lineRule="auto"/>
        <w:ind w:left="5664"/>
        <w:jc w:val="both"/>
        <w:rPr>
          <w:rFonts w:cs="Calibri"/>
        </w:rPr>
      </w:pPr>
      <w:r w:rsidRPr="009A5728">
        <w:rPr>
          <w:rFonts w:cs="Calibri"/>
        </w:rPr>
        <w:t xml:space="preserve">       (podpis osoby upoważnionej</w:t>
      </w:r>
      <w:r w:rsidR="000261B5" w:rsidRPr="009A5728">
        <w:rPr>
          <w:rFonts w:cs="Calibri"/>
        </w:rPr>
        <w:t>)</w:t>
      </w:r>
    </w:p>
    <w:sectPr w:rsidR="00A5434A" w:rsidRPr="009A5728" w:rsidSect="005C324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FF070" w14:textId="77777777" w:rsidR="005C3241" w:rsidRDefault="005C3241" w:rsidP="00A6154C">
      <w:pPr>
        <w:spacing w:after="0" w:line="240" w:lineRule="auto"/>
      </w:pPr>
      <w:r>
        <w:separator/>
      </w:r>
    </w:p>
  </w:endnote>
  <w:endnote w:type="continuationSeparator" w:id="0">
    <w:p w14:paraId="004679E5" w14:textId="77777777" w:rsidR="005C3241" w:rsidRDefault="005C3241" w:rsidP="00A6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081ED" w14:textId="77777777" w:rsidR="00D6708A" w:rsidRDefault="00D6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FF95A3" w14:textId="77777777" w:rsidR="00D6708A" w:rsidRDefault="00D6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1B1E1" w14:textId="77777777" w:rsidR="005C3241" w:rsidRDefault="005C3241" w:rsidP="00A6154C">
      <w:pPr>
        <w:spacing w:after="0" w:line="240" w:lineRule="auto"/>
      </w:pPr>
      <w:r>
        <w:separator/>
      </w:r>
    </w:p>
  </w:footnote>
  <w:footnote w:type="continuationSeparator" w:id="0">
    <w:p w14:paraId="05AB2807" w14:textId="77777777" w:rsidR="005C3241" w:rsidRDefault="005C3241" w:rsidP="00A6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F8AE6" w14:textId="1898ECBD" w:rsidR="00A6154C" w:rsidRPr="00A6154C" w:rsidRDefault="00AD786F" w:rsidP="00A6154C">
    <w:pPr>
      <w:spacing w:after="0" w:line="360" w:lineRule="auto"/>
      <w:jc w:val="center"/>
      <w:rPr>
        <w:rFonts w:ascii="Verdana" w:hAnsi="Verdana"/>
        <w:b/>
        <w:sz w:val="18"/>
        <w:szCs w:val="18"/>
      </w:rPr>
    </w:pPr>
    <w:r>
      <w:rPr>
        <w:noProof/>
      </w:rPr>
      <w:drawing>
        <wp:inline distT="0" distB="0" distL="0" distR="0" wp14:anchorId="7C5C0CC3" wp14:editId="5AEB86A2">
          <wp:extent cx="5762625" cy="790575"/>
          <wp:effectExtent l="0" t="0" r="0" b="0"/>
          <wp:docPr id="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0549"/>
    <w:multiLevelType w:val="hybridMultilevel"/>
    <w:tmpl w:val="C8529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5205"/>
    <w:multiLevelType w:val="hybridMultilevel"/>
    <w:tmpl w:val="4C76C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B16C2"/>
    <w:multiLevelType w:val="hybridMultilevel"/>
    <w:tmpl w:val="7D64E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35DF"/>
    <w:multiLevelType w:val="hybridMultilevel"/>
    <w:tmpl w:val="CB201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24755"/>
    <w:multiLevelType w:val="hybridMultilevel"/>
    <w:tmpl w:val="62EC4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2859"/>
    <w:multiLevelType w:val="hybridMultilevel"/>
    <w:tmpl w:val="0E762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90EF9"/>
    <w:multiLevelType w:val="hybridMultilevel"/>
    <w:tmpl w:val="0FC67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4171">
    <w:abstractNumId w:val="2"/>
  </w:num>
  <w:num w:numId="2" w16cid:durableId="191846550">
    <w:abstractNumId w:val="3"/>
  </w:num>
  <w:num w:numId="3" w16cid:durableId="1738552315">
    <w:abstractNumId w:val="4"/>
  </w:num>
  <w:num w:numId="4" w16cid:durableId="118572136">
    <w:abstractNumId w:val="0"/>
  </w:num>
  <w:num w:numId="5" w16cid:durableId="1845900183">
    <w:abstractNumId w:val="5"/>
  </w:num>
  <w:num w:numId="6" w16cid:durableId="1979795830">
    <w:abstractNumId w:val="6"/>
  </w:num>
  <w:num w:numId="7" w16cid:durableId="57135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B5"/>
    <w:rsid w:val="000261B5"/>
    <w:rsid w:val="0002652C"/>
    <w:rsid w:val="00044D2A"/>
    <w:rsid w:val="000639D1"/>
    <w:rsid w:val="00071562"/>
    <w:rsid w:val="000B5660"/>
    <w:rsid w:val="000D00C7"/>
    <w:rsid w:val="000D0732"/>
    <w:rsid w:val="000D3A15"/>
    <w:rsid w:val="000D496B"/>
    <w:rsid w:val="000E76B6"/>
    <w:rsid w:val="0010129B"/>
    <w:rsid w:val="00134C79"/>
    <w:rsid w:val="001865E0"/>
    <w:rsid w:val="00190B14"/>
    <w:rsid w:val="001C4BF2"/>
    <w:rsid w:val="001C5A2E"/>
    <w:rsid w:val="001C73EB"/>
    <w:rsid w:val="001D2729"/>
    <w:rsid w:val="001F78C5"/>
    <w:rsid w:val="0021132A"/>
    <w:rsid w:val="00216726"/>
    <w:rsid w:val="0021708D"/>
    <w:rsid w:val="00234308"/>
    <w:rsid w:val="0025120B"/>
    <w:rsid w:val="00267086"/>
    <w:rsid w:val="002675B4"/>
    <w:rsid w:val="0027260B"/>
    <w:rsid w:val="0028190E"/>
    <w:rsid w:val="00281EA3"/>
    <w:rsid w:val="00293723"/>
    <w:rsid w:val="002B7753"/>
    <w:rsid w:val="002C5A38"/>
    <w:rsid w:val="002F7BCB"/>
    <w:rsid w:val="0032616F"/>
    <w:rsid w:val="00354851"/>
    <w:rsid w:val="00366561"/>
    <w:rsid w:val="0036736C"/>
    <w:rsid w:val="00393B7B"/>
    <w:rsid w:val="003A6D2F"/>
    <w:rsid w:val="003A75B4"/>
    <w:rsid w:val="003F1560"/>
    <w:rsid w:val="00411D30"/>
    <w:rsid w:val="00433C9A"/>
    <w:rsid w:val="00465090"/>
    <w:rsid w:val="0047030E"/>
    <w:rsid w:val="0047624B"/>
    <w:rsid w:val="004831BD"/>
    <w:rsid w:val="004A3A9D"/>
    <w:rsid w:val="004B366F"/>
    <w:rsid w:val="004C01E3"/>
    <w:rsid w:val="004D006A"/>
    <w:rsid w:val="004F0ADA"/>
    <w:rsid w:val="005017E0"/>
    <w:rsid w:val="005240CE"/>
    <w:rsid w:val="00542DC0"/>
    <w:rsid w:val="00544997"/>
    <w:rsid w:val="00547188"/>
    <w:rsid w:val="00562163"/>
    <w:rsid w:val="00564171"/>
    <w:rsid w:val="005C2D3F"/>
    <w:rsid w:val="005C3241"/>
    <w:rsid w:val="005C70F4"/>
    <w:rsid w:val="005F5B2E"/>
    <w:rsid w:val="00603FE4"/>
    <w:rsid w:val="00606F99"/>
    <w:rsid w:val="00611120"/>
    <w:rsid w:val="00626C74"/>
    <w:rsid w:val="00627C4B"/>
    <w:rsid w:val="00643B88"/>
    <w:rsid w:val="006463A8"/>
    <w:rsid w:val="00652EEA"/>
    <w:rsid w:val="0066116C"/>
    <w:rsid w:val="00686290"/>
    <w:rsid w:val="00696876"/>
    <w:rsid w:val="00696D5E"/>
    <w:rsid w:val="006E620E"/>
    <w:rsid w:val="006F2FF8"/>
    <w:rsid w:val="006F5EA8"/>
    <w:rsid w:val="00710032"/>
    <w:rsid w:val="00711685"/>
    <w:rsid w:val="00734EB1"/>
    <w:rsid w:val="00735E76"/>
    <w:rsid w:val="0074378D"/>
    <w:rsid w:val="007548CB"/>
    <w:rsid w:val="007641FC"/>
    <w:rsid w:val="00785B09"/>
    <w:rsid w:val="007972D0"/>
    <w:rsid w:val="007A77A1"/>
    <w:rsid w:val="007B48AA"/>
    <w:rsid w:val="007C560A"/>
    <w:rsid w:val="007C6735"/>
    <w:rsid w:val="00800EFE"/>
    <w:rsid w:val="00804BC3"/>
    <w:rsid w:val="008155B4"/>
    <w:rsid w:val="00827ADC"/>
    <w:rsid w:val="008375B6"/>
    <w:rsid w:val="00840E5D"/>
    <w:rsid w:val="008465C8"/>
    <w:rsid w:val="008754E9"/>
    <w:rsid w:val="008810F4"/>
    <w:rsid w:val="008937FF"/>
    <w:rsid w:val="008A3F7B"/>
    <w:rsid w:val="008C00DC"/>
    <w:rsid w:val="008C7FD2"/>
    <w:rsid w:val="008D200E"/>
    <w:rsid w:val="008D2F4C"/>
    <w:rsid w:val="008D5FE9"/>
    <w:rsid w:val="008E6AEB"/>
    <w:rsid w:val="00901C90"/>
    <w:rsid w:val="0091669B"/>
    <w:rsid w:val="00916EE1"/>
    <w:rsid w:val="00923E91"/>
    <w:rsid w:val="00932AD7"/>
    <w:rsid w:val="009532E8"/>
    <w:rsid w:val="009753DE"/>
    <w:rsid w:val="00995860"/>
    <w:rsid w:val="009A5728"/>
    <w:rsid w:val="009C2EE4"/>
    <w:rsid w:val="009D5858"/>
    <w:rsid w:val="009F572A"/>
    <w:rsid w:val="009F58CE"/>
    <w:rsid w:val="009F75ED"/>
    <w:rsid w:val="00A0626D"/>
    <w:rsid w:val="00A16866"/>
    <w:rsid w:val="00A2146E"/>
    <w:rsid w:val="00A33C2C"/>
    <w:rsid w:val="00A41E4C"/>
    <w:rsid w:val="00A4241B"/>
    <w:rsid w:val="00A44CE5"/>
    <w:rsid w:val="00A501AB"/>
    <w:rsid w:val="00A5434A"/>
    <w:rsid w:val="00A6154C"/>
    <w:rsid w:val="00A71052"/>
    <w:rsid w:val="00A92E76"/>
    <w:rsid w:val="00AD30C0"/>
    <w:rsid w:val="00AD786F"/>
    <w:rsid w:val="00AF2D41"/>
    <w:rsid w:val="00AF728F"/>
    <w:rsid w:val="00B103D1"/>
    <w:rsid w:val="00B13520"/>
    <w:rsid w:val="00B15CAD"/>
    <w:rsid w:val="00B173A2"/>
    <w:rsid w:val="00B25DEF"/>
    <w:rsid w:val="00B2612F"/>
    <w:rsid w:val="00B953D8"/>
    <w:rsid w:val="00BC202B"/>
    <w:rsid w:val="00BC2ED8"/>
    <w:rsid w:val="00BD037B"/>
    <w:rsid w:val="00C01639"/>
    <w:rsid w:val="00C072A2"/>
    <w:rsid w:val="00C10B96"/>
    <w:rsid w:val="00C20C73"/>
    <w:rsid w:val="00C355A7"/>
    <w:rsid w:val="00C61A25"/>
    <w:rsid w:val="00C74087"/>
    <w:rsid w:val="00C8344E"/>
    <w:rsid w:val="00CA22DE"/>
    <w:rsid w:val="00CB0FE6"/>
    <w:rsid w:val="00CB11B9"/>
    <w:rsid w:val="00CB2FD4"/>
    <w:rsid w:val="00CB558C"/>
    <w:rsid w:val="00CC26CD"/>
    <w:rsid w:val="00CD76FD"/>
    <w:rsid w:val="00CE6452"/>
    <w:rsid w:val="00D07F71"/>
    <w:rsid w:val="00D36B14"/>
    <w:rsid w:val="00D513C8"/>
    <w:rsid w:val="00D6708A"/>
    <w:rsid w:val="00D70FC7"/>
    <w:rsid w:val="00D915EC"/>
    <w:rsid w:val="00D93DA6"/>
    <w:rsid w:val="00D9417B"/>
    <w:rsid w:val="00DB25CB"/>
    <w:rsid w:val="00DC1842"/>
    <w:rsid w:val="00DD2E18"/>
    <w:rsid w:val="00DE4375"/>
    <w:rsid w:val="00DE6551"/>
    <w:rsid w:val="00E30B79"/>
    <w:rsid w:val="00E35220"/>
    <w:rsid w:val="00E366C3"/>
    <w:rsid w:val="00E40007"/>
    <w:rsid w:val="00E47D9B"/>
    <w:rsid w:val="00E65724"/>
    <w:rsid w:val="00E704B3"/>
    <w:rsid w:val="00E87A11"/>
    <w:rsid w:val="00E905B8"/>
    <w:rsid w:val="00EB4971"/>
    <w:rsid w:val="00EB56F3"/>
    <w:rsid w:val="00EC2522"/>
    <w:rsid w:val="00EC61A2"/>
    <w:rsid w:val="00EF2CFD"/>
    <w:rsid w:val="00F20C56"/>
    <w:rsid w:val="00F473FD"/>
    <w:rsid w:val="00F548CE"/>
    <w:rsid w:val="00F70DD1"/>
    <w:rsid w:val="00F77D0A"/>
    <w:rsid w:val="00F83BEB"/>
    <w:rsid w:val="00F94D54"/>
    <w:rsid w:val="00FB71AE"/>
    <w:rsid w:val="00FC3302"/>
    <w:rsid w:val="00FD59A9"/>
    <w:rsid w:val="00FE485E"/>
    <w:rsid w:val="00FF48FC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72977"/>
  <w15:chartTrackingRefBased/>
  <w15:docId w15:val="{D95E09A9-11D3-4DF7-93E0-4DAC46CC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61B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261B5"/>
    <w:pPr>
      <w:ind w:left="720"/>
      <w:contextualSpacing/>
    </w:pPr>
  </w:style>
  <w:style w:type="character" w:customStyle="1" w:styleId="AkapitzlistZnak">
    <w:name w:val="Akapit z listą Znak"/>
    <w:link w:val="Akapitzlist"/>
    <w:rsid w:val="000261B5"/>
    <w:rPr>
      <w:rFonts w:ascii="Calibri" w:eastAsia="Calibri" w:hAnsi="Calibri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A61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154C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615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154C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9F57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572A"/>
  </w:style>
  <w:style w:type="paragraph" w:customStyle="1" w:styleId="tabulka">
    <w:name w:val="tabulka"/>
    <w:basedOn w:val="Normalny"/>
    <w:rsid w:val="009F572A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pl-PL"/>
    </w:rPr>
  </w:style>
  <w:style w:type="character" w:styleId="Odwoaniedokomentarza">
    <w:name w:val="annotation reference"/>
    <w:basedOn w:val="Domylnaczcionkaakapitu"/>
    <w:rsid w:val="0010129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0129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10129B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1730</Words>
  <Characters>13133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– Oświadczenie o braku powiązań osobowych lub kapitałowych pomiędzy Wykonawcą a Zamawiającym</vt:lpstr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– Oświadczenie o braku powiązań osobowych lub kapitałowych pomiędzy Wykonawcą a Zamawiającym</dc:title>
  <dc:subject/>
  <dc:creator>User</dc:creator>
  <cp:keywords/>
  <dc:description/>
  <cp:lastModifiedBy>Tomasz Matuszek</cp:lastModifiedBy>
  <cp:revision>58</cp:revision>
  <dcterms:created xsi:type="dcterms:W3CDTF">2024-02-12T09:45:00Z</dcterms:created>
  <dcterms:modified xsi:type="dcterms:W3CDTF">2024-02-19T10:57:00Z</dcterms:modified>
</cp:coreProperties>
</file>