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45B5" w14:textId="1A936480" w:rsidR="00C81A1A" w:rsidRPr="00FE407F" w:rsidRDefault="00FE407F" w:rsidP="00FE407F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FE407F">
        <w:rPr>
          <w:rFonts w:ascii="Arial" w:hAnsi="Arial" w:cs="Arial"/>
          <w:b/>
          <w:bCs/>
          <w:sz w:val="24"/>
          <w:szCs w:val="24"/>
        </w:rPr>
        <w:t>Zał. 2 – Szczegółowy opis przedmiotu zamówienia</w:t>
      </w:r>
    </w:p>
    <w:p w14:paraId="7F5AFFB7" w14:textId="77777777" w:rsidR="00FE407F" w:rsidRDefault="00FE407F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FBC6D9" w14:textId="23834E2E" w:rsidR="00C81A1A" w:rsidRPr="00DD019B" w:rsidRDefault="00C81A1A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19B">
        <w:rPr>
          <w:rFonts w:ascii="Arial" w:hAnsi="Arial" w:cs="Arial"/>
          <w:b/>
          <w:bCs/>
          <w:sz w:val="24"/>
          <w:szCs w:val="24"/>
        </w:rPr>
        <w:t>Przedmiot zamówienia</w:t>
      </w:r>
      <w:r w:rsidR="0083649C" w:rsidRPr="00DD019B">
        <w:rPr>
          <w:rFonts w:ascii="Arial" w:hAnsi="Arial" w:cs="Arial"/>
          <w:b/>
          <w:bCs/>
          <w:sz w:val="24"/>
          <w:szCs w:val="24"/>
        </w:rPr>
        <w:t>:</w:t>
      </w:r>
    </w:p>
    <w:p w14:paraId="6A692625" w14:textId="4CCDD74D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Nowa maszyna elektromechaniczna posiadająca łożyska kulowe oraz pasek zębaty przeznaczona do statycznej próby rozciągania, ściskania, zginania itp.</w:t>
      </w:r>
    </w:p>
    <w:p w14:paraId="572E68DF" w14:textId="77777777" w:rsidR="00C12610" w:rsidRDefault="00C12610" w:rsidP="00DD019B">
      <w:pPr>
        <w:spacing w:line="240" w:lineRule="auto"/>
        <w:jc w:val="both"/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</w:pPr>
    </w:p>
    <w:p w14:paraId="00F04B1A" w14:textId="68DBE6B4" w:rsidR="00D8299E" w:rsidRPr="00DD019B" w:rsidRDefault="00C81A1A" w:rsidP="00DD019B">
      <w:pPr>
        <w:spacing w:line="240" w:lineRule="auto"/>
        <w:jc w:val="both"/>
        <w:rPr>
          <w:rFonts w:ascii="Arial" w:eastAsia="Calibri" w:hAnsi="Arial" w:cs="Arial"/>
          <w:bCs/>
          <w:color w:val="0000FF"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>Ilość:</w:t>
      </w:r>
      <w:r w:rsidR="00DD019B">
        <w:rPr>
          <w:rFonts w:ascii="Arial" w:eastAsia="Calibri" w:hAnsi="Arial" w:cs="Arial"/>
          <w:b/>
          <w:color w:val="0000FF"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color w:val="0000FF"/>
          <w:kern w:val="0"/>
          <w:sz w:val="24"/>
          <w:szCs w:val="24"/>
          <w14:ligatures w14:val="none"/>
        </w:rPr>
        <w:t>1</w:t>
      </w:r>
    </w:p>
    <w:p w14:paraId="4EBA659A" w14:textId="77777777" w:rsidR="00DD019B" w:rsidRDefault="00DD019B" w:rsidP="00DD019B">
      <w:pPr>
        <w:spacing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0A69FDF" w14:textId="3736DC9E" w:rsidR="00C81A1A" w:rsidRPr="00DD019B" w:rsidRDefault="00C81A1A" w:rsidP="00DD019B">
      <w:pPr>
        <w:spacing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Specyfikacja:</w:t>
      </w:r>
    </w:p>
    <w:p w14:paraId="03049109" w14:textId="5FD8945E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Maszyna sterowana poprzez oprogramowanie i komputer, zapewniająca wysoką precyzję wyników testów i zgodność z aktualnie obowiązującymi normami krajowymi i europejskimi.</w:t>
      </w:r>
    </w:p>
    <w:p w14:paraId="613CA9DC" w14:textId="12C0C8AC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Układ napędowy maszyny powinien być zintegrowany z pomiarem siły, przemieszczania i odkształcenia.</w:t>
      </w:r>
    </w:p>
    <w:p w14:paraId="6F4D417A" w14:textId="539A3D17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Konstrukcja maszyny powinna wykluczać możliwość powstania odkształceń pod wpływem czynników zewnętrznych oraz zapewniać wieloletnią bezawaryjną eksploatację. Niedopuszczalne jest stosowanie lekkich konstrukcji, a następnie izolowanie ramy i elektroniki przed przenoszeniem powstałych drgań. Konstrukcja ramy powinna być na tyle </w:t>
      </w:r>
      <w:r w:rsidR="00DD019B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sztywna,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aby nie potrzebne było stosowanie dodatkowych podkładów antywibracyjnych.</w:t>
      </w:r>
    </w:p>
    <w:p w14:paraId="01D5CD06" w14:textId="5F268467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Konstrukcja maszyny w całości wykonana z metalu z wyłączeniem osłon i elektroniki</w:t>
      </w:r>
    </w:p>
    <w:p w14:paraId="1862AD23" w14:textId="63B25695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Masa maszyny nie mniejsza niż </w:t>
      </w:r>
      <w:r w:rsidR="00DC3646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750 k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</w:t>
      </w:r>
    </w:p>
    <w:p w14:paraId="32426ED7" w14:textId="4BB072F0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Maszyna w wersji podłogowej</w:t>
      </w:r>
    </w:p>
    <w:p w14:paraId="39A30BE9" w14:textId="4B362EBD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Wytrzymałość ramy: min. 100kN</w:t>
      </w:r>
    </w:p>
    <w:p w14:paraId="3F0CCBBA" w14:textId="78ABE26C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Głowica pomiarowa: 100kN, dokładność: 0,5% </w:t>
      </w:r>
    </w:p>
    <w:p w14:paraId="68F06F7E" w14:textId="751A3A4C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Zakres ruchu belki: mi</w:t>
      </w:r>
      <w:r w:rsidR="00DC3646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 1500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mm </w:t>
      </w:r>
    </w:p>
    <w:p w14:paraId="6AF21534" w14:textId="0A3B7990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Przestrzeń pozioma- odległość pomiędzy kolumnami min. w zakresie 500mm</w:t>
      </w:r>
    </w:p>
    <w:p w14:paraId="64246353" w14:textId="26B337D8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Rozdzielczość przesuwu: min. 0.0001mm </w:t>
      </w:r>
    </w:p>
    <w:p w14:paraId="630355AB" w14:textId="44722B97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Regulowana prędkość testu: min. 0.005 ÷ 500 mm/min z możliwością rozbudowy do 1000mm/min</w:t>
      </w:r>
    </w:p>
    <w:p w14:paraId="11FA7E41" w14:textId="0EE6AF69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System jednostek – do wyboru przez użytkownika: Siła: kg, lb, N</w:t>
      </w:r>
    </w:p>
    <w:p w14:paraId="51CA4420" w14:textId="42E413EE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Automatyczne rozpoznawanie głowicy</w:t>
      </w:r>
    </w:p>
    <w:p w14:paraId="57A46886" w14:textId="42DD618F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Automatyczna kalibracja wartości siły, zabezpieczenie przed przekroczeniem zakresu obciążenia</w:t>
      </w:r>
    </w:p>
    <w:p w14:paraId="594AC1E8" w14:textId="41F48B75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Limity przemieszczenia oraz przycisk bezpieczeństwa</w:t>
      </w:r>
    </w:p>
    <w:p w14:paraId="23FDCA55" w14:textId="5D96DF8B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Funkcja automatycznego wykrywania punktu zniszczenia próbki dla zabezpieczenia systemu i głowicy </w:t>
      </w:r>
    </w:p>
    <w:p w14:paraId="5A47EBAE" w14:textId="000AC1C0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Możliwość ręcznego sterowania przesuwem belki </w:t>
      </w:r>
    </w:p>
    <w:p w14:paraId="14295305" w14:textId="37B78598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Cyfrowa elektronika sterująco-pomiarowa</w:t>
      </w:r>
    </w:p>
    <w:p w14:paraId="1062B45F" w14:textId="168CDD75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Funkcja automatycznego zerowania siły testu oraz przemieszczenia</w:t>
      </w:r>
    </w:p>
    <w:p w14:paraId="35AE53EA" w14:textId="35188C53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Dostępna funkcja automatycznego powrotu maszyny do ustawień początkowych</w:t>
      </w:r>
    </w:p>
    <w:p w14:paraId="7BD602B5" w14:textId="09CC162F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Zasilanie: 1 Fazowe, 210-240V, 50Hz</w:t>
      </w:r>
    </w:p>
    <w:p w14:paraId="5C32DDA0" w14:textId="757BCE3B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Moc napędu: do 10A</w:t>
      </w:r>
    </w:p>
    <w:p w14:paraId="266D3757" w14:textId="29A3A060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Głowica pomiarowa siły</w:t>
      </w:r>
    </w:p>
    <w:p w14:paraId="46F0D3E1" w14:textId="054C4EEE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Głowica 100kN o dokładności min. 0,5%; </w:t>
      </w:r>
    </w:p>
    <w:p w14:paraId="1FFD3F53" w14:textId="5C2957AD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Sterowanie poprzez precyzyjny system enkodera z rozdzielczości nie mniejszej niż 32bit FPGA. </w:t>
      </w:r>
    </w:p>
    <w:p w14:paraId="51730BCC" w14:textId="43C5A9B2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Interfejs transmisji danych: USB </w:t>
      </w:r>
    </w:p>
    <w:p w14:paraId="4598773D" w14:textId="110BF792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Zabezpieczenia: urządzenia ochronne: mechaniczne ograniczniki ruchu w górę i w dół, ochrona przed przeciążeniem i nadmiernym przemieszczaniem realizowana przez zabezpieczenia w programie.</w:t>
      </w:r>
    </w:p>
    <w:p w14:paraId="052328BE" w14:textId="132550B7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Minimum jeden wyłącznik bezpieczeństwa.</w:t>
      </w:r>
    </w:p>
    <w:p w14:paraId="30DEC2BD" w14:textId="4A97EC6C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Możliwość podłączenia do systemu min. 2 głowic pomiarowych w tym samym czasie bez potrzeby ich odłączania od </w:t>
      </w:r>
      <w:r w:rsidR="00DD019B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maszyny.</w:t>
      </w:r>
    </w:p>
    <w:p w14:paraId="6CE18B99" w14:textId="4155CB5E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Możliwość podłączenia do systemu min. 2 tensometrów w tym samym czasie </w:t>
      </w:r>
    </w:p>
    <w:p w14:paraId="7FAE48B2" w14:textId="1367B0B7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Możliwość doposażenia i podłączania bez dodatkowych wymian kart lub innych uzupełnienia systemu o ekstensometr optyczny lub automatyczny </w:t>
      </w:r>
    </w:p>
    <w:p w14:paraId="5C27E32D" w14:textId="0BF30E9C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Oprogramowanie do testów wytrzymałościowych w języku polskim i angielskim</w:t>
      </w:r>
    </w:p>
    <w:p w14:paraId="014321C6" w14:textId="06843E02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automatycznego generowania raportu w dowolnie wybranym języku min. polskim lub angielskim</w:t>
      </w:r>
    </w:p>
    <w:p w14:paraId="0773560A" w14:textId="1A4B8335" w:rsidR="00D8299E" w:rsidRPr="00DD019B" w:rsidRDefault="00D8299E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przeprowadzania testów w kierunku rozciągania i ściskania.</w:t>
      </w:r>
    </w:p>
    <w:p w14:paraId="6EB87E72" w14:textId="5DF54FBC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Oprogramowanie powinno zawierać wstępną bazę danych dla materiałów testowych.</w:t>
      </w:r>
    </w:p>
    <w:p w14:paraId="36D7C553" w14:textId="325A2464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Oprogramowanie powinno zapewniać min. 10 rodzajów jednostek obliczeniowych, gotowych metod badawczych w bibliotece, które mogą być jednocześnie </w:t>
      </w:r>
      <w:r w:rsidR="00DD019B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skonfigurowane w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tym samym czasie i rozbudowywane o nowe.</w:t>
      </w:r>
    </w:p>
    <w:p w14:paraId="0EB9E496" w14:textId="4732EEE3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przeprowadzania testów pełzania, cyklicznych wolnozmiennych, długotrwałego utrzymania siły, tarcia, zginania 3 i 4 punktowego, oddzierania, po zakupie dodatkowego wyposażenia maszyny, bez konieczności zakupu i rozbudowy programu o dodatkowe moduły</w:t>
      </w:r>
    </w:p>
    <w:p w14:paraId="0C830365" w14:textId="08035D2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bezpośredniego przesyłania danych z cyfrowego miernika grubości do oprogramowania maszyny w celu automatycznego pobierania informacji na temat wymiarów badanej próbki</w:t>
      </w:r>
    </w:p>
    <w:p w14:paraId="1925F650" w14:textId="4191C90D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Możliwość podłączenia kamery i nagrywania przebiegu testu z możliwością obejrzenia przebiegu badania dla wybranego punktu wykresu i sprawdzania jak wyglądała </w:t>
      </w:r>
      <w:r w:rsidR="00DD019B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próbka w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tym czasie podczas testu</w:t>
      </w:r>
    </w:p>
    <w:p w14:paraId="60670C83" w14:textId="10DAC9EC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Środowisko pracy: Windows 10/11 Pro;</w:t>
      </w:r>
    </w:p>
    <w:p w14:paraId="6C57F94B" w14:textId="4773DEBB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Komunikacja maszyny z komputerem - interfejs USB lub </w:t>
      </w:r>
      <w:r w:rsidR="00DD019B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równoważny,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nie dopuszcza się zastosowania kart PCI </w:t>
      </w:r>
    </w:p>
    <w:p w14:paraId="0603AE2E" w14:textId="4900AF7F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J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ednostka zmieniana dla: siły, przemieszczenia, przekroju, naprężenia;</w:t>
      </w:r>
    </w:p>
    <w:p w14:paraId="563DDEF8" w14:textId="1567E6CE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tworzenia tabel i tytułowania kolumn przez użytkownika</w:t>
      </w:r>
    </w:p>
    <w:p w14:paraId="1E9FBC25" w14:textId="107B9D68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wyświetlania krzywej oraz danych testowych w czasie trwania próby</w:t>
      </w:r>
    </w:p>
    <w:p w14:paraId="71018811" w14:textId="0194585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wyświetlania wielu krzywych na wykresie min. 10 lub więcej oznaczonych różnymi kolorami</w:t>
      </w:r>
    </w:p>
    <w:p w14:paraId="62CDEFF5" w14:textId="2C17644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apis danych z możliwością późniejszego ich odtworzenia</w:t>
      </w:r>
    </w:p>
    <w:p w14:paraId="117B668B" w14:textId="491B0C9A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prowadzenia jednej próby przy wielu różnych prędkościach</w:t>
      </w:r>
    </w:p>
    <w:p w14:paraId="4619A27C" w14:textId="1D1725DC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programowanie powinno zapewnić nieograniczoną możliwość tworzenia nowych procedur badawczych przez użytkownika oraz ich zapis w celu późniejszego przywołania i automatycznego przeprowadzenia testu. </w:t>
      </w:r>
    </w:p>
    <w:p w14:paraId="607B4D88" w14:textId="77BFB990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tworzenia bloków programowanych przy minimum 20 krokach</w:t>
      </w:r>
    </w:p>
    <w:p w14:paraId="755A361E" w14:textId="321E8F2F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ustawiania rozstawu szczęk na dowolną odległość w zakresie pracy maszyny</w:t>
      </w:r>
    </w:p>
    <w:p w14:paraId="20DB0354" w14:textId="68DC33F2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K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ompatybilność z systemem operacyjnym Windows 10 i 11</w:t>
      </w:r>
    </w:p>
    <w:p w14:paraId="0D1B6CAF" w14:textId="62C1A859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zainstalowania oprogramowania na komputerze Zamawiającego – nieograniczona licencja oprogramowania, możliwość instalacji na min. 5 komputerach Zamawiającego</w:t>
      </w:r>
    </w:p>
    <w:p w14:paraId="70252DC5" w14:textId="020E451B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oddzielnej lub jednoczesnej wizualizacji danych i wykresów w funkcji czasu oraz w funkcji obciążenie – odkształcenie,</w:t>
      </w:r>
    </w:p>
    <w:p w14:paraId="5D59C13F" w14:textId="1EC20D9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wskazania wartości charakterystycznych naprężeń i wydłużeń (odkształceń)</w:t>
      </w:r>
    </w:p>
    <w:p w14:paraId="57577044" w14:textId="2F903430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wyświetlania danych z dowolnego punktu wykresu</w:t>
      </w:r>
    </w:p>
    <w:p w14:paraId="507ACD80" w14:textId="774BA43D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8F225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analizy statystycznej wyników testów: minimalne, maksymalne, średnia, odchylenie standardowe itp.</w:t>
      </w:r>
    </w:p>
    <w:p w14:paraId="122A7774" w14:textId="62547809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8F225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tworzenia dowolnych obliczeń na podstawie wykonanych pomiarów</w:t>
      </w:r>
    </w:p>
    <w:p w14:paraId="0235495A" w14:textId="3FC41A8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8F225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tworzenia dowolnych metod wykorzystujących różne warunki przejścia do kolejnego kroku testu: przemieszczenie, siła, wydłużenie.</w:t>
      </w:r>
    </w:p>
    <w:p w14:paraId="514BBB9D" w14:textId="77AEE489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8F225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wydruku każdego wykresu osobno</w:t>
      </w:r>
    </w:p>
    <w:p w14:paraId="61695F89" w14:textId="330E6A5D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8F225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ożliwość wydruku wykresów zbiorczych</w:t>
      </w:r>
    </w:p>
    <w:p w14:paraId="2282F206" w14:textId="4A87B186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programowanie musi zapewniać obliczenia statystyczne, formuły analizy: max. wytrzymałość, odkształcenie, wydłużenie, współczynnik sprężystości, punkt modułów, niski/wysoki punkt; z możliwością edytowania formuły.</w:t>
      </w:r>
    </w:p>
    <w:p w14:paraId="148B8F33" w14:textId="46F3A7CE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programowanie musi zapewniać możliwość wyznaczania i zaznaczania limitów (zakresów) na krzywej.</w:t>
      </w:r>
    </w:p>
    <w:p w14:paraId="490141C9" w14:textId="74E4CF55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programowanie 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musi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zapewnia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ć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automatyczne generowania raportów z badania z możliwością edytowania: nazwy wykonawcy, logo, tabel, krzywej i możliwością dodania notatek</w:t>
      </w:r>
    </w:p>
    <w:p w14:paraId="5045A6F1" w14:textId="349AA16C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programowanie powinno zapewniać możliwość przetwarzania danych: zapis, otwieranie, drukowanie, eksport do plików Excel’a.</w:t>
      </w:r>
    </w:p>
    <w:p w14:paraId="0DF4F1AF" w14:textId="669ACF7A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zczęki klinowe o zacisku mechanicznym, bez potrzeby użycia sprężonego powietrza</w:t>
      </w:r>
    </w:p>
    <w:p w14:paraId="08E87722" w14:textId="17862B79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zerokość okładzin nie mniejsza niż 46 mm</w:t>
      </w:r>
    </w:p>
    <w:p w14:paraId="592EFB70" w14:textId="71843CE7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Wkładki do testów na próbkach płaskich: zakres grubości próbki min. 0,5 – 26mm</w:t>
      </w:r>
    </w:p>
    <w:p w14:paraId="7A70D857" w14:textId="364CA9A9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Możliwość doposażenia w wkładki do testów na próbkach okrągłych: zakres średnic min. Ø16 – 25mm</w:t>
      </w:r>
    </w:p>
    <w:p w14:paraId="56288DF2" w14:textId="113E91F5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Minimalny zakres temperatury pracy -10 – +200 ⁰C</w:t>
      </w:r>
    </w:p>
    <w:p w14:paraId="6CDA5EFE" w14:textId="2872250B" w:rsidR="00D8299E" w:rsidRPr="00DD019B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Max. obciążenie 100kN</w:t>
      </w:r>
    </w:p>
    <w:p w14:paraId="12E93AE3" w14:textId="0E9E1F4B" w:rsidR="00D8299E" w:rsidRDefault="00EA7C8B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8299E"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Ekstensometr mechaniczny, baza pomiarowa 50mm, wydłużenie + 50%</w:t>
      </w:r>
    </w:p>
    <w:p w14:paraId="585613F2" w14:textId="77777777" w:rsidR="00C1637C" w:rsidRPr="00DD019B" w:rsidRDefault="00C1637C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7EF2E1E" w14:textId="048066EC" w:rsidR="00C81A1A" w:rsidRPr="00DD019B" w:rsidRDefault="00C81A1A" w:rsidP="00DD019B">
      <w:pPr>
        <w:spacing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Niezbędne </w:t>
      </w:r>
      <w:r w:rsidR="009C0F3D" w:rsidRPr="00DD01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dokumenty</w:t>
      </w:r>
      <w:r w:rsidRPr="00DD019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15D10579" w14:textId="79481FE0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Znak CE na maszynie</w:t>
      </w:r>
    </w:p>
    <w:p w14:paraId="07662FFE" w14:textId="5EFBC2F8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Instrukcja obsługi w języku polskim;</w:t>
      </w:r>
    </w:p>
    <w:p w14:paraId="2FA8FA4B" w14:textId="7B7381D3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Certyfikat fabrycznej kalibracji producenta (dostarczany na etapie dostawy);</w:t>
      </w:r>
    </w:p>
    <w:p w14:paraId="3023A9A1" w14:textId="194884C6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637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Przekazanie wszystkich niezbędnych dokumentów dopuszczających Przedmiot Zamówienia do stosowania na terytorium RP zgodnie z aktualnym stanem prawnym, w tym deklaracja zgodności CE.</w:t>
      </w:r>
    </w:p>
    <w:p w14:paraId="7C62EF74" w14:textId="1D7ACE1D" w:rsidR="00C315C8" w:rsidRPr="009B2E84" w:rsidRDefault="00C315C8" w:rsidP="00C315C8">
      <w:pPr>
        <w:rPr>
          <w:rFonts w:ascii="Arial" w:hAnsi="Arial" w:cs="Arial"/>
          <w:sz w:val="24"/>
          <w:szCs w:val="24"/>
        </w:rPr>
      </w:pPr>
      <w:r w:rsidRPr="009B2E84">
        <w:rPr>
          <w:rFonts w:ascii="Arial" w:hAnsi="Arial" w:cs="Arial"/>
          <w:sz w:val="24"/>
          <w:szCs w:val="24"/>
        </w:rPr>
        <w:t>- Pełna dokumentacja DTR urządzenia,</w:t>
      </w:r>
    </w:p>
    <w:p w14:paraId="62E67E5F" w14:textId="243EB1B4" w:rsidR="00CE5692" w:rsidRPr="009B2E84" w:rsidRDefault="00CE5692" w:rsidP="00C315C8">
      <w:pPr>
        <w:rPr>
          <w:rFonts w:ascii="Arial" w:hAnsi="Arial" w:cs="Arial"/>
          <w:sz w:val="24"/>
          <w:szCs w:val="24"/>
        </w:rPr>
      </w:pPr>
      <w:r w:rsidRPr="009B2E84">
        <w:rPr>
          <w:rFonts w:ascii="Arial" w:hAnsi="Arial" w:cs="Arial"/>
          <w:sz w:val="24"/>
          <w:szCs w:val="24"/>
        </w:rPr>
        <w:t xml:space="preserve">- Schemat </w:t>
      </w:r>
      <w:r w:rsidR="00650687">
        <w:rPr>
          <w:rFonts w:ascii="Arial" w:hAnsi="Arial" w:cs="Arial"/>
          <w:sz w:val="24"/>
          <w:szCs w:val="24"/>
        </w:rPr>
        <w:t xml:space="preserve">instalacji </w:t>
      </w:r>
      <w:r w:rsidRPr="009B2E84">
        <w:rPr>
          <w:rFonts w:ascii="Arial" w:hAnsi="Arial" w:cs="Arial"/>
          <w:sz w:val="24"/>
          <w:szCs w:val="24"/>
        </w:rPr>
        <w:t>elektryczn</w:t>
      </w:r>
      <w:r w:rsidR="00650687">
        <w:rPr>
          <w:rFonts w:ascii="Arial" w:hAnsi="Arial" w:cs="Arial"/>
          <w:sz w:val="24"/>
          <w:szCs w:val="24"/>
        </w:rPr>
        <w:t>ej</w:t>
      </w:r>
    </w:p>
    <w:p w14:paraId="2554738E" w14:textId="77777777" w:rsidR="00C1637C" w:rsidRDefault="00C1637C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9D16F3" w14:textId="0E1A62FE" w:rsidR="00AE02D3" w:rsidRPr="00DD019B" w:rsidRDefault="00AE02D3" w:rsidP="00DD019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D019B">
        <w:rPr>
          <w:rFonts w:ascii="Arial" w:hAnsi="Arial" w:cs="Arial"/>
          <w:b/>
          <w:bCs/>
          <w:sz w:val="24"/>
          <w:szCs w:val="24"/>
        </w:rPr>
        <w:t>Inne wymagania:</w:t>
      </w:r>
    </w:p>
    <w:p w14:paraId="42E2FD44" w14:textId="1DAE3F5D" w:rsidR="00DC3646" w:rsidRPr="00DD019B" w:rsidRDefault="00DC3646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Dostarczenie fabrycznie nowej maszyny wytrzymałościowej</w:t>
      </w:r>
      <w:r w:rsidR="00A2611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Urządzenie musi być dopuszczone do obrotu na terytorium Unii Europejskiej</w:t>
      </w:r>
    </w:p>
    <w:p w14:paraId="1EB2445C" w14:textId="7784AA65" w:rsidR="00DC3646" w:rsidRPr="00DD019B" w:rsidRDefault="00DC3646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EA15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 w:rsidRPr="00EA15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D233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Serwis gwarancyjny i pogwarancyjny </w:t>
      </w:r>
      <w:r w:rsidR="00EA151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musi być świadczony na terenie </w:t>
      </w:r>
      <w:r w:rsidR="002119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zakładu kupuj</w:t>
      </w:r>
      <w:r w:rsidR="00BB69E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ą</w:t>
      </w:r>
      <w:r w:rsidR="0021198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cego</w:t>
      </w:r>
      <w:r w:rsidR="002D3C6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D3C68">
        <w:rPr>
          <w:rFonts w:ascii="Arial" w:hAnsi="Arial" w:cs="Arial"/>
          <w:sz w:val="24"/>
          <w:szCs w:val="24"/>
        </w:rPr>
        <w:t>nie później niż w ciągu 3 dni roboczych</w:t>
      </w:r>
    </w:p>
    <w:p w14:paraId="7BA9F73B" w14:textId="7E142E6E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Zapewnienie dostawy Przedmiotu zamówienia do miejsca realizacji zamówienia;</w:t>
      </w:r>
    </w:p>
    <w:p w14:paraId="06A42665" w14:textId="7048E6A1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Montaż i/lub instalacja Przedmiotu zamówienia w siedzibie 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amawiającego;</w:t>
      </w:r>
    </w:p>
    <w:p w14:paraId="38D17B69" w14:textId="37C4AC4B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lastRenderedPageBreak/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Przeszkolenie z obsługi min. 2- 3 użytkowników;</w:t>
      </w:r>
    </w:p>
    <w:p w14:paraId="6240A018" w14:textId="77777777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 Pomoc zdalna ze wsparciem serwisowym poprzez aplikację internetową bez dodatkowych kosztów w okresie całej gwarancji;</w:t>
      </w:r>
    </w:p>
    <w:p w14:paraId="05AC97E4" w14:textId="0F129230" w:rsidR="00737B19" w:rsidRPr="00DD019B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Kalibracja urządzania wykonana po dostawie i instalacji urządzania w laboratorium przez akredytowane laboratorium waz wystawieniem oficjalnego świadectwa potwierdzającego zgodność maszyny z normą IPN EN ISO 7500-1 zgodnego z PCA </w:t>
      </w:r>
    </w:p>
    <w:p w14:paraId="3A7D5FE4" w14:textId="567F0637" w:rsidR="00737B19" w:rsidRPr="00C315C8" w:rsidRDefault="00737B19" w:rsidP="00DD019B">
      <w:pPr>
        <w:spacing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</w:t>
      </w:r>
      <w:r w:rsidR="00C1261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D019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Okres gwarancyjny liczony od daty bezawaryjnego uruchomienia stanowiska w </w:t>
      </w:r>
      <w:r w:rsidRPr="00C315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siedzibie zamawiającego nie mniejszy niż 24 miesiące</w:t>
      </w:r>
    </w:p>
    <w:p w14:paraId="7EA10941" w14:textId="6A771576" w:rsidR="00C81A1A" w:rsidRPr="00DD019B" w:rsidRDefault="00C12610" w:rsidP="005F39B1">
      <w:pPr>
        <w:spacing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C315C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- Termin dostawy nie dłuższy niż 16 tygodni od podpisania umowy</w:t>
      </w:r>
    </w:p>
    <w:sectPr w:rsidR="00C81A1A" w:rsidRPr="00DD019B" w:rsidSect="008411D0"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284" w:right="1276" w:bottom="1418" w:left="1701" w:header="709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3801" w14:textId="77777777" w:rsidR="008411D0" w:rsidRDefault="008411D0">
      <w:pPr>
        <w:spacing w:after="0" w:line="240" w:lineRule="auto"/>
      </w:pPr>
      <w:r>
        <w:separator/>
      </w:r>
    </w:p>
  </w:endnote>
  <w:endnote w:type="continuationSeparator" w:id="0">
    <w:p w14:paraId="35BF8A38" w14:textId="77777777" w:rsidR="008411D0" w:rsidRDefault="008411D0">
      <w:pPr>
        <w:spacing w:after="0" w:line="240" w:lineRule="auto"/>
      </w:pPr>
      <w:r>
        <w:continuationSeparator/>
      </w:r>
    </w:p>
  </w:endnote>
  <w:endnote w:type="continuationNotice" w:id="1">
    <w:p w14:paraId="2EBCC02D" w14:textId="77777777" w:rsidR="00C97DC4" w:rsidRDefault="00C97D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512470"/>
      <w:docPartObj>
        <w:docPartGallery w:val="Page Numbers (Bottom of Page)"/>
        <w:docPartUnique/>
      </w:docPartObj>
    </w:sdtPr>
    <w:sdtEndPr/>
    <w:sdtContent>
      <w:p w14:paraId="270351D4" w14:textId="77777777" w:rsidR="005E7BD0" w:rsidRDefault="005E7B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70795" w14:textId="77777777" w:rsidR="005E7BD0" w:rsidRDefault="005E7B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5005798"/>
      <w:docPartObj>
        <w:docPartGallery w:val="Page Numbers (Bottom of Page)"/>
        <w:docPartUnique/>
      </w:docPartObj>
    </w:sdtPr>
    <w:sdtEndPr/>
    <w:sdtContent>
      <w:p w14:paraId="364A2589" w14:textId="77777777" w:rsidR="005E7BD0" w:rsidRDefault="005E7B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8EBD07" w14:textId="77777777" w:rsidR="005E7BD0" w:rsidRDefault="005E7B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18D73" w14:textId="77777777" w:rsidR="008411D0" w:rsidRDefault="008411D0">
      <w:pPr>
        <w:spacing w:after="0" w:line="240" w:lineRule="auto"/>
      </w:pPr>
      <w:r>
        <w:separator/>
      </w:r>
    </w:p>
  </w:footnote>
  <w:footnote w:type="continuationSeparator" w:id="0">
    <w:p w14:paraId="442B2A22" w14:textId="77777777" w:rsidR="008411D0" w:rsidRDefault="008411D0">
      <w:pPr>
        <w:spacing w:after="0" w:line="240" w:lineRule="auto"/>
      </w:pPr>
      <w:r>
        <w:continuationSeparator/>
      </w:r>
    </w:p>
  </w:footnote>
  <w:footnote w:type="continuationNotice" w:id="1">
    <w:p w14:paraId="454EA5BE" w14:textId="77777777" w:rsidR="00C97DC4" w:rsidRDefault="00C97D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F70D" w14:textId="548CA508" w:rsidR="005E7BD0" w:rsidRPr="00363777" w:rsidRDefault="00FE407F" w:rsidP="006E4F2A">
    <w:pPr>
      <w:jc w:val="center"/>
      <w:rPr>
        <w:rFonts w:ascii="Arial" w:hAnsi="Arial" w:cs="Arial"/>
        <w:bCs/>
        <w:color w:val="000000"/>
        <w:sz w:val="16"/>
        <w:szCs w:val="16"/>
      </w:rPr>
    </w:pPr>
    <w:r w:rsidRPr="00710EEC">
      <w:rPr>
        <w:noProof/>
      </w:rPr>
      <w:drawing>
        <wp:inline distT="0" distB="0" distL="0" distR="0" wp14:anchorId="32A416D9" wp14:editId="5C0D4EBC">
          <wp:extent cx="5760720" cy="774700"/>
          <wp:effectExtent l="0" t="0" r="0" b="6350"/>
          <wp:docPr id="1096561171" name="Obraz 109656117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305493" name="Obraz 2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64B"/>
    <w:multiLevelType w:val="multilevel"/>
    <w:tmpl w:val="A64641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783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1A"/>
    <w:rsid w:val="000A1228"/>
    <w:rsid w:val="000C12C9"/>
    <w:rsid w:val="000E6C35"/>
    <w:rsid w:val="00211980"/>
    <w:rsid w:val="002D3C68"/>
    <w:rsid w:val="003E2B9D"/>
    <w:rsid w:val="005E7BD0"/>
    <w:rsid w:val="005F39B1"/>
    <w:rsid w:val="00630204"/>
    <w:rsid w:val="00650687"/>
    <w:rsid w:val="006923E0"/>
    <w:rsid w:val="006A272F"/>
    <w:rsid w:val="00737B19"/>
    <w:rsid w:val="0083649C"/>
    <w:rsid w:val="008411D0"/>
    <w:rsid w:val="0087649C"/>
    <w:rsid w:val="008775C8"/>
    <w:rsid w:val="00882BE5"/>
    <w:rsid w:val="008F2253"/>
    <w:rsid w:val="0093613A"/>
    <w:rsid w:val="009B2E84"/>
    <w:rsid w:val="009C0F3D"/>
    <w:rsid w:val="009D233E"/>
    <w:rsid w:val="00A26115"/>
    <w:rsid w:val="00AE02D3"/>
    <w:rsid w:val="00B44247"/>
    <w:rsid w:val="00B510B5"/>
    <w:rsid w:val="00BB69ED"/>
    <w:rsid w:val="00BE5572"/>
    <w:rsid w:val="00BF1B95"/>
    <w:rsid w:val="00C12610"/>
    <w:rsid w:val="00C138B8"/>
    <w:rsid w:val="00C1637C"/>
    <w:rsid w:val="00C315C8"/>
    <w:rsid w:val="00C53A16"/>
    <w:rsid w:val="00C81A1A"/>
    <w:rsid w:val="00C97DC4"/>
    <w:rsid w:val="00CE5692"/>
    <w:rsid w:val="00D8299E"/>
    <w:rsid w:val="00D9485F"/>
    <w:rsid w:val="00DC3646"/>
    <w:rsid w:val="00DD019B"/>
    <w:rsid w:val="00E524A0"/>
    <w:rsid w:val="00EA151B"/>
    <w:rsid w:val="00EA7C8B"/>
    <w:rsid w:val="00FC543C"/>
    <w:rsid w:val="00F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C0D7"/>
  <w15:chartTrackingRefBased/>
  <w15:docId w15:val="{77800DE3-A84E-4C7E-AB9A-D9C70A9C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A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1A1A"/>
  </w:style>
  <w:style w:type="paragraph" w:styleId="Stopka">
    <w:name w:val="footer"/>
    <w:basedOn w:val="Normalny"/>
    <w:link w:val="StopkaZnak"/>
    <w:uiPriority w:val="99"/>
    <w:unhideWhenUsed/>
    <w:rsid w:val="00C81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A1A"/>
  </w:style>
  <w:style w:type="paragraph" w:customStyle="1" w:styleId="Default">
    <w:name w:val="Default"/>
    <w:rsid w:val="00C81A1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B6F38-8480-4304-AC71-A3CC0BA06824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65D1F066-1166-4BD1-8BC7-8F4D481A8D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93131-BE83-4DB4-9614-F601F6B62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1189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Kaźmierczak</dc:creator>
  <cp:keywords/>
  <dc:description/>
  <cp:lastModifiedBy>Grzegorz Hołyszewski</cp:lastModifiedBy>
  <cp:revision>21</cp:revision>
  <cp:lastPrinted>2024-02-06T12:09:00Z</cp:lastPrinted>
  <dcterms:created xsi:type="dcterms:W3CDTF">2024-02-06T10:06:00Z</dcterms:created>
  <dcterms:modified xsi:type="dcterms:W3CDTF">2024-02-07T07:57:00Z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