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743B2" w14:textId="516CC374" w:rsidR="003369F9" w:rsidRPr="00F61B8E" w:rsidRDefault="003369F9" w:rsidP="003369F9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 w:rsidR="00DD282F">
        <w:rPr>
          <w:rFonts w:ascii="Calibri" w:hAnsi="Calibri" w:cs="Arial"/>
          <w:sz w:val="20"/>
          <w:szCs w:val="20"/>
        </w:rPr>
        <w:t>3</w:t>
      </w:r>
    </w:p>
    <w:p w14:paraId="3D4CFDF3" w14:textId="77777777" w:rsidR="003369F9" w:rsidRPr="00F61B8E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4DB71789" w14:textId="77777777" w:rsidR="003369F9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47510B12" w14:textId="77777777" w:rsidR="00333E67" w:rsidRDefault="00333E67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207E3463" w14:textId="776BA7B9" w:rsidR="00333E67" w:rsidRDefault="00333E67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Główne wymagane parametry i funkcjonalności</w:t>
      </w:r>
      <w:r w:rsidRPr="00333E6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p w14:paraId="7C80D4AE" w14:textId="77777777" w:rsidR="00017D24" w:rsidRPr="00017D24" w:rsidRDefault="00017D24" w:rsidP="00017D24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17D2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System do formacji z recyrkulacją elektrolitu do ogniw przemysłowych o wydajności do 320 ogniw. Podczas formowania w każdej komórce krąży kwas. Ciepło i gazy powstające podczas ładowania zostaną usunięte z ogniw. Moduł formowania obejmuje funkcje takie jak mieszanie kwasu, magazynowanie kwasu, cyrkulacja kwasu i chłodzenie kwasu. W pełni zautomatyzowany proces obejmuje napełnianie ogniw, cyrkulację kwasu o zoptymalizowanym profilu gęstości podczas ładowania oraz regulację końcowej gęstości kwasu na końcu procesu. Po procesie formowania ogniwa/baterie są już napełnione kwasem i są gotowe do wysyłki. Urządzenie posiada jeden system odsysania składający się z wentylatora i separatora aerozolu. Moduł należy zasilać wyłącznie stężonym kwasem, wodą zdemineralizowaną, sprężonym powietrzem oraz energią elektryczną do zasilania prądem formacyjnym i tablicy rozdzielczej. Do elektrycznego połączenia akumulatorów/ogniw z modułami instalujemy system wtykowo-gniazdowy. System wtykowo-gniazdowy umożliwia umieszczenie palety z akumulatorem lub ogniwami w dowolnym miejscu modułu oraz połączenie akumulatora lub ogniw z dowolnym prostownikiem, co daje maksymalną elastyczność produkcji. Moduły posiadają centralny system wizualizacji obsługi i monitorowania. System jest podłączony do sterownika PLC modułów i rejestruje wszystkie ważne dane dotyczące procesu formowania.</w:t>
      </w:r>
    </w:p>
    <w:p w14:paraId="06B09C40" w14:textId="77777777" w:rsidR="00017D24" w:rsidRDefault="00017D24" w:rsidP="00017D24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798DB67" w14:textId="2E3C6290" w:rsidR="00B803AF" w:rsidRDefault="00B803AF" w:rsidP="00DA0CC8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Warunki dostawy DAP Gliwice</w:t>
      </w:r>
    </w:p>
    <w:p w14:paraId="39B84F4A" w14:textId="77777777" w:rsidR="001237D0" w:rsidRPr="00333E67" w:rsidRDefault="001237D0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CE70A50" w14:textId="42F3626B" w:rsidR="00333E67" w:rsidRPr="00333E67" w:rsidRDefault="00333E67" w:rsidP="00333E67">
      <w:pP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Pozostałe </w:t>
      </w:r>
      <w:r w:rsidR="0096478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minimalne 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wymagane parametry i funkcjonalności</w:t>
      </w:r>
      <w:r w:rsidRPr="00333E6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:</w:t>
      </w:r>
    </w:p>
    <w:tbl>
      <w:tblPr>
        <w:tblStyle w:val="Tabela-Siatka1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3118"/>
        <w:gridCol w:w="1560"/>
        <w:gridCol w:w="2126"/>
      </w:tblGrid>
      <w:tr w:rsidR="00333E67" w:rsidRPr="00333E67" w14:paraId="1E389D11" w14:textId="77777777" w:rsidTr="00422E10">
        <w:tc>
          <w:tcPr>
            <w:tcW w:w="6232" w:type="dxa"/>
            <w:gridSpan w:val="3"/>
            <w:shd w:val="clear" w:color="auto" w:fill="D9D9D9" w:themeFill="background1" w:themeFillShade="D9"/>
          </w:tcPr>
          <w:p w14:paraId="4755A60E" w14:textId="77777777" w:rsidR="00333E67" w:rsidRPr="00A4155B" w:rsidRDefault="00333E67" w:rsidP="00333E67">
            <w:r w:rsidRPr="00A4155B">
              <w:t>Parametr: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BD03C0E" w14:textId="77777777" w:rsidR="00333E67" w:rsidRPr="00A4155B" w:rsidRDefault="00333E67" w:rsidP="00333E67">
            <w:r w:rsidRPr="00A4155B">
              <w:t>Jednostka: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9CBE2D" w14:textId="77777777" w:rsidR="00333E67" w:rsidRPr="00A4155B" w:rsidRDefault="00333E67" w:rsidP="00333E67">
            <w:r w:rsidRPr="00A4155B">
              <w:t>Wartość:</w:t>
            </w:r>
          </w:p>
        </w:tc>
      </w:tr>
      <w:tr w:rsidR="007F4F2F" w:rsidRPr="00333E67" w14:paraId="4CD54815" w14:textId="77777777" w:rsidTr="00422E10">
        <w:tc>
          <w:tcPr>
            <w:tcW w:w="6232" w:type="dxa"/>
            <w:gridSpan w:val="3"/>
          </w:tcPr>
          <w:p w14:paraId="5761D729" w14:textId="5034538D" w:rsidR="007F4F2F" w:rsidRPr="00A4155B" w:rsidRDefault="007F4F2F" w:rsidP="007F4F2F">
            <w:r w:rsidRPr="00A4155B">
              <w:t>Certyfikat</w:t>
            </w:r>
          </w:p>
        </w:tc>
        <w:tc>
          <w:tcPr>
            <w:tcW w:w="1560" w:type="dxa"/>
          </w:tcPr>
          <w:p w14:paraId="5F8821C0" w14:textId="027637B8" w:rsidR="007F4F2F" w:rsidRPr="00A4155B" w:rsidRDefault="007F4F2F" w:rsidP="007F4F2F">
            <w:pPr>
              <w:rPr>
                <w:rFonts w:ascii="Verdana" w:hAnsi="Verdana" w:cs="Verdana"/>
              </w:rPr>
            </w:pPr>
            <w:r w:rsidRPr="00A4155B">
              <w:t>Oznakowanie</w:t>
            </w:r>
          </w:p>
        </w:tc>
        <w:tc>
          <w:tcPr>
            <w:tcW w:w="2126" w:type="dxa"/>
          </w:tcPr>
          <w:p w14:paraId="0483BC23" w14:textId="0C444C1D" w:rsidR="007F4F2F" w:rsidRPr="00A4155B" w:rsidRDefault="007F4F2F" w:rsidP="007F4F2F">
            <w:r w:rsidRPr="00A4155B">
              <w:t>Znak CE</w:t>
            </w:r>
          </w:p>
        </w:tc>
      </w:tr>
      <w:tr w:rsidR="00333E67" w:rsidRPr="00333E67" w14:paraId="0800D86A" w14:textId="77777777" w:rsidTr="00422E10">
        <w:tc>
          <w:tcPr>
            <w:tcW w:w="6232" w:type="dxa"/>
            <w:gridSpan w:val="3"/>
          </w:tcPr>
          <w:p w14:paraId="2D3B1E67" w14:textId="77777777" w:rsidR="00333E67" w:rsidRPr="00A4155B" w:rsidRDefault="00333E67" w:rsidP="00333E67">
            <w:r w:rsidRPr="00A4155B">
              <w:t>Spełnienie normy maszynowej 2006/42/EG</w:t>
            </w:r>
          </w:p>
        </w:tc>
        <w:tc>
          <w:tcPr>
            <w:tcW w:w="1560" w:type="dxa"/>
          </w:tcPr>
          <w:p w14:paraId="500A27EA" w14:textId="77777777" w:rsidR="00333E67" w:rsidRPr="00A4155B" w:rsidRDefault="00333E67" w:rsidP="00333E67">
            <w:pPr>
              <w:rPr>
                <w:rFonts w:ascii="Verdana" w:hAnsi="Verdana" w:cs="Verdana"/>
              </w:rPr>
            </w:pPr>
          </w:p>
        </w:tc>
        <w:tc>
          <w:tcPr>
            <w:tcW w:w="2126" w:type="dxa"/>
          </w:tcPr>
          <w:p w14:paraId="30AA1553" w14:textId="77777777" w:rsidR="00333E67" w:rsidRPr="00A4155B" w:rsidRDefault="00333E67" w:rsidP="00333E67">
            <w:r w:rsidRPr="00A4155B">
              <w:t>Tak</w:t>
            </w:r>
          </w:p>
        </w:tc>
      </w:tr>
      <w:tr w:rsidR="00017D24" w:rsidRPr="00333E67" w14:paraId="7D0BEA75" w14:textId="77777777" w:rsidTr="00422E10">
        <w:tc>
          <w:tcPr>
            <w:tcW w:w="6232" w:type="dxa"/>
            <w:gridSpan w:val="3"/>
          </w:tcPr>
          <w:p w14:paraId="7A9BAE82" w14:textId="72D5B876" w:rsidR="00017D24" w:rsidRPr="00A4155B" w:rsidRDefault="00017D24" w:rsidP="00017D24">
            <w:r w:rsidRPr="00211F79">
              <w:t xml:space="preserve">Zasilanie </w:t>
            </w:r>
          </w:p>
        </w:tc>
        <w:tc>
          <w:tcPr>
            <w:tcW w:w="1560" w:type="dxa"/>
          </w:tcPr>
          <w:p w14:paraId="4182A4C4" w14:textId="77777777" w:rsidR="00017D24" w:rsidRPr="00A4155B" w:rsidRDefault="00017D24" w:rsidP="00017D24">
            <w:pPr>
              <w:rPr>
                <w:rFonts w:ascii="Verdana" w:hAnsi="Verdana" w:cs="Verdana"/>
              </w:rPr>
            </w:pPr>
          </w:p>
        </w:tc>
        <w:tc>
          <w:tcPr>
            <w:tcW w:w="2126" w:type="dxa"/>
          </w:tcPr>
          <w:p w14:paraId="4BF7D0A3" w14:textId="0C127E4E" w:rsidR="00017D24" w:rsidRPr="00A4155B" w:rsidRDefault="00017D24" w:rsidP="00017D24">
            <w:r w:rsidRPr="00211F79">
              <w:t>400V, 50Hz, 3 fazy</w:t>
            </w:r>
          </w:p>
        </w:tc>
      </w:tr>
      <w:tr w:rsidR="002B0913" w:rsidRPr="00333E67" w14:paraId="715B3A8D" w14:textId="77777777" w:rsidTr="00422E10">
        <w:tc>
          <w:tcPr>
            <w:tcW w:w="6232" w:type="dxa"/>
            <w:gridSpan w:val="3"/>
          </w:tcPr>
          <w:p w14:paraId="6B1FB79E" w14:textId="69712F72" w:rsidR="002B0913" w:rsidRPr="00211F79" w:rsidRDefault="002B0913" w:rsidP="002B0913">
            <w:r w:rsidRPr="001E1416">
              <w:t>Pakiet części zamiennych</w:t>
            </w:r>
          </w:p>
        </w:tc>
        <w:tc>
          <w:tcPr>
            <w:tcW w:w="1560" w:type="dxa"/>
          </w:tcPr>
          <w:p w14:paraId="3AD42814" w14:textId="77777777" w:rsidR="002B0913" w:rsidRPr="00A4155B" w:rsidRDefault="002B0913" w:rsidP="002B0913">
            <w:pPr>
              <w:rPr>
                <w:rFonts w:ascii="Verdana" w:hAnsi="Verdana" w:cs="Verdana"/>
              </w:rPr>
            </w:pPr>
          </w:p>
        </w:tc>
        <w:tc>
          <w:tcPr>
            <w:tcW w:w="2126" w:type="dxa"/>
          </w:tcPr>
          <w:p w14:paraId="78124E85" w14:textId="36361B6E" w:rsidR="002B0913" w:rsidRPr="00211F79" w:rsidRDefault="002B0913" w:rsidP="002B0913">
            <w:r w:rsidRPr="001E1416">
              <w:t>Tak</w:t>
            </w:r>
          </w:p>
        </w:tc>
      </w:tr>
      <w:tr w:rsidR="002B0913" w:rsidRPr="00333E67" w14:paraId="32D7E880" w14:textId="77777777" w:rsidTr="00422E10">
        <w:tc>
          <w:tcPr>
            <w:tcW w:w="6232" w:type="dxa"/>
            <w:gridSpan w:val="3"/>
          </w:tcPr>
          <w:p w14:paraId="53E22556" w14:textId="54C71DD5" w:rsidR="002B0913" w:rsidRPr="00211F79" w:rsidRDefault="002B0913" w:rsidP="002B0913">
            <w:r w:rsidRPr="001E1416">
              <w:t>Uruchomienie na miejscu</w:t>
            </w:r>
          </w:p>
        </w:tc>
        <w:tc>
          <w:tcPr>
            <w:tcW w:w="1560" w:type="dxa"/>
          </w:tcPr>
          <w:p w14:paraId="25BF46A9" w14:textId="77777777" w:rsidR="002B0913" w:rsidRPr="00A4155B" w:rsidRDefault="002B0913" w:rsidP="002B0913">
            <w:pPr>
              <w:rPr>
                <w:rFonts w:ascii="Verdana" w:hAnsi="Verdana" w:cs="Verdana"/>
              </w:rPr>
            </w:pPr>
          </w:p>
        </w:tc>
        <w:tc>
          <w:tcPr>
            <w:tcW w:w="2126" w:type="dxa"/>
          </w:tcPr>
          <w:p w14:paraId="360682E2" w14:textId="75D04A2B" w:rsidR="002B0913" w:rsidRPr="00211F79" w:rsidRDefault="002B0913" w:rsidP="002B0913">
            <w:r w:rsidRPr="001E1416">
              <w:t>Tak</w:t>
            </w:r>
          </w:p>
        </w:tc>
      </w:tr>
      <w:tr w:rsidR="00333E67" w:rsidRPr="00333E67" w14:paraId="4155FF6B" w14:textId="77777777" w:rsidTr="00017D24">
        <w:tc>
          <w:tcPr>
            <w:tcW w:w="9918" w:type="dxa"/>
            <w:gridSpan w:val="5"/>
            <w:shd w:val="clear" w:color="auto" w:fill="D9D9D9" w:themeFill="background1" w:themeFillShade="D9"/>
          </w:tcPr>
          <w:p w14:paraId="237B0405" w14:textId="0DEE334B" w:rsidR="00333E67" w:rsidRPr="00A4155B" w:rsidRDefault="00333E67" w:rsidP="00333E67">
            <w:pPr>
              <w:rPr>
                <w:b/>
                <w:bCs/>
              </w:rPr>
            </w:pPr>
          </w:p>
        </w:tc>
      </w:tr>
      <w:tr w:rsidR="002B0913" w:rsidRPr="00333E67" w14:paraId="23248D7F" w14:textId="77777777" w:rsidTr="002B0913">
        <w:tc>
          <w:tcPr>
            <w:tcW w:w="1555" w:type="dxa"/>
            <w:vMerge w:val="restart"/>
          </w:tcPr>
          <w:p w14:paraId="258C177A" w14:textId="219C9CAC" w:rsidR="002B0913" w:rsidRPr="00A4155B" w:rsidRDefault="002B0913" w:rsidP="002B0913">
            <w:pPr>
              <w:jc w:val="center"/>
              <w:rPr>
                <w:rFonts w:cstheme="minorHAnsi"/>
              </w:rPr>
            </w:pPr>
            <w:r w:rsidRPr="00017D24">
              <w:rPr>
                <w:rFonts w:cstheme="minorHAnsi"/>
              </w:rPr>
              <w:t>System do formacji z recyrkulacją elektrolitu</w:t>
            </w:r>
          </w:p>
        </w:tc>
        <w:tc>
          <w:tcPr>
            <w:tcW w:w="1559" w:type="dxa"/>
          </w:tcPr>
          <w:p w14:paraId="0A6D7CB7" w14:textId="5B043238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Konstrukcja z tworzywa sztucznego</w:t>
            </w:r>
          </w:p>
        </w:tc>
        <w:tc>
          <w:tcPr>
            <w:tcW w:w="3118" w:type="dxa"/>
          </w:tcPr>
          <w:p w14:paraId="565F4FB9" w14:textId="77777777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Zbiorniki do recyrkulacji i przechowywania kwasu</w:t>
            </w:r>
          </w:p>
          <w:p w14:paraId="218241DA" w14:textId="77777777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Wieża chłodnicza</w:t>
            </w:r>
          </w:p>
          <w:p w14:paraId="1D251347" w14:textId="77777777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Pojemnik bezpieczeństwa pod/wokół całej konstrukcji z tworzywa sztucznego</w:t>
            </w:r>
          </w:p>
          <w:p w14:paraId="32613E6B" w14:textId="77777777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Rurociągi m.in. wszystkie zawory ręczne i pneumatyczne</w:t>
            </w:r>
          </w:p>
          <w:p w14:paraId="57A46E7A" w14:textId="77777777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Rurociągi do zasilania stężonym kwasem (wewnątrz modułów)</w:t>
            </w:r>
          </w:p>
          <w:p w14:paraId="40585150" w14:textId="0F1EA427" w:rsidR="002B0913" w:rsidRPr="00422E10" w:rsidRDefault="002B0913" w:rsidP="002B0913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734404F" w14:textId="77777777" w:rsidR="002B0913" w:rsidRPr="00A4155B" w:rsidRDefault="002B0913" w:rsidP="002B0913">
            <w:pPr>
              <w:rPr>
                <w:rFonts w:ascii="Verdana" w:hAnsi="Verdana" w:cs="Verdana"/>
              </w:rPr>
            </w:pPr>
          </w:p>
        </w:tc>
        <w:tc>
          <w:tcPr>
            <w:tcW w:w="2126" w:type="dxa"/>
          </w:tcPr>
          <w:p w14:paraId="4A93CCCC" w14:textId="4AFE9836" w:rsidR="002B0913" w:rsidRPr="00A4155B" w:rsidRDefault="002B0913" w:rsidP="002B0913">
            <w:r w:rsidRPr="00844BB2">
              <w:t>Tak</w:t>
            </w:r>
          </w:p>
        </w:tc>
      </w:tr>
      <w:tr w:rsidR="002B0913" w:rsidRPr="00333E67" w14:paraId="2E38528B" w14:textId="77777777" w:rsidTr="002B0913">
        <w:tc>
          <w:tcPr>
            <w:tcW w:w="1555" w:type="dxa"/>
            <w:vMerge/>
          </w:tcPr>
          <w:p w14:paraId="5292E41A" w14:textId="77777777" w:rsidR="002B0913" w:rsidRPr="00A4155B" w:rsidRDefault="002B0913" w:rsidP="002B091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845ABA2" w14:textId="6DE9333B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Cyrkulacja kwasu</w:t>
            </w:r>
          </w:p>
        </w:tc>
        <w:tc>
          <w:tcPr>
            <w:tcW w:w="3118" w:type="dxa"/>
          </w:tcPr>
          <w:p w14:paraId="222E5357" w14:textId="77777777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Magnetyczna pompa obiegowa</w:t>
            </w:r>
          </w:p>
          <w:p w14:paraId="6640074C" w14:textId="77777777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Jednostka filtrująca</w:t>
            </w:r>
          </w:p>
          <w:p w14:paraId="4164CE85" w14:textId="77777777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Węże i adaptery rura-wąż</w:t>
            </w:r>
          </w:p>
          <w:p w14:paraId="53538AF9" w14:textId="79C5D480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lastRenderedPageBreak/>
              <w:t>Adaptery do ogniw</w:t>
            </w:r>
          </w:p>
          <w:p w14:paraId="4707574F" w14:textId="77777777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Automatyczne opróżnianie i płukanie rur dystrybucyjnych</w:t>
            </w:r>
          </w:p>
          <w:p w14:paraId="4C54FD61" w14:textId="7FAD5E44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Automatyczne czyszczenie filtra zasilania kwasem densytometru</w:t>
            </w:r>
          </w:p>
        </w:tc>
        <w:tc>
          <w:tcPr>
            <w:tcW w:w="1560" w:type="dxa"/>
          </w:tcPr>
          <w:p w14:paraId="73894D93" w14:textId="77777777" w:rsidR="002B0913" w:rsidRPr="00A4155B" w:rsidRDefault="002B0913" w:rsidP="002B0913">
            <w:pPr>
              <w:rPr>
                <w:rFonts w:ascii="Verdana" w:hAnsi="Verdana" w:cs="Verdana"/>
              </w:rPr>
            </w:pPr>
          </w:p>
        </w:tc>
        <w:tc>
          <w:tcPr>
            <w:tcW w:w="2126" w:type="dxa"/>
          </w:tcPr>
          <w:p w14:paraId="7571EA59" w14:textId="24223885" w:rsidR="002B0913" w:rsidRPr="00A4155B" w:rsidRDefault="002B0913" w:rsidP="002B0913">
            <w:r w:rsidRPr="00844BB2">
              <w:t>Tak</w:t>
            </w:r>
          </w:p>
        </w:tc>
      </w:tr>
      <w:tr w:rsidR="002B0913" w:rsidRPr="00333E67" w14:paraId="269CB84E" w14:textId="77777777" w:rsidTr="002B0913">
        <w:tc>
          <w:tcPr>
            <w:tcW w:w="1555" w:type="dxa"/>
            <w:vMerge/>
          </w:tcPr>
          <w:p w14:paraId="548EAC92" w14:textId="77777777" w:rsidR="002B0913" w:rsidRPr="00A4155B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F5168" w14:textId="4A1FB4E8" w:rsidR="002B0913" w:rsidRPr="00422E10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Fonts w:asciiTheme="minorHAnsi" w:hAnsiTheme="minorHAnsi" w:cstheme="minorHAnsi"/>
                <w:sz w:val="24"/>
                <w:szCs w:val="24"/>
              </w:rPr>
              <w:t>Układ wy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ciągowy</w:t>
            </w:r>
          </w:p>
        </w:tc>
        <w:tc>
          <w:tcPr>
            <w:tcW w:w="3118" w:type="dxa"/>
          </w:tcPr>
          <w:p w14:paraId="02C757CE" w14:textId="77777777" w:rsidR="002B0913" w:rsidRPr="00422E10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Fonts w:asciiTheme="minorHAnsi" w:hAnsiTheme="minorHAnsi" w:cstheme="minorHAnsi"/>
                <w:sz w:val="24"/>
                <w:szCs w:val="24"/>
              </w:rPr>
              <w:t>Wentylator do usuwania i rozcieńczania gazów ładujących</w:t>
            </w:r>
          </w:p>
          <w:p w14:paraId="34802392" w14:textId="77777777" w:rsidR="002B0913" w:rsidRPr="00422E10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Fonts w:asciiTheme="minorHAnsi" w:hAnsiTheme="minorHAnsi" w:cstheme="minorHAnsi"/>
                <w:sz w:val="24"/>
                <w:szCs w:val="24"/>
              </w:rPr>
              <w:t>Separator do zbierania aerozoli kwaśnych</w:t>
            </w:r>
          </w:p>
          <w:p w14:paraId="32E1788D" w14:textId="77777777" w:rsidR="002B0913" w:rsidRPr="00422E10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Fonts w:asciiTheme="minorHAnsi" w:hAnsiTheme="minorHAnsi" w:cstheme="minorHAnsi"/>
                <w:sz w:val="24"/>
                <w:szCs w:val="24"/>
              </w:rPr>
              <w:t>Rury wydechowe (wewnątrz każdego modułu)</w:t>
            </w:r>
          </w:p>
          <w:p w14:paraId="41C35BDD" w14:textId="0C5FDC2F" w:rsidR="002B0913" w:rsidRPr="00422E10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A7FE0E" w14:textId="77777777" w:rsidR="002B0913" w:rsidRPr="00A4155B" w:rsidRDefault="002B0913" w:rsidP="002B0913">
            <w:pPr>
              <w:rPr>
                <w:rFonts w:ascii="Verdana" w:hAnsi="Verdana" w:cs="Verdana"/>
              </w:rPr>
            </w:pPr>
          </w:p>
        </w:tc>
        <w:tc>
          <w:tcPr>
            <w:tcW w:w="2126" w:type="dxa"/>
          </w:tcPr>
          <w:p w14:paraId="0DCA57F3" w14:textId="69025118" w:rsidR="002B0913" w:rsidRPr="00A4155B" w:rsidRDefault="002B0913" w:rsidP="002B0913">
            <w:r w:rsidRPr="0094744E">
              <w:t>Tak</w:t>
            </w:r>
          </w:p>
        </w:tc>
      </w:tr>
      <w:tr w:rsidR="002B0913" w:rsidRPr="00A4155B" w14:paraId="37FF93C2" w14:textId="77777777" w:rsidTr="002B0913">
        <w:tc>
          <w:tcPr>
            <w:tcW w:w="1555" w:type="dxa"/>
            <w:vMerge/>
          </w:tcPr>
          <w:p w14:paraId="3E6944F6" w14:textId="77777777" w:rsidR="002B0913" w:rsidRPr="00A4155B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772FF" w14:textId="795C9E0D" w:rsidR="002B0913" w:rsidRPr="00422E10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Fonts w:asciiTheme="minorHAnsi" w:hAnsiTheme="minorHAnsi" w:cstheme="minorHAnsi"/>
                <w:sz w:val="24"/>
                <w:szCs w:val="24"/>
              </w:rPr>
              <w:t>Sensory</w:t>
            </w:r>
          </w:p>
        </w:tc>
        <w:tc>
          <w:tcPr>
            <w:tcW w:w="3118" w:type="dxa"/>
          </w:tcPr>
          <w:p w14:paraId="3429C10A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Densytometr do regulacji cyrkulacji kwasu</w:t>
            </w:r>
          </w:p>
          <w:p w14:paraId="40DF6071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 temperatury do sterowania chłodzeniem</w:t>
            </w:r>
          </w:p>
          <w:p w14:paraId="5483B7A6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 ciśnienia do monitorowania pompy obiegowej</w:t>
            </w:r>
          </w:p>
          <w:p w14:paraId="5C294B05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 ciśnienia do monitorowania filtra</w:t>
            </w:r>
          </w:p>
          <w:p w14:paraId="372FF85A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Ultradźwiękowy czujnik poziomu do zbiorników magazynowych i roboczych</w:t>
            </w:r>
          </w:p>
          <w:p w14:paraId="46576000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Czujniki zabezpieczające przed przepełnieniem zbiorników magazynowych i roboczych</w:t>
            </w:r>
          </w:p>
          <w:p w14:paraId="210AA888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 wycieku do monitorowania pojemnika bezpieczeństwa</w:t>
            </w:r>
          </w:p>
          <w:p w14:paraId="30F03CA7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Czujniki wycieków do monitorowania każdego pojemnika na akumulatory (w przypadku zamkniętych pojemników akumulatorowych)</w:t>
            </w:r>
          </w:p>
          <w:p w14:paraId="0B53A4F1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Czujniki wycieków do monitorowania podłogi wokół modułów</w:t>
            </w:r>
          </w:p>
          <w:p w14:paraId="22EB75F6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 przepływu do monitorowania pracy wentylatora</w:t>
            </w:r>
          </w:p>
          <w:p w14:paraId="3E1931FD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lastRenderedPageBreak/>
              <w:t>Czujniki podciśnienia do monitorowania pracy wentylatora</w:t>
            </w:r>
          </w:p>
          <w:p w14:paraId="679F85A8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Czujnik przepływu </w:t>
            </w:r>
            <w:proofErr w:type="spellStart"/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Venturiego</w:t>
            </w:r>
            <w:proofErr w:type="spellEnd"/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do pomiaru przepływu powietrza</w:t>
            </w:r>
          </w:p>
          <w:p w14:paraId="6DD77A8F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 ciśnienia do monitorowania przepływu gęstościomierza</w:t>
            </w:r>
          </w:p>
          <w:p w14:paraId="7E85BBCD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Czujniki przepływu do zasilania stężonym kwasem</w:t>
            </w:r>
          </w:p>
          <w:p w14:paraId="6B82B16A" w14:textId="77777777" w:rsidR="002B0913" w:rsidRPr="00422E10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Czujniki przepływu do zasilania wodą DI</w:t>
            </w:r>
          </w:p>
          <w:p w14:paraId="4C7CA658" w14:textId="7D707161" w:rsidR="002B0913" w:rsidRPr="00422E10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65064F57" w14:textId="77777777" w:rsidR="002B0913" w:rsidRPr="00A4155B" w:rsidRDefault="002B0913" w:rsidP="002B0913">
            <w:pPr>
              <w:rPr>
                <w:rFonts w:ascii="Verdana" w:hAnsi="Verdana" w:cs="Verdana"/>
              </w:rPr>
            </w:pPr>
          </w:p>
        </w:tc>
        <w:tc>
          <w:tcPr>
            <w:tcW w:w="2126" w:type="dxa"/>
          </w:tcPr>
          <w:p w14:paraId="3E1EA07C" w14:textId="18EDEE2C" w:rsidR="002B0913" w:rsidRPr="00A4155B" w:rsidRDefault="002B0913" w:rsidP="002B0913">
            <w:r w:rsidRPr="0094744E">
              <w:t>Tak</w:t>
            </w:r>
          </w:p>
        </w:tc>
      </w:tr>
      <w:tr w:rsidR="002B0913" w:rsidRPr="00A4155B" w14:paraId="4A3F27C7" w14:textId="77777777" w:rsidTr="002B0913">
        <w:tc>
          <w:tcPr>
            <w:tcW w:w="1555" w:type="dxa"/>
            <w:vMerge/>
          </w:tcPr>
          <w:p w14:paraId="7F7143C6" w14:textId="73E5DE79" w:rsidR="002B0913" w:rsidRPr="00A4155B" w:rsidRDefault="002B0913" w:rsidP="002B0913">
            <w:pPr>
              <w:rPr>
                <w:rFonts w:cstheme="minorHAnsi"/>
              </w:rPr>
            </w:pPr>
            <w:bookmarkStart w:id="0" w:name="_GoBack" w:colFirst="4" w:colLast="5"/>
          </w:p>
        </w:tc>
        <w:tc>
          <w:tcPr>
            <w:tcW w:w="1559" w:type="dxa"/>
          </w:tcPr>
          <w:p w14:paraId="3741FD5D" w14:textId="596B756D" w:rsidR="002B0913" w:rsidRPr="00422E10" w:rsidRDefault="002B0913" w:rsidP="002B0913">
            <w:pPr>
              <w:rPr>
                <w:rFonts w:cstheme="minorHAnsi"/>
              </w:rPr>
            </w:pPr>
            <w:r w:rsidRPr="00422E10">
              <w:rPr>
                <w:rFonts w:cstheme="minorHAnsi"/>
              </w:rPr>
              <w:t>Okablowanie DC i system wtyczek/gniazd</w:t>
            </w:r>
          </w:p>
        </w:tc>
        <w:tc>
          <w:tcPr>
            <w:tcW w:w="3118" w:type="dxa"/>
          </w:tcPr>
          <w:p w14:paraId="43DC8636" w14:textId="77777777" w:rsidR="002B0913" w:rsidRPr="00422E10" w:rsidRDefault="002B0913" w:rsidP="002B0913">
            <w:pPr>
              <w:jc w:val="both"/>
              <w:rPr>
                <w:rFonts w:cstheme="minorHAnsi"/>
              </w:rPr>
            </w:pPr>
            <w:r w:rsidRPr="00422E10">
              <w:rPr>
                <w:rFonts w:cstheme="minorHAnsi"/>
              </w:rPr>
              <w:t xml:space="preserve">Złącza </w:t>
            </w:r>
            <w:proofErr w:type="spellStart"/>
            <w:r w:rsidRPr="00422E10">
              <w:rPr>
                <w:rFonts w:cstheme="minorHAnsi"/>
              </w:rPr>
              <w:t>monopolarne</w:t>
            </w:r>
            <w:proofErr w:type="spellEnd"/>
            <w:r w:rsidRPr="00422E10">
              <w:rPr>
                <w:rFonts w:cstheme="minorHAnsi"/>
              </w:rPr>
              <w:t xml:space="preserve"> </w:t>
            </w:r>
            <w:proofErr w:type="spellStart"/>
            <w:r w:rsidRPr="00422E10">
              <w:rPr>
                <w:rFonts w:cstheme="minorHAnsi"/>
              </w:rPr>
              <w:t>MultiContact</w:t>
            </w:r>
            <w:proofErr w:type="spellEnd"/>
            <w:r w:rsidRPr="00422E10">
              <w:rPr>
                <w:rFonts w:cstheme="minorHAnsi"/>
              </w:rPr>
              <w:t xml:space="preserve"> (tak jak w istniejących jednostkach)</w:t>
            </w:r>
          </w:p>
          <w:p w14:paraId="7E158CF2" w14:textId="77777777" w:rsidR="002B0913" w:rsidRPr="00422E10" w:rsidRDefault="002B0913" w:rsidP="002B0913">
            <w:pPr>
              <w:jc w:val="both"/>
              <w:rPr>
                <w:rFonts w:cstheme="minorHAnsi"/>
              </w:rPr>
            </w:pPr>
            <w:r w:rsidRPr="00422E10">
              <w:rPr>
                <w:rFonts w:cstheme="minorHAnsi"/>
              </w:rPr>
              <w:t>Jeden punkt podłączenia na obwód</w:t>
            </w:r>
          </w:p>
          <w:p w14:paraId="1BCD1D1F" w14:textId="77777777" w:rsidR="002B0913" w:rsidRPr="00422E10" w:rsidRDefault="002B0913" w:rsidP="002B0913">
            <w:pPr>
              <w:jc w:val="both"/>
              <w:rPr>
                <w:rFonts w:cstheme="minorHAnsi"/>
              </w:rPr>
            </w:pPr>
            <w:r w:rsidRPr="00422E10">
              <w:rPr>
                <w:rFonts w:cstheme="minorHAnsi"/>
              </w:rPr>
              <w:t>Gniazda mocowane w puszkach przyłączeniowych przy module</w:t>
            </w:r>
          </w:p>
          <w:p w14:paraId="26E2F5D2" w14:textId="77777777" w:rsidR="002B0913" w:rsidRPr="00422E10" w:rsidRDefault="002B0913" w:rsidP="002B0913">
            <w:pPr>
              <w:jc w:val="both"/>
              <w:rPr>
                <w:rFonts w:cstheme="minorHAnsi"/>
              </w:rPr>
            </w:pPr>
            <w:r w:rsidRPr="00422E10">
              <w:rPr>
                <w:rFonts w:cstheme="minorHAnsi"/>
              </w:rPr>
              <w:t>Zestawy wtyczek i kabli do podłączenia akumulatorów/ogniw do modułu</w:t>
            </w:r>
          </w:p>
          <w:p w14:paraId="6BFD3EAC" w14:textId="77777777" w:rsidR="002B0913" w:rsidRPr="00422E10" w:rsidRDefault="002B0913" w:rsidP="002B0913">
            <w:pPr>
              <w:jc w:val="both"/>
              <w:rPr>
                <w:rFonts w:cstheme="minorHAnsi"/>
              </w:rPr>
            </w:pPr>
            <w:r w:rsidRPr="00422E10">
              <w:rPr>
                <w:rFonts w:cstheme="minorHAnsi"/>
              </w:rPr>
              <w:t>Układ podłączenia prądu stałego przygotowany jest na 6 obwodów I≤450A na moduł</w:t>
            </w:r>
          </w:p>
          <w:p w14:paraId="7EA250F6" w14:textId="77777777" w:rsidR="002B0913" w:rsidRPr="00422E10" w:rsidRDefault="002B0913" w:rsidP="002B0913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408F909" w14:textId="77777777" w:rsidR="002B0913" w:rsidRPr="00A4155B" w:rsidRDefault="002B0913" w:rsidP="002B0913">
            <w:pPr>
              <w:rPr>
                <w:rFonts w:ascii="Verdana" w:hAnsi="Verdana" w:cs="Verdana"/>
              </w:rPr>
            </w:pPr>
          </w:p>
        </w:tc>
        <w:tc>
          <w:tcPr>
            <w:tcW w:w="2126" w:type="dxa"/>
          </w:tcPr>
          <w:p w14:paraId="574697EC" w14:textId="58585072" w:rsidR="002B0913" w:rsidRPr="00A4155B" w:rsidRDefault="002B0913" w:rsidP="002B0913">
            <w:r w:rsidRPr="00785D5D">
              <w:t>Tak</w:t>
            </w:r>
          </w:p>
        </w:tc>
      </w:tr>
      <w:tr w:rsidR="002B0913" w:rsidRPr="00A4155B" w14:paraId="07CB9D57" w14:textId="77777777" w:rsidTr="002B0913">
        <w:tc>
          <w:tcPr>
            <w:tcW w:w="1555" w:type="dxa"/>
            <w:vMerge/>
          </w:tcPr>
          <w:p w14:paraId="05DBBBE9" w14:textId="77777777" w:rsidR="002B0913" w:rsidRPr="00A4155B" w:rsidRDefault="002B0913" w:rsidP="002B091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345EB0B" w14:textId="77777777" w:rsidR="002B0913" w:rsidRPr="00422E10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Sterowanie procesem</w:t>
            </w:r>
          </w:p>
          <w:p w14:paraId="59C48D7E" w14:textId="5A2EDFA0" w:rsidR="002B0913" w:rsidRPr="00422E10" w:rsidRDefault="002B0913" w:rsidP="002B0913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244C351C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Panel rozdzielczy z przełącznikami i jednostkami sterującymi procesem</w:t>
            </w:r>
          </w:p>
          <w:p w14:paraId="1A9E3ABB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Program sterujący dla w pełni automatycznego procesu formowania, w tym wymiany sygnałów</w:t>
            </w:r>
          </w:p>
          <w:p w14:paraId="433FDD51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z prostownikami PLC do synchronizacji modułów i procesów prostowników</w:t>
            </w:r>
          </w:p>
          <w:p w14:paraId="041A4DE9" w14:textId="6575AA9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Przetwornica częstotliwości pompy obiegowej</w:t>
            </w:r>
          </w:p>
          <w:p w14:paraId="002BA330" w14:textId="3341FA13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Okablowanie  części/czujników napędzanych elektrycznie</w:t>
            </w:r>
          </w:p>
          <w:p w14:paraId="25201D1D" w14:textId="77777777" w:rsidR="002B0913" w:rsidRPr="00422E10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lastRenderedPageBreak/>
              <w:t>Urządzenia pneumatyczne do napędzania zaworów automatycznych</w:t>
            </w:r>
          </w:p>
          <w:p w14:paraId="7D7A0ACE" w14:textId="117068FF" w:rsidR="002B0913" w:rsidRPr="00422E10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22E1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Wymagane uzdatnianie i kontrola sprężonego powietrza</w:t>
            </w:r>
          </w:p>
        </w:tc>
        <w:tc>
          <w:tcPr>
            <w:tcW w:w="1560" w:type="dxa"/>
          </w:tcPr>
          <w:p w14:paraId="4DFD6CA8" w14:textId="77777777" w:rsidR="002B0913" w:rsidRPr="00422E10" w:rsidRDefault="002B0913" w:rsidP="002B091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3E518F" w14:textId="4F13167B" w:rsidR="002B0913" w:rsidRPr="00A4155B" w:rsidRDefault="002B0913" w:rsidP="002B0913">
            <w:r w:rsidRPr="00785D5D">
              <w:t>Tak</w:t>
            </w:r>
          </w:p>
        </w:tc>
      </w:tr>
      <w:tr w:rsidR="002B0913" w:rsidRPr="00A4155B" w14:paraId="75246CD7" w14:textId="77777777" w:rsidTr="002B0913">
        <w:tc>
          <w:tcPr>
            <w:tcW w:w="1555" w:type="dxa"/>
          </w:tcPr>
          <w:p w14:paraId="652A74E1" w14:textId="38AEE7DE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Komponenty główne Modułu</w:t>
            </w:r>
          </w:p>
          <w:p w14:paraId="607B8665" w14:textId="77777777" w:rsidR="002B0913" w:rsidRPr="002B0913" w:rsidRDefault="002B0913" w:rsidP="002B0913">
            <w:pPr>
              <w:rPr>
                <w:rFonts w:cstheme="minorHAnsi"/>
              </w:rPr>
            </w:pPr>
          </w:p>
        </w:tc>
        <w:tc>
          <w:tcPr>
            <w:tcW w:w="4677" w:type="dxa"/>
            <w:gridSpan w:val="2"/>
          </w:tcPr>
          <w:p w14:paraId="348201E3" w14:textId="77777777" w:rsidR="002B0913" w:rsidRPr="002B0913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Wizualizacja PC do obsługi i monitorowania procesu formowania</w:t>
            </w:r>
          </w:p>
          <w:p w14:paraId="7A8F31DC" w14:textId="77777777" w:rsidR="002B0913" w:rsidRPr="002B0913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Przechowywanie danych procesowych (gęstość, temperatura, poziom, ciśnienie, alarmy itp.)</w:t>
            </w:r>
          </w:p>
          <w:p w14:paraId="6278C14D" w14:textId="77777777" w:rsidR="002B0913" w:rsidRPr="002B0913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Program do wizualizacji</w:t>
            </w:r>
          </w:p>
          <w:p w14:paraId="4D9C94E4" w14:textId="77777777" w:rsidR="002B0913" w:rsidRPr="002B0913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System wizualizacji jest dostarczany z pierwszym modułem, do tego systemu wizualizacji będą podłączane kolejne moduły</w:t>
            </w:r>
          </w:p>
          <w:p w14:paraId="0B08DA94" w14:textId="77777777" w:rsidR="002B0913" w:rsidRPr="002B0913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Komponenty główne realizują funkcje specjalne dla pierwszego modułu</w:t>
            </w:r>
          </w:p>
          <w:p w14:paraId="6DB61AE2" w14:textId="77777777" w:rsidR="002B0913" w:rsidRPr="002B0913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Centralna jednostka konserwacyjna zasilania sprężonym powietrzem</w:t>
            </w:r>
          </w:p>
          <w:p w14:paraId="7E323600" w14:textId="77777777" w:rsidR="002B0913" w:rsidRPr="002B0913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Centralny czujnik ciśnienia do monitorowania dostaw wody i stężonego kwasu</w:t>
            </w:r>
          </w:p>
          <w:p w14:paraId="674E9F66" w14:textId="77777777" w:rsidR="002B0913" w:rsidRPr="002B0913" w:rsidRDefault="002B0913" w:rsidP="002B0913">
            <w:pPr>
              <w:pStyle w:val="HTML-wstpniesformatowan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Przekaźnik zatrzymania awaryjnego</w:t>
            </w:r>
          </w:p>
          <w:p w14:paraId="09CEA760" w14:textId="77777777" w:rsidR="002B0913" w:rsidRPr="002B0913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F7B210" w14:textId="77777777" w:rsidR="002B0913" w:rsidRPr="00422E10" w:rsidRDefault="002B0913" w:rsidP="002B091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7705C0" w14:textId="77777777" w:rsidR="002B0913" w:rsidRPr="00A4155B" w:rsidRDefault="002B0913" w:rsidP="002B0913"/>
        </w:tc>
      </w:tr>
      <w:tr w:rsidR="002B0913" w:rsidRPr="00A4155B" w14:paraId="4207EEA0" w14:textId="77777777" w:rsidTr="002B0913">
        <w:tc>
          <w:tcPr>
            <w:tcW w:w="1555" w:type="dxa"/>
          </w:tcPr>
          <w:p w14:paraId="3F6EAF6F" w14:textId="7B9A5888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System Pomocy</w:t>
            </w:r>
          </w:p>
          <w:p w14:paraId="144D0EA4" w14:textId="77777777" w:rsidR="002B0913" w:rsidRPr="002B0913" w:rsidRDefault="002B0913" w:rsidP="002B0913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71718D3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Ochrona pasywna</w:t>
            </w:r>
          </w:p>
          <w:p w14:paraId="6B3770D5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CF8C74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Materiał PP (ognioodporny) w obszarze akumulatorów składa się z:</w:t>
            </w:r>
          </w:p>
          <w:p w14:paraId="5B4C2B9C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Poziome rurociągi ciśnieniowe i zwrotne</w:t>
            </w:r>
          </w:p>
          <w:p w14:paraId="1431E7FA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Rurociąg poziomy do mocowania wtyku</w:t>
            </w:r>
          </w:p>
          <w:p w14:paraId="599D0F4D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Pionowe podłączenie rur i uchwytów do ww. rurociągów</w:t>
            </w:r>
          </w:p>
          <w:p w14:paraId="7960E0A0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Rurociąg wylotowy (wewnątrz modułu) pomiędzy separatorem a wentylatorem wyciągowym</w:t>
            </w:r>
          </w:p>
          <w:p w14:paraId="66EC233C" w14:textId="77777777" w:rsidR="002B0913" w:rsidRPr="002B0913" w:rsidRDefault="002B0913" w:rsidP="002B0913">
            <w:pPr>
              <w:pStyle w:val="HTML-wstpniesformatowany"/>
              <w:jc w:val="both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1097B5" w14:textId="77777777" w:rsidR="002B0913" w:rsidRPr="00422E10" w:rsidRDefault="002B0913" w:rsidP="002B091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98A53C" w14:textId="2A524A32" w:rsidR="002B0913" w:rsidRPr="00A4155B" w:rsidRDefault="002B0913" w:rsidP="002B0913">
            <w:r w:rsidRPr="00785D5D">
              <w:t>Tak</w:t>
            </w:r>
          </w:p>
        </w:tc>
      </w:tr>
      <w:tr w:rsidR="002B0913" w:rsidRPr="00A4155B" w14:paraId="2FCE2D3B" w14:textId="77777777" w:rsidTr="002B0913">
        <w:tc>
          <w:tcPr>
            <w:tcW w:w="1555" w:type="dxa"/>
          </w:tcPr>
          <w:p w14:paraId="0FE7D44C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507CE6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Aktywna ochrona wtyczek DC</w:t>
            </w:r>
          </w:p>
          <w:p w14:paraId="4BC81A30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C9FB66" w14:textId="7D129A2A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Na monitorowanie temperatury w wtyczkach DC składają się:</w:t>
            </w:r>
          </w:p>
          <w:p w14:paraId="2CBE3AE4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Bimetalowe mierniki rezystancji w każdej wtyczce DC do monitorowania zmian temperatury</w:t>
            </w:r>
          </w:p>
          <w:p w14:paraId="18E61792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Elementy rozszerzeń sterownika PLC do sterowania czujnikami</w:t>
            </w:r>
          </w:p>
          <w:p w14:paraId="4E22EE3E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Zielony wskaźnik świetlny pokazujący, czy złącza DC działają</w:t>
            </w:r>
          </w:p>
          <w:p w14:paraId="2D1A8ED3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Zawiera kable do okablowania czujnika</w:t>
            </w:r>
          </w:p>
          <w:p w14:paraId="56A16E37" w14:textId="4DB14819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Implementacja czujników do sterownika PLC</w:t>
            </w:r>
          </w:p>
        </w:tc>
        <w:tc>
          <w:tcPr>
            <w:tcW w:w="1560" w:type="dxa"/>
          </w:tcPr>
          <w:p w14:paraId="0A0E1877" w14:textId="77777777" w:rsidR="002B0913" w:rsidRPr="00422E10" w:rsidRDefault="002B0913" w:rsidP="002B091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9CD3098" w14:textId="31F52E04" w:rsidR="002B0913" w:rsidRPr="00A4155B" w:rsidRDefault="002B0913" w:rsidP="002B0913">
            <w:r w:rsidRPr="00785D5D">
              <w:t>Tak</w:t>
            </w:r>
          </w:p>
        </w:tc>
      </w:tr>
      <w:tr w:rsidR="002B0913" w:rsidRPr="00A4155B" w14:paraId="0E51E6D1" w14:textId="77777777" w:rsidTr="002B0913">
        <w:tc>
          <w:tcPr>
            <w:tcW w:w="1555" w:type="dxa"/>
          </w:tcPr>
          <w:p w14:paraId="5C141CC9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0BE85E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Aktywna ochrona kanałów, zalania i wentylatora wyciągowego</w:t>
            </w:r>
          </w:p>
          <w:p w14:paraId="0AA12FBA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2A9926" w14:textId="7D3AA5DC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Czujniki temperatury Pt100 w centralnych miejscach kanału wydechowego system</w:t>
            </w:r>
          </w:p>
          <w:p w14:paraId="5B423852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Elementy rozszerzeń sterownika PLC do sterowania czujnikami</w:t>
            </w:r>
          </w:p>
          <w:p w14:paraId="167782D3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Zawiera kable do okablowania czujnika</w:t>
            </w:r>
          </w:p>
          <w:p w14:paraId="01E294C0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Rurociągi PP wyposażone są w automatyczny zawór kontrolujący zalanie wentylatora w wyniku:</w:t>
            </w:r>
          </w:p>
          <w:p w14:paraId="6C7130C9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wzrost temperatury czujników rano</w:t>
            </w:r>
          </w:p>
          <w:p w14:paraId="4D698136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Wdrożenie ww. czujników do sterownika PLC i systemu wizualizacji w</w:t>
            </w:r>
          </w:p>
          <w:p w14:paraId="638EDEA4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w połączeniu z funkcją zalewania modułu i wentylatorów wyciągowych</w:t>
            </w:r>
          </w:p>
          <w:p w14:paraId="64B0AAD7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96E3C1" w14:textId="77777777" w:rsidR="002B0913" w:rsidRPr="00422E10" w:rsidRDefault="002B0913" w:rsidP="002B091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AC414B" w14:textId="25F31EBB" w:rsidR="002B0913" w:rsidRPr="00A4155B" w:rsidRDefault="002B0913" w:rsidP="002B0913">
            <w:r w:rsidRPr="00785D5D">
              <w:t>Tak</w:t>
            </w:r>
          </w:p>
        </w:tc>
      </w:tr>
      <w:tr w:rsidR="002B0913" w:rsidRPr="00A4155B" w14:paraId="1A8F1E80" w14:textId="77777777" w:rsidTr="002B0913">
        <w:tc>
          <w:tcPr>
            <w:tcW w:w="1555" w:type="dxa"/>
          </w:tcPr>
          <w:p w14:paraId="5715C1AD" w14:textId="77777777" w:rsidR="002B0913" w:rsidRPr="002B0913" w:rsidRDefault="002B0913" w:rsidP="002B0913">
            <w:pPr>
              <w:pStyle w:val="HTML-wstpniesformatowany"/>
              <w:rPr>
                <w:rStyle w:val="y2iqfc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C054E8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Aktywna ochrona za pomocą czujników termicznych na podczerwień połączonych z automatyką</w:t>
            </w:r>
          </w:p>
          <w:p w14:paraId="24860E91" w14:textId="0E5CEDBC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zewnętrznych zespołów zraszaczy</w:t>
            </w:r>
          </w:p>
          <w:p w14:paraId="78B3EBDA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BCF7B3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Czujniki podczerwieni (IR) z lokalnym wyświetlaczem stanu</w:t>
            </w:r>
          </w:p>
          <w:p w14:paraId="4E7762C5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Moduły danych do dalszego przetwarzania wygenerowanych wartości pomiarowych</w:t>
            </w:r>
          </w:p>
          <w:p w14:paraId="5C017235" w14:textId="453FE866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Cyfrowe karty wejściowe do podłączenia elektrycznego do szafy sterownicze</w:t>
            </w: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 xml:space="preserve">j. </w:t>
            </w: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System rur PP po każdej stronie modułu – ułożony pośrodku miejsc akumulatorów</w:t>
            </w:r>
          </w:p>
          <w:p w14:paraId="3E874CC5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podczas formacji</w:t>
            </w:r>
          </w:p>
          <w:p w14:paraId="67990286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Przemysłowe dysze natryskowe o przepływie powyżej 8 l/min</w:t>
            </w:r>
          </w:p>
          <w:p w14:paraId="7402AA2A" w14:textId="77777777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Automatyczne zawory membranowe PP wraz z zaworami sterującymi do sterowania gaszeniem segment po segmencie</w:t>
            </w:r>
          </w:p>
          <w:p w14:paraId="296BFA84" w14:textId="25470525" w:rsidR="002B0913" w:rsidRPr="002B0913" w:rsidRDefault="002B0913" w:rsidP="002B0913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B0913">
              <w:rPr>
                <w:rFonts w:asciiTheme="minorHAnsi" w:hAnsiTheme="minorHAnsi" w:cstheme="minorHAnsi"/>
                <w:sz w:val="24"/>
                <w:szCs w:val="24"/>
              </w:rPr>
              <w:t>Czujnik ciśnienia do monitorowania dopływu wody dejonizowanej do oprysków</w:t>
            </w:r>
          </w:p>
        </w:tc>
        <w:tc>
          <w:tcPr>
            <w:tcW w:w="1560" w:type="dxa"/>
          </w:tcPr>
          <w:p w14:paraId="2E765838" w14:textId="77777777" w:rsidR="002B0913" w:rsidRPr="00422E10" w:rsidRDefault="002B0913" w:rsidP="002B091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233403" w14:textId="7AEEA626" w:rsidR="002B0913" w:rsidRPr="00A4155B" w:rsidRDefault="002B0913" w:rsidP="002B0913">
            <w:r w:rsidRPr="00785D5D">
              <w:t>Tak</w:t>
            </w:r>
          </w:p>
        </w:tc>
      </w:tr>
      <w:bookmarkEnd w:id="0"/>
    </w:tbl>
    <w:p w14:paraId="6979D64C" w14:textId="77777777" w:rsidR="00333E67" w:rsidRPr="00333E67" w:rsidRDefault="00333E67" w:rsidP="00333E67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sectPr w:rsidR="00333E67" w:rsidRPr="00333E67" w:rsidSect="00C23FED">
      <w:headerReference w:type="default" r:id="rId10"/>
      <w:footerReference w:type="default" r:id="rId11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6EDCA" w14:textId="77777777" w:rsidR="00422E10" w:rsidRDefault="00422E10">
      <w:r>
        <w:separator/>
      </w:r>
    </w:p>
  </w:endnote>
  <w:endnote w:type="continuationSeparator" w:id="0">
    <w:p w14:paraId="27B8445C" w14:textId="77777777" w:rsidR="00422E10" w:rsidRDefault="00422E10">
      <w:r>
        <w:continuationSeparator/>
      </w:r>
    </w:p>
  </w:endnote>
  <w:endnote w:type="continuationNotice" w:id="1">
    <w:p w14:paraId="5CEEA17C" w14:textId="77777777" w:rsidR="00422E10" w:rsidRDefault="00422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B7CBA" w14:textId="77777777" w:rsidR="00422E10" w:rsidRDefault="00422E10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0D091" wp14:editId="582E40B0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0DD2369" w14:textId="77777777" w:rsidR="00422E10" w:rsidRPr="004B275B" w:rsidRDefault="00422E10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0D091" id="Prostokąt 4" o:spid="_x0000_s1026" style="position:absolute;margin-left:-29.6pt;margin-top:-1.7pt;width:50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" fillcolor="#5b9bd5" strokecolor="#f2f2f2" strokeweight="3pt">
              <v:shadow on="t" color="#1f4d78" opacity=".5" offset="1pt"/>
              <v:textbox>
                <w:txbxContent>
                  <w:p w14:paraId="00DD2369" w14:textId="77777777" w:rsidR="00422E10" w:rsidRPr="004B275B" w:rsidRDefault="00422E10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3EA4245F" w14:textId="77777777" w:rsidR="00422E10" w:rsidRPr="00C109E1" w:rsidRDefault="00422E1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255B7" w14:textId="77777777" w:rsidR="00422E10" w:rsidRDefault="00422E10">
      <w:r>
        <w:separator/>
      </w:r>
    </w:p>
  </w:footnote>
  <w:footnote w:type="continuationSeparator" w:id="0">
    <w:p w14:paraId="7939A409" w14:textId="77777777" w:rsidR="00422E10" w:rsidRDefault="00422E10">
      <w:r>
        <w:continuationSeparator/>
      </w:r>
    </w:p>
  </w:footnote>
  <w:footnote w:type="continuationNotice" w:id="1">
    <w:p w14:paraId="290C2AD7" w14:textId="77777777" w:rsidR="00422E10" w:rsidRDefault="00422E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052CA" w14:textId="77777777" w:rsidR="00422E10" w:rsidRPr="00D66666" w:rsidRDefault="00422E10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6DB8924A" wp14:editId="5CD10ECD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5B31BA4B" wp14:editId="1DC4B7B3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1E6CE6">
      <w:rPr>
        <w:noProof/>
      </w:rPr>
      <w:drawing>
        <wp:inline distT="0" distB="0" distL="0" distR="0" wp14:anchorId="1EC80973" wp14:editId="7B1F35D3">
          <wp:extent cx="2009775" cy="676275"/>
          <wp:effectExtent l="0" t="0" r="0" b="0"/>
          <wp:docPr id="3" name="Obraz 3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1A5B"/>
    <w:multiLevelType w:val="hybridMultilevel"/>
    <w:tmpl w:val="DA42D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6"/>
  </w:num>
  <w:num w:numId="5">
    <w:abstractNumId w:val="16"/>
  </w:num>
  <w:num w:numId="6">
    <w:abstractNumId w:val="1"/>
  </w:num>
  <w:num w:numId="7">
    <w:abstractNumId w:val="17"/>
  </w:num>
  <w:num w:numId="8">
    <w:abstractNumId w:val="5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5"/>
  </w:num>
  <w:num w:numId="19">
    <w:abstractNumId w:val="2"/>
  </w:num>
  <w:num w:numId="20">
    <w:abstractNumId w:val="0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E1"/>
    <w:rsid w:val="0000362E"/>
    <w:rsid w:val="00007C03"/>
    <w:rsid w:val="00014C4F"/>
    <w:rsid w:val="00014F08"/>
    <w:rsid w:val="00017D24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0F7AB9"/>
    <w:rsid w:val="001067B6"/>
    <w:rsid w:val="00122C66"/>
    <w:rsid w:val="001237D0"/>
    <w:rsid w:val="00124B64"/>
    <w:rsid w:val="00140386"/>
    <w:rsid w:val="00160C23"/>
    <w:rsid w:val="0016451F"/>
    <w:rsid w:val="00173382"/>
    <w:rsid w:val="00175062"/>
    <w:rsid w:val="00176C6C"/>
    <w:rsid w:val="00180ED5"/>
    <w:rsid w:val="001929D1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B0913"/>
    <w:rsid w:val="002C4B27"/>
    <w:rsid w:val="002D201E"/>
    <w:rsid w:val="002D53AA"/>
    <w:rsid w:val="002E055A"/>
    <w:rsid w:val="002E7612"/>
    <w:rsid w:val="00307216"/>
    <w:rsid w:val="0031366E"/>
    <w:rsid w:val="00330368"/>
    <w:rsid w:val="00333E67"/>
    <w:rsid w:val="00335354"/>
    <w:rsid w:val="003369F9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22E10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2616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A7604"/>
    <w:rsid w:val="007B60E9"/>
    <w:rsid w:val="007C503E"/>
    <w:rsid w:val="007C6209"/>
    <w:rsid w:val="007D2C03"/>
    <w:rsid w:val="007E6444"/>
    <w:rsid w:val="007F0F16"/>
    <w:rsid w:val="007F4F2F"/>
    <w:rsid w:val="007F7326"/>
    <w:rsid w:val="007F7799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0401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64780"/>
    <w:rsid w:val="009706EB"/>
    <w:rsid w:val="00973269"/>
    <w:rsid w:val="009740BC"/>
    <w:rsid w:val="00977BF8"/>
    <w:rsid w:val="00994EF6"/>
    <w:rsid w:val="009A31CE"/>
    <w:rsid w:val="009B0BE6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155B"/>
    <w:rsid w:val="00A42E0D"/>
    <w:rsid w:val="00A51AB3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05EEC"/>
    <w:rsid w:val="00B109C4"/>
    <w:rsid w:val="00B2140C"/>
    <w:rsid w:val="00B26FD8"/>
    <w:rsid w:val="00B326FA"/>
    <w:rsid w:val="00B5419C"/>
    <w:rsid w:val="00B625C2"/>
    <w:rsid w:val="00B66275"/>
    <w:rsid w:val="00B71926"/>
    <w:rsid w:val="00B776EC"/>
    <w:rsid w:val="00B803AF"/>
    <w:rsid w:val="00B8685F"/>
    <w:rsid w:val="00B86F93"/>
    <w:rsid w:val="00BA03F3"/>
    <w:rsid w:val="00BA5591"/>
    <w:rsid w:val="00BC0148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66AFD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1783D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0CC8"/>
    <w:rsid w:val="00DA356D"/>
    <w:rsid w:val="00DA484E"/>
    <w:rsid w:val="00DA635F"/>
    <w:rsid w:val="00DB6C15"/>
    <w:rsid w:val="00DC3E07"/>
    <w:rsid w:val="00DC6296"/>
    <w:rsid w:val="00DD282F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375E6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0EDE"/>
    <w:rsid w:val="00E9547E"/>
    <w:rsid w:val="00EA091B"/>
    <w:rsid w:val="00EB13A2"/>
    <w:rsid w:val="00EB2187"/>
    <w:rsid w:val="00EC4A0D"/>
    <w:rsid w:val="00ED0F07"/>
    <w:rsid w:val="00ED3729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141585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33E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DA0CC8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A0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A0CC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3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2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1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8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2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2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8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7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3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2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0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1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9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893F-961D-4ADF-BC60-83D68F305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E382E-2BF4-4FB0-8892-8237076DE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9D7F0-74A9-4F4C-8CA6-86DBDB5D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810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Konto Microsoft</cp:lastModifiedBy>
  <cp:revision>10</cp:revision>
  <cp:lastPrinted>2017-02-22T12:01:00Z</cp:lastPrinted>
  <dcterms:created xsi:type="dcterms:W3CDTF">2023-08-11T11:42:00Z</dcterms:created>
  <dcterms:modified xsi:type="dcterms:W3CDTF">2024-01-29T00:24:00Z</dcterms:modified>
</cp:coreProperties>
</file>