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20A5" w14:textId="5756F9BC" w:rsidR="007D1891" w:rsidRPr="00C64351" w:rsidRDefault="007A0AA3" w:rsidP="00C64351">
      <w:pPr>
        <w:jc w:val="right"/>
        <w:rPr>
          <w:rFonts w:eastAsia="Cambria"/>
          <w:szCs w:val="22"/>
        </w:rPr>
      </w:pPr>
      <w:r w:rsidRPr="00C64351">
        <w:rPr>
          <w:rFonts w:eastAsia="Cambria"/>
          <w:szCs w:val="22"/>
        </w:rPr>
        <w:t xml:space="preserve">Załącznik nr 1 do Zapytania ofertowego nr </w:t>
      </w:r>
      <w:r w:rsidR="00C93BE2" w:rsidRPr="00C64351">
        <w:rPr>
          <w:rFonts w:eastAsia="Cambria"/>
          <w:szCs w:val="22"/>
        </w:rPr>
        <w:t>1/2024</w:t>
      </w:r>
    </w:p>
    <w:p w14:paraId="5D9928A5" w14:textId="31EBAE49" w:rsidR="007D1891" w:rsidRPr="00C64351" w:rsidRDefault="007A0AA3" w:rsidP="00C64351">
      <w:pPr>
        <w:spacing w:before="360" w:after="360"/>
        <w:jc w:val="center"/>
        <w:rPr>
          <w:rFonts w:eastAsia="Cambria"/>
          <w:b/>
          <w:smallCaps/>
          <w:sz w:val="28"/>
          <w:szCs w:val="28"/>
        </w:rPr>
      </w:pPr>
      <w:r w:rsidRPr="00C64351">
        <w:rPr>
          <w:rFonts w:eastAsia="Cambria"/>
          <w:b/>
          <w:smallCaps/>
          <w:sz w:val="28"/>
          <w:szCs w:val="28"/>
        </w:rPr>
        <w:t>Szczegółowy opis przedmiotu zamówienia</w:t>
      </w:r>
      <w:r w:rsidR="00A5485E" w:rsidRPr="00C64351">
        <w:rPr>
          <w:rFonts w:eastAsia="Cambria"/>
          <w:b/>
          <w:smallCaps/>
          <w:sz w:val="28"/>
          <w:szCs w:val="28"/>
        </w:rPr>
        <w:t xml:space="preserve"> </w:t>
      </w:r>
    </w:p>
    <w:p w14:paraId="7BF31E7F" w14:textId="0D3A116D" w:rsidR="007D1891" w:rsidRPr="00C64351" w:rsidRDefault="007A0AA3" w:rsidP="00C64351">
      <w:pPr>
        <w:ind w:right="-171"/>
        <w:rPr>
          <w:rFonts w:eastAsia="Cambria"/>
          <w:sz w:val="24"/>
        </w:rPr>
      </w:pPr>
      <w:r w:rsidRPr="00C64351">
        <w:rPr>
          <w:rFonts w:eastAsia="Cambria"/>
          <w:sz w:val="24"/>
        </w:rPr>
        <w:t xml:space="preserve">Przedmiotem zamówienia jest </w:t>
      </w:r>
      <w:r w:rsidR="002E3EC9" w:rsidRPr="00C64351">
        <w:rPr>
          <w:rFonts w:eastAsia="Cambria"/>
          <w:sz w:val="24"/>
        </w:rPr>
        <w:t>kompleksowa realizacja poniżej opisanych Zadań:</w:t>
      </w:r>
    </w:p>
    <w:p w14:paraId="38E5EB0B" w14:textId="77777777" w:rsidR="007D1891" w:rsidRPr="00C64351" w:rsidRDefault="007D1891" w:rsidP="00C64351">
      <w:pPr>
        <w:rPr>
          <w:rFonts w:eastAsia="Cambria"/>
          <w:b/>
          <w:szCs w:val="22"/>
        </w:rPr>
      </w:pPr>
    </w:p>
    <w:tbl>
      <w:tblPr>
        <w:tblStyle w:val="a"/>
        <w:tblW w:w="138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2126"/>
        <w:gridCol w:w="11052"/>
      </w:tblGrid>
      <w:tr w:rsidR="007D1891" w:rsidRPr="00C64351" w14:paraId="1070D709" w14:textId="77777777" w:rsidTr="00C64351">
        <w:tc>
          <w:tcPr>
            <w:tcW w:w="6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6D70A" w14:textId="77777777" w:rsidR="007D1891" w:rsidRPr="00C64351" w:rsidRDefault="007A0AA3" w:rsidP="00C64351">
            <w:pPr>
              <w:jc w:val="center"/>
              <w:rPr>
                <w:rFonts w:eastAsia="Cambria"/>
                <w:b/>
                <w:szCs w:val="22"/>
              </w:rPr>
            </w:pPr>
            <w:r w:rsidRPr="00C64351">
              <w:rPr>
                <w:rFonts w:eastAsia="Cambria"/>
                <w:b/>
                <w:szCs w:val="22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496DD" w14:textId="77777777" w:rsidR="007D1891" w:rsidRPr="00C64351" w:rsidRDefault="007A0AA3" w:rsidP="00C64351">
            <w:pPr>
              <w:jc w:val="center"/>
              <w:rPr>
                <w:rFonts w:eastAsia="Cambria"/>
                <w:b/>
                <w:szCs w:val="22"/>
              </w:rPr>
            </w:pPr>
            <w:r w:rsidRPr="00C64351">
              <w:rPr>
                <w:rFonts w:eastAsia="Cambria"/>
                <w:b/>
                <w:szCs w:val="22"/>
              </w:rPr>
              <w:t xml:space="preserve">Nazwa </w:t>
            </w:r>
          </w:p>
          <w:p w14:paraId="77BC7C44" w14:textId="1CD88262" w:rsidR="007D1891" w:rsidRPr="00C64351" w:rsidRDefault="007A0AA3" w:rsidP="00C64351">
            <w:pPr>
              <w:jc w:val="center"/>
              <w:rPr>
                <w:rFonts w:eastAsia="Cambria"/>
                <w:b/>
                <w:szCs w:val="22"/>
              </w:rPr>
            </w:pPr>
            <w:r w:rsidRPr="00C64351">
              <w:rPr>
                <w:rFonts w:eastAsia="Cambria"/>
                <w:b/>
                <w:szCs w:val="22"/>
              </w:rPr>
              <w:t>zadania</w:t>
            </w:r>
          </w:p>
        </w:tc>
        <w:tc>
          <w:tcPr>
            <w:tcW w:w="110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830B2" w14:textId="77777777" w:rsidR="007D1891" w:rsidRPr="00C64351" w:rsidRDefault="007A0AA3" w:rsidP="00C64351">
            <w:pPr>
              <w:jc w:val="center"/>
              <w:rPr>
                <w:rFonts w:eastAsia="Cambria"/>
                <w:b/>
                <w:szCs w:val="22"/>
              </w:rPr>
            </w:pPr>
            <w:r w:rsidRPr="00C64351">
              <w:rPr>
                <w:rFonts w:eastAsia="Cambria"/>
                <w:b/>
                <w:szCs w:val="22"/>
              </w:rPr>
              <w:t>Opis przedmiotu zamówienia</w:t>
            </w:r>
          </w:p>
        </w:tc>
      </w:tr>
    </w:tbl>
    <w:p w14:paraId="44DB48DE" w14:textId="77777777" w:rsidR="00C920C1" w:rsidRPr="00C64351" w:rsidRDefault="00C920C1" w:rsidP="00C64351">
      <w:pPr>
        <w:rPr>
          <w:szCs w:val="22"/>
        </w:rPr>
      </w:pPr>
    </w:p>
    <w:tbl>
      <w:tblPr>
        <w:tblStyle w:val="a"/>
        <w:tblW w:w="138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2126"/>
        <w:gridCol w:w="11052"/>
      </w:tblGrid>
      <w:tr w:rsidR="002E3EC9" w:rsidRPr="00C64351" w14:paraId="4945EDE4" w14:textId="77777777" w:rsidTr="00C64351">
        <w:trPr>
          <w:trHeight w:val="119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3F63ADA" w14:textId="77777777" w:rsidR="002E3EC9" w:rsidRPr="00C64351" w:rsidRDefault="002E3EC9" w:rsidP="00C64351">
            <w:pPr>
              <w:jc w:val="center"/>
              <w:rPr>
                <w:rFonts w:eastAsia="Cambria"/>
                <w:szCs w:val="22"/>
              </w:rPr>
            </w:pPr>
            <w:r w:rsidRPr="00C64351">
              <w:rPr>
                <w:rFonts w:eastAsia="Cambria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3C9B15" w14:textId="77777777" w:rsidR="002E3EC9" w:rsidRPr="00C64351" w:rsidRDefault="002E3EC9" w:rsidP="00C64351">
            <w:pPr>
              <w:jc w:val="center"/>
              <w:rPr>
                <w:rFonts w:eastAsia="Cambria"/>
                <w:szCs w:val="22"/>
              </w:rPr>
            </w:pPr>
            <w:r w:rsidRPr="00C64351">
              <w:rPr>
                <w:rFonts w:eastAsia="Cambria"/>
                <w:szCs w:val="22"/>
              </w:rPr>
              <w:t>Zadanie 1</w:t>
            </w:r>
          </w:p>
          <w:p w14:paraId="38163EF5" w14:textId="58E262C3" w:rsidR="002E3EC9" w:rsidRPr="00C64351" w:rsidRDefault="00CF5808" w:rsidP="00C64351">
            <w:pPr>
              <w:ind w:right="108"/>
              <w:jc w:val="center"/>
              <w:rPr>
                <w:rFonts w:eastAsia="Cambria"/>
                <w:b/>
                <w:bCs/>
                <w:szCs w:val="22"/>
                <w:highlight w:val="white"/>
              </w:rPr>
            </w:pPr>
            <w:r w:rsidRPr="00C64351">
              <w:rPr>
                <w:b/>
                <w:bCs/>
                <w:szCs w:val="22"/>
              </w:rPr>
              <w:t>Rozbudowa budynku na potrzeby Centrum Badawczo-Rozwojowego</w:t>
            </w:r>
            <w:r w:rsidR="00553997" w:rsidRPr="00C64351">
              <w:rPr>
                <w:b/>
                <w:bCs/>
                <w:szCs w:val="22"/>
              </w:rPr>
              <w:t xml:space="preserve"> </w:t>
            </w:r>
            <w:r w:rsidR="003B0713" w:rsidRPr="00C64351">
              <w:rPr>
                <w:b/>
                <w:bCs/>
                <w:szCs w:val="22"/>
              </w:rPr>
              <w:t xml:space="preserve">wraz z </w:t>
            </w:r>
            <w:r w:rsidR="00553997" w:rsidRPr="00C64351">
              <w:rPr>
                <w:b/>
                <w:bCs/>
                <w:szCs w:val="22"/>
              </w:rPr>
              <w:t>dodatkowymi elementami umożliwiającymi poruszanie się osób niepełnosprawnych po obu kondygnacjach</w:t>
            </w:r>
            <w:r w:rsidR="002003B1" w:rsidRPr="00C64351">
              <w:rPr>
                <w:b/>
                <w:bCs/>
                <w:szCs w:val="22"/>
              </w:rPr>
              <w:t xml:space="preserve"> CBR</w:t>
            </w:r>
          </w:p>
        </w:tc>
        <w:tc>
          <w:tcPr>
            <w:tcW w:w="11052" w:type="dxa"/>
            <w:shd w:val="clear" w:color="auto" w:fill="auto"/>
            <w:vAlign w:val="center"/>
          </w:tcPr>
          <w:p w14:paraId="327A4FD0" w14:textId="1A0A43D3" w:rsidR="002E3EC9" w:rsidRPr="00C64351" w:rsidRDefault="002E3EC9" w:rsidP="00C64351">
            <w:pPr>
              <w:pStyle w:val="Akapitzlist"/>
              <w:numPr>
                <w:ilvl w:val="0"/>
                <w:numId w:val="11"/>
              </w:numPr>
              <w:ind w:left="316" w:right="108" w:hanging="316"/>
              <w:contextualSpacing w:val="0"/>
              <w:rPr>
                <w:rFonts w:eastAsia="Cambria"/>
                <w:b/>
                <w:bCs/>
                <w:szCs w:val="22"/>
                <w:highlight w:val="white"/>
              </w:rPr>
            </w:pPr>
            <w:bookmarkStart w:id="0" w:name="_Hlk156300855"/>
            <w:r w:rsidRPr="00C64351">
              <w:rPr>
                <w:rFonts w:eastAsia="Cambria"/>
                <w:b/>
                <w:bCs/>
                <w:szCs w:val="22"/>
              </w:rPr>
              <w:t>Rozbudowa budynku na potrzeby</w:t>
            </w:r>
            <w:r w:rsidR="00553997" w:rsidRPr="00C64351">
              <w:rPr>
                <w:rFonts w:eastAsia="Cambria"/>
                <w:b/>
                <w:bCs/>
                <w:szCs w:val="22"/>
              </w:rPr>
              <w:t xml:space="preserve"> </w:t>
            </w:r>
            <w:r w:rsidR="00CF5808" w:rsidRPr="00C64351">
              <w:rPr>
                <w:rFonts w:eastAsia="Cambria"/>
                <w:b/>
                <w:bCs/>
                <w:szCs w:val="22"/>
              </w:rPr>
              <w:t>C</w:t>
            </w:r>
            <w:r w:rsidRPr="00C64351">
              <w:rPr>
                <w:rFonts w:eastAsia="Cambria"/>
                <w:b/>
                <w:bCs/>
                <w:szCs w:val="22"/>
              </w:rPr>
              <w:t xml:space="preserve">entrum </w:t>
            </w:r>
            <w:r w:rsidR="00CF5808" w:rsidRPr="00C64351">
              <w:rPr>
                <w:rFonts w:eastAsia="Cambria"/>
                <w:b/>
                <w:bCs/>
                <w:szCs w:val="22"/>
              </w:rPr>
              <w:t>B</w:t>
            </w:r>
            <w:r w:rsidRPr="00C64351">
              <w:rPr>
                <w:rFonts w:eastAsia="Cambria"/>
                <w:b/>
                <w:bCs/>
                <w:szCs w:val="22"/>
              </w:rPr>
              <w:t>adawczo-</w:t>
            </w:r>
            <w:r w:rsidR="00553997" w:rsidRPr="00C64351">
              <w:rPr>
                <w:rFonts w:eastAsia="Cambria"/>
                <w:b/>
                <w:bCs/>
                <w:szCs w:val="22"/>
              </w:rPr>
              <w:t>R</w:t>
            </w:r>
            <w:r w:rsidRPr="00C64351">
              <w:rPr>
                <w:rFonts w:eastAsia="Cambria"/>
                <w:b/>
                <w:bCs/>
                <w:szCs w:val="22"/>
              </w:rPr>
              <w:t>ozwojowego</w:t>
            </w:r>
          </w:p>
          <w:bookmarkEnd w:id="0"/>
          <w:p w14:paraId="0DE20C6B" w14:textId="77777777" w:rsidR="00AF35D6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Prace budowlane głównego budynku CBR należy poprzedzić robotami rozbiórkowymi trzech pomieszczeń istniejącego budynku biurowego o powierzchni około 63m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oraz usunięciem kolizji z siecią energetyczną (zgodnie z projektem), gazową (zgodnie z projektem), sieciami wewnętrznymi: c.o.,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zwu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cwu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 (instalacje rurowe PCV, doziemne 5 szt., o długości około 10m), telekomunikacyjną zgodnie z projektem oraz należy przenieść pracujące urządzenia teleinformatyczne z istniejącego pomieszczenia serwerowni do piwnicy sąsiadującego budynku z zachowaniem ciągłości ich pracy (sieć LAN około 30 szt. kabli FTP zakończonych na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pat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>c</w:t>
            </w:r>
            <w:r w:rsidRPr="00C64351">
              <w:rPr>
                <w:color w:val="000000"/>
                <w:spacing w:val="2"/>
                <w:shd w:val="clear" w:color="auto" w:fill="FFFFFF"/>
              </w:rPr>
              <w:t>hpanel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>u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kontrola dostępu ROGER około 5 szt. kabli FTP, wewnętrzna sieć telefoniczna około 30 kabli FTP wraz z centralką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Slican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 , CCTV około 15 kabli FTP, kabel 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>światłowodowy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12 włókien wraz z ODF, domofon 5 kabli 10x2x0,5). </w:t>
            </w:r>
            <w:r w:rsidR="00AF35D6" w:rsidRPr="00C64351">
              <w:rPr>
                <w:color w:val="000000"/>
                <w:spacing w:val="2"/>
                <w:shd w:val="clear" w:color="auto" w:fill="FFFFFF"/>
              </w:rPr>
              <w:t xml:space="preserve">Wyposażenie i konfiguracja szafy </w:t>
            </w:r>
            <w:proofErr w:type="spellStart"/>
            <w:r w:rsidR="00AF35D6" w:rsidRPr="00C64351">
              <w:rPr>
                <w:color w:val="000000"/>
                <w:spacing w:val="2"/>
                <w:shd w:val="clear" w:color="auto" w:fill="FFFFFF"/>
              </w:rPr>
              <w:t>rack</w:t>
            </w:r>
            <w:proofErr w:type="spellEnd"/>
            <w:r w:rsidR="00AF35D6" w:rsidRPr="00C64351">
              <w:rPr>
                <w:color w:val="000000"/>
                <w:spacing w:val="2"/>
                <w:shd w:val="clear" w:color="auto" w:fill="FFFFFF"/>
              </w:rPr>
              <w:t xml:space="preserve"> jest dostępna w projekcie instalacji elektrycznych.</w:t>
            </w:r>
          </w:p>
          <w:p w14:paraId="3DA1A940" w14:textId="6B4A2912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Powierzchnia zabudowy CBR to około 130m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na dwóch nadziemnych kondygnacjach o łącznej wysokości budynku około 8,5m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 xml:space="preserve"> nad powierzchnią gruntu</w:t>
            </w:r>
            <w:r w:rsidRPr="00C64351">
              <w:rPr>
                <w:color w:val="000000"/>
                <w:spacing w:val="2"/>
                <w:shd w:val="clear" w:color="auto" w:fill="FFFFFF"/>
              </w:rPr>
              <w:t>, powiązany funkcjonalnie z częścią socjalną będącą poza zakresem opracowania. Budynek zostanie wyposażony w następujące instalacje: ogrzewanie i ciepła woda z własnej istniejącej kotłowni gazow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>ej</w:t>
            </w:r>
            <w:r w:rsidRPr="00C64351">
              <w:rPr>
                <w:color w:val="000000"/>
                <w:spacing w:val="2"/>
                <w:shd w:val="clear" w:color="auto" w:fill="FFFFFF"/>
              </w:rPr>
              <w:t>, woda i kanalizacja podłączona do sieci miejskiej, wody deszczowe odprowadzane do kanalizacji deszczowej zgodnie z dokumentacją, instalacje elektryczne i oświetleniowe, instalacje ppoż., instalacja odgromowa i teletechniczna (informatyczna, CCTV, alarmowa wraz czujnikami p.poż.</w:t>
            </w:r>
            <w:r w:rsidR="004D75AD" w:rsidRPr="00C64351">
              <w:rPr>
                <w:color w:val="000000"/>
                <w:spacing w:val="2"/>
                <w:shd w:val="clear" w:color="auto" w:fill="FFFFFF"/>
              </w:rPr>
              <w:t xml:space="preserve"> w pomieszczeniach</w:t>
            </w:r>
            <w:r w:rsidRPr="00C64351">
              <w:rPr>
                <w:color w:val="000000"/>
                <w:spacing w:val="2"/>
                <w:shd w:val="clear" w:color="auto" w:fill="FFFFFF"/>
              </w:rPr>
              <w:t>), wentylacja grawitacyjna i wentylacja mechaniczna z rekuperacją, instalacja klimatyzacji pomieszczeń i odprowadzenia skroplin. Elewacja budynku wykonana będzie z paneli elewacyjnych o podwyższonym standardzie oraz dach wielospadowy ukryty za ścianą attykową. Stolarka drzwiowa i okienna z aluminium i miejscowo z PCV. Na elewacji budynku należy zainstalować podświetlane LOGO od strony północnej. Balustrady należy wykonać z kształtowników ze stali nierdzewnej. Wykończenie wewnętrzne oparte będzie na tynkach gipsowych, ściany w pomieszczeniach sanitarnohigienicznych i łazienkach wyłożone płytkami z glazury do wysokości 2,0m. Na posadzce ułożyć gres zgodnie z projektem. Teren przed budynkiem należy przywrócić do stanu istniejącego z kostki brukowanej, a istniejącą bramę wjazdową należy wyposażyć w elektryczny mechanizm napędowy. Ofertę należy sporządzić w oparciu o:</w:t>
            </w:r>
          </w:p>
          <w:p w14:paraId="6F3C2CA0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projekt budowlany</w:t>
            </w:r>
          </w:p>
          <w:p w14:paraId="0B8144B7" w14:textId="56D0B446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projekt techniczny architektury</w:t>
            </w:r>
          </w:p>
          <w:p w14:paraId="2064B770" w14:textId="207155C2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lastRenderedPageBreak/>
              <w:t xml:space="preserve">- projekt techniczny instalacji elektrycznych tj. instalacje 1 fazowe, 3 fazowe, oświetlenia podstawowego oraz awaryjnego, sieci LAN wraz z kompletną szafą RACK z wyposażeniem oraz przeniesieniem do innego pomieszczenia istniejącej infrastruktury technicznej serwerowni, kompletnego systemu CCTV, systemu sygnalizacji włamania i napadu wraz z czujnikami ruchu oraz p.poż., systemu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przyzywowego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instalacji odgromowej, instalacji pracowni kuchennej oraz badań fizykochemicznych, usunięcia kolizji elektroenergetycznej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nN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 0,4kV PGE. W pomieszczeniach pracowni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kuchnej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 i badań fizykochemicznych wykonać dedykowaną instalację uwzględniając zaprojektowane wyposażenie. </w:t>
            </w:r>
          </w:p>
          <w:p w14:paraId="2AE3BAF6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techniczny konstrukcji </w:t>
            </w:r>
          </w:p>
          <w:p w14:paraId="70000CD6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techniczny instalacji sanitarnych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c.o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cwu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zwu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, kanalizacji bytowej oraz deszczowej. W pomieszczeniu pracowni kuchennej oraz badań fizykochemicznych wykonać instalację dedykowaną dla zaprojektowanego wyposażenia, którego zakup i dostawa jest po stronie Zamawiającego. </w:t>
            </w:r>
          </w:p>
          <w:p w14:paraId="18632A02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techniczny instalacji wewnętrznej gazowej oraz usunięcie kolizji zewnętrznej części doziemnej </w:t>
            </w:r>
          </w:p>
          <w:p w14:paraId="10692285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techniczny wentylacji mechanicznej (rekuperacji) </w:t>
            </w:r>
          </w:p>
          <w:p w14:paraId="2E82B60C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wyposażenia pracowni badań fizykochemicznych </w:t>
            </w:r>
          </w:p>
          <w:p w14:paraId="679CF1A4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wyposażenia pracowni kuchennej </w:t>
            </w:r>
          </w:p>
          <w:p w14:paraId="3E04FD0B" w14:textId="77777777" w:rsidR="008535A1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projekt techniczny instalacji teletechnicznych – usunięcie kolizji doziemnego przyłącza telekomunikacyjnego Orange do budynku Edpol Food&amp;Innovation Sp. z o.o. - projekt techniczny klimatyzacji oraz instalacji odprowadzenia skroplin Przedmiotem zapytania objęte jest również, poza wykonaniem budynku zgodnie z dokumentacją, zapewnienie przez Wykonawcę Kierownika budowy na czas realizacji zadania jak również wykonanie pełnej dokumentacji powykonawczej. Wszystkie materiały użyte do budowy muszą posiadać certyfikaty i atesty o dopuszczeniu do zastosowania w budownictwie. </w:t>
            </w:r>
          </w:p>
          <w:p w14:paraId="4CCC00C2" w14:textId="77FB7542" w:rsidR="002E3EC9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Roboty budowlane należy prowadzić zgodnie ze szczegółowymi warunkami technicznymi, sztuką budowlaną oraz zgodnie z obowiązującymi przepisami prawa.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 xml:space="preserve"> </w:t>
            </w:r>
            <w:r w:rsidR="002C0DD3" w:rsidRPr="00C64351">
              <w:rPr>
                <w:color w:val="000000"/>
                <w:spacing w:val="2"/>
                <w:shd w:val="clear" w:color="auto" w:fill="FFFFFF"/>
              </w:rPr>
              <w:t xml:space="preserve">Generalny wykonawca musi zapewnić we własnym zakresie obsługę i nadzór geodezyjny. 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 xml:space="preserve">Poprawność wykonania instalacji elektrycznych należy potwierdzić pomiarami skuteczności ochrony od porażeń oraz natężenia oświetlenia </w:t>
            </w:r>
            <w:r w:rsidR="002C0DD3" w:rsidRPr="00C64351">
              <w:rPr>
                <w:color w:val="000000"/>
                <w:spacing w:val="2"/>
                <w:shd w:val="clear" w:color="auto" w:fill="FFFFFF"/>
              </w:rPr>
              <w:t>potwierdzone</w:t>
            </w:r>
            <w:r w:rsidR="008535A1" w:rsidRPr="00C64351">
              <w:rPr>
                <w:color w:val="000000"/>
                <w:spacing w:val="2"/>
                <w:shd w:val="clear" w:color="auto" w:fill="FFFFFF"/>
              </w:rPr>
              <w:t xml:space="preserve"> odpowiednimi protokołami</w:t>
            </w:r>
            <w:r w:rsidR="002C0DD3" w:rsidRPr="00C64351">
              <w:rPr>
                <w:color w:val="000000"/>
                <w:spacing w:val="2"/>
                <w:shd w:val="clear" w:color="auto" w:fill="FFFFFF"/>
              </w:rPr>
              <w:t xml:space="preserve">. Instalacje sanitarne wody użytkowej należy odpowiednio uzdatnić poprzez płukanie i dezynfekcję sieci potwierdzone odpowiednimi protokołami. Należy również przeprowadzić badanie mikrobiologiczne wody potwierdzone sprawozdaniem </w:t>
            </w:r>
            <w:r w:rsidR="00A4226A" w:rsidRPr="00C64351">
              <w:rPr>
                <w:color w:val="000000"/>
                <w:spacing w:val="2"/>
                <w:shd w:val="clear" w:color="auto" w:fill="FFFFFF"/>
              </w:rPr>
              <w:t xml:space="preserve">akredytowanej </w:t>
            </w:r>
            <w:r w:rsidR="002C0DD3" w:rsidRPr="00C64351">
              <w:rPr>
                <w:color w:val="000000"/>
                <w:spacing w:val="2"/>
                <w:shd w:val="clear" w:color="auto" w:fill="FFFFFF"/>
              </w:rPr>
              <w:t xml:space="preserve">jednostki </w:t>
            </w:r>
            <w:r w:rsidR="00A4226A" w:rsidRPr="00C64351">
              <w:rPr>
                <w:color w:val="000000"/>
                <w:spacing w:val="2"/>
                <w:shd w:val="clear" w:color="auto" w:fill="FFFFFF"/>
              </w:rPr>
              <w:t>(np. Sanepid)</w:t>
            </w:r>
            <w:r w:rsidR="002C0DD3" w:rsidRPr="00C64351">
              <w:rPr>
                <w:color w:val="000000"/>
                <w:spacing w:val="2"/>
                <w:shd w:val="clear" w:color="auto" w:fill="FFFFFF"/>
              </w:rPr>
              <w:t xml:space="preserve">. Poprawność wykonania wentylacji mechanicznej należy potwierdzić badaniami wydajności wentylacji </w:t>
            </w:r>
            <w:r w:rsidR="00A4226A" w:rsidRPr="00C64351">
              <w:rPr>
                <w:color w:val="000000"/>
                <w:spacing w:val="2"/>
                <w:shd w:val="clear" w:color="auto" w:fill="FFFFFF"/>
              </w:rPr>
              <w:t>mechanicznej potwierdzone odpowiednim protokołem.</w:t>
            </w:r>
          </w:p>
        </w:tc>
      </w:tr>
      <w:tr w:rsidR="002E3EC9" w:rsidRPr="00C64351" w14:paraId="5DDFEB10" w14:textId="77777777" w:rsidTr="00C64351">
        <w:trPr>
          <w:trHeight w:val="1103"/>
        </w:trPr>
        <w:tc>
          <w:tcPr>
            <w:tcW w:w="670" w:type="dxa"/>
            <w:vMerge/>
            <w:shd w:val="clear" w:color="auto" w:fill="auto"/>
            <w:vAlign w:val="center"/>
          </w:tcPr>
          <w:p w14:paraId="12BE31AE" w14:textId="77777777" w:rsidR="002E3EC9" w:rsidRPr="00C64351" w:rsidRDefault="002E3EC9" w:rsidP="00C64351">
            <w:pPr>
              <w:jc w:val="center"/>
              <w:rPr>
                <w:rFonts w:eastAsia="Cambria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84987C" w14:textId="77777777" w:rsidR="002E3EC9" w:rsidRPr="00C64351" w:rsidRDefault="002E3EC9" w:rsidP="00C64351">
            <w:pPr>
              <w:jc w:val="center"/>
              <w:rPr>
                <w:rFonts w:eastAsia="Cambria"/>
                <w:b/>
                <w:bCs/>
                <w:szCs w:val="22"/>
              </w:rPr>
            </w:pPr>
          </w:p>
        </w:tc>
        <w:tc>
          <w:tcPr>
            <w:tcW w:w="11052" w:type="dxa"/>
            <w:shd w:val="clear" w:color="auto" w:fill="auto"/>
            <w:vAlign w:val="center"/>
          </w:tcPr>
          <w:p w14:paraId="195039F4" w14:textId="2D9572B5" w:rsidR="002E3EC9" w:rsidRPr="00C64351" w:rsidRDefault="002E3EC9" w:rsidP="00C64351">
            <w:pPr>
              <w:autoSpaceDE w:val="0"/>
              <w:autoSpaceDN w:val="0"/>
              <w:adjustRightInd w:val="0"/>
              <w:rPr>
                <w:rFonts w:eastAsia="Cambria"/>
                <w:b/>
                <w:bCs/>
                <w:szCs w:val="22"/>
              </w:rPr>
            </w:pPr>
            <w:bookmarkStart w:id="1" w:name="_Hlk156300889"/>
            <w:r w:rsidRPr="00C64351">
              <w:rPr>
                <w:rFonts w:eastAsia="Cambria"/>
                <w:b/>
                <w:bCs/>
                <w:szCs w:val="22"/>
              </w:rPr>
              <w:t xml:space="preserve">b) </w:t>
            </w:r>
            <w:bookmarkStart w:id="2" w:name="_Hlk156300991"/>
            <w:r w:rsidR="00553997" w:rsidRPr="00C64351">
              <w:rPr>
                <w:b/>
                <w:bCs/>
                <w:szCs w:val="22"/>
              </w:rPr>
              <w:t>Dodatkowe elementy umożliwiające poruszanie się osób niepełnosprawnych po obu kondygnacjach</w:t>
            </w:r>
            <w:bookmarkEnd w:id="2"/>
            <w:r w:rsidR="002003B1" w:rsidRPr="00C64351">
              <w:rPr>
                <w:b/>
                <w:bCs/>
                <w:szCs w:val="22"/>
              </w:rPr>
              <w:t xml:space="preserve"> CBR</w:t>
            </w:r>
          </w:p>
          <w:bookmarkEnd w:id="1"/>
          <w:p w14:paraId="31BBAF1B" w14:textId="22227EF4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Roboty, które należy przeprowadzić aby zrealizować specjalnie doprojektowany pakiet udogodnień dla osób niepełnosprawnych korzystających z CBR, polegają na: </w:t>
            </w:r>
          </w:p>
          <w:p w14:paraId="1EC53644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wykonaniu robót ziemnych i rozbiórkowych pod szyb windy </w:t>
            </w:r>
          </w:p>
          <w:p w14:paraId="650E8394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wykonaniu fundamentów pod szyb windy</w:t>
            </w:r>
          </w:p>
          <w:p w14:paraId="750161DB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wykonaniu konstrukcji </w:t>
            </w:r>
          </w:p>
          <w:p w14:paraId="0781B7DE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zamontowaniu stolarki drzwiowej i okiennej szybu windy </w:t>
            </w:r>
          </w:p>
          <w:p w14:paraId="0270E2CE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wykonanie stropodachu nad windą </w:t>
            </w:r>
          </w:p>
          <w:p w14:paraId="52089FBE" w14:textId="77777777" w:rsidR="00606EF5" w:rsidRPr="00C64351" w:rsidRDefault="005C3B7E" w:rsidP="00C64351">
            <w:pPr>
              <w:ind w:right="108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lastRenderedPageBreak/>
              <w:t xml:space="preserve">- wykonaniu robót wykończeniowych zewnętrznych i wewnętrznych szybu windy </w:t>
            </w:r>
          </w:p>
          <w:p w14:paraId="6ADA9055" w14:textId="04CE6BED" w:rsidR="002E3EC9" w:rsidRPr="00C64351" w:rsidRDefault="005C3B7E" w:rsidP="00C64351">
            <w:pPr>
              <w:ind w:right="108"/>
              <w:rPr>
                <w:rFonts w:eastAsia="Cambria"/>
                <w:b/>
                <w:bCs/>
                <w:szCs w:val="22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dostarczenie, zainstalowanie, uruchomienie i przekazanie do użytkowania windy (dopuszczenie UDT) oraz </w:t>
            </w:r>
            <w:proofErr w:type="spellStart"/>
            <w:r w:rsidRPr="00C64351">
              <w:rPr>
                <w:color w:val="000000"/>
                <w:spacing w:val="2"/>
                <w:shd w:val="clear" w:color="auto" w:fill="FFFFFF"/>
              </w:rPr>
              <w:t>schodołazów</w:t>
            </w:r>
            <w:proofErr w:type="spellEnd"/>
            <w:r w:rsidRPr="00C64351">
              <w:rPr>
                <w:color w:val="000000"/>
                <w:spacing w:val="2"/>
                <w:shd w:val="clear" w:color="auto" w:fill="FFFFFF"/>
              </w:rPr>
              <w:t xml:space="preserve"> Dokumentacja techniczna do realizacji </w:t>
            </w:r>
            <w:r w:rsidR="003B46D0" w:rsidRPr="00C64351">
              <w:rPr>
                <w:color w:val="000000"/>
                <w:spacing w:val="2"/>
                <w:shd w:val="clear" w:color="auto" w:fill="FFFFFF"/>
              </w:rPr>
              <w:t>zadania 1/b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zawiera się w opracowaniu dla </w:t>
            </w:r>
            <w:r w:rsidR="003B46D0" w:rsidRPr="00C64351">
              <w:rPr>
                <w:color w:val="000000"/>
                <w:spacing w:val="2"/>
                <w:shd w:val="clear" w:color="auto" w:fill="FFFFFF"/>
              </w:rPr>
              <w:t xml:space="preserve">zadania </w:t>
            </w:r>
            <w:r w:rsidR="00606EF5" w:rsidRPr="00C64351">
              <w:rPr>
                <w:color w:val="000000"/>
                <w:spacing w:val="2"/>
                <w:shd w:val="clear" w:color="auto" w:fill="FFFFFF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dotyczącej rozbudowy, nadbudowy, przebudowy i zmiany sposobu użytkowania budynku mieszkalnego. Przedmiotem zapytania objęte jest również, poza wykonaniem budynku zgodnie z dokumentacją, zapewnienie przez Wykonawcę Kierownika budowy na czas realizacji zadania jak również wykonanie pełnej dokumentacji powykonawczej. Wszystkie materiały użyte do budowy muszą posiadać certyfikaty i atesty o dopuszczeniu do zastosowania w budownictwie. Roboty budowlane należy prowadzić zgodnie ze szczegółowymi warunkami technicznymi, sztuką budowlaną oraz zgodnie z obowiązującymi przepisami prawa.</w:t>
            </w:r>
          </w:p>
        </w:tc>
      </w:tr>
      <w:tr w:rsidR="007D1891" w:rsidRPr="00C64351" w14:paraId="4BCD9818" w14:textId="77777777" w:rsidTr="00C64351">
        <w:tc>
          <w:tcPr>
            <w:tcW w:w="670" w:type="dxa"/>
            <w:shd w:val="clear" w:color="auto" w:fill="auto"/>
            <w:vAlign w:val="center"/>
          </w:tcPr>
          <w:p w14:paraId="1AC40E62" w14:textId="77777777" w:rsidR="007D1891" w:rsidRPr="00C64351" w:rsidRDefault="007A0AA3" w:rsidP="00C64351">
            <w:pPr>
              <w:jc w:val="center"/>
              <w:rPr>
                <w:rFonts w:eastAsia="Cambria"/>
                <w:szCs w:val="22"/>
              </w:rPr>
            </w:pPr>
            <w:r w:rsidRPr="00C64351">
              <w:rPr>
                <w:rFonts w:eastAsia="Cambria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68952C" w14:textId="77777777" w:rsidR="007D1891" w:rsidRPr="00C64351" w:rsidRDefault="007A0AA3" w:rsidP="00C64351">
            <w:pPr>
              <w:jc w:val="center"/>
              <w:rPr>
                <w:rFonts w:eastAsia="Cambria"/>
                <w:b/>
                <w:bCs/>
                <w:szCs w:val="22"/>
              </w:rPr>
            </w:pPr>
            <w:r w:rsidRPr="00C64351">
              <w:rPr>
                <w:rFonts w:eastAsia="Cambria"/>
                <w:b/>
                <w:bCs/>
                <w:szCs w:val="22"/>
              </w:rPr>
              <w:t xml:space="preserve">Zadanie 2 </w:t>
            </w:r>
          </w:p>
          <w:p w14:paraId="6A507EA6" w14:textId="5F007F2F" w:rsidR="007D1891" w:rsidRPr="00C64351" w:rsidRDefault="002E3EC9" w:rsidP="00C64351">
            <w:pPr>
              <w:ind w:right="108"/>
              <w:jc w:val="center"/>
              <w:rPr>
                <w:rFonts w:eastAsia="Cambria"/>
                <w:b/>
                <w:bCs/>
                <w:szCs w:val="22"/>
              </w:rPr>
            </w:pPr>
            <w:r w:rsidRPr="00C64351">
              <w:rPr>
                <w:b/>
                <w:bCs/>
                <w:szCs w:val="22"/>
              </w:rPr>
              <w:t>Rozbudowa, nadbudowa, przebudowa i zmiana sposobu użytkowania budynku mieszkalnego jednorodzinnego na budynek biurowy z przeznaczeniem na ośrodek rozwoju innowacji i internacjonalizacji z termomodernizacją budynku</w:t>
            </w:r>
          </w:p>
        </w:tc>
        <w:tc>
          <w:tcPr>
            <w:tcW w:w="11052" w:type="dxa"/>
            <w:shd w:val="clear" w:color="auto" w:fill="auto"/>
            <w:vAlign w:val="center"/>
          </w:tcPr>
          <w:p w14:paraId="78E9A6B7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Rozbudowa, nadbudowa, przebudowa i zmiana sposobu użytkowania budynku mieszkalnego jednorodzinnego na budynek biurowy z przeznaczeniem na ośrodek rozwoju innowacji i internacjonalizacji z termomodernizacją budynku dotyczyć będzie budynku o dwóch kondygnacjach nadziemnych oraz całkowitego podpiwniczenia. Roboty poprzedzić należy: </w:t>
            </w:r>
          </w:p>
          <w:p w14:paraId="436F2B6B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usunięciem doziemnego przyłącza gazowego do budynku mieszkalnego oraz usunięciem z terenów zielonych 4 szt. drzew, zgodnie z decyzją Prezydenta miasta nr WGK.6131.47.2023 z dnia 07.12.2023r. </w:t>
            </w:r>
          </w:p>
          <w:p w14:paraId="5AA3F8FC" w14:textId="5D89F45B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wykonanie prac ogólnobudowlanych w piwnicach w celu umożliwienia instalacji w pierwszej kolejności urządzeń teletechnicznych z CBR-u (z </w:t>
            </w:r>
            <w:r w:rsidR="003B46D0" w:rsidRPr="00C64351">
              <w:rPr>
                <w:color w:val="000000"/>
                <w:spacing w:val="2"/>
                <w:shd w:val="clear" w:color="auto" w:fill="FFFFFF"/>
              </w:rPr>
              <w:t>zadania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1</w:t>
            </w:r>
            <w:r w:rsidR="003B46D0" w:rsidRPr="00C64351">
              <w:rPr>
                <w:color w:val="000000"/>
                <w:spacing w:val="2"/>
                <w:shd w:val="clear" w:color="auto" w:fill="FFFFFF"/>
              </w:rPr>
              <w:t>/a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.) </w:t>
            </w:r>
          </w:p>
          <w:p w14:paraId="40044FC0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Parametry obiektu: </w:t>
            </w:r>
          </w:p>
          <w:p w14:paraId="08F8E363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powierzchnia piwnic – 124.21m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(użytkowa 92,82 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) </w:t>
            </w:r>
          </w:p>
          <w:p w14:paraId="30A1414E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powierzchnia użytkowa parteru – 137,27m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 xml:space="preserve">2 </w:t>
            </w:r>
          </w:p>
          <w:p w14:paraId="516362E8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powierzchnia użytkowa piętra – 133,42m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74500B1C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- powierzchnia zabudowy – 199,5m</w:t>
            </w:r>
            <w:r w:rsidRPr="00C64351">
              <w:rPr>
                <w:color w:val="000000"/>
                <w:spacing w:val="2"/>
                <w:shd w:val="clear" w:color="auto" w:fill="FFFFFF"/>
                <w:vertAlign w:val="superscript"/>
              </w:rPr>
              <w:t>2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19573452" w14:textId="417EEBFB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wysokość – 7,9m </w:t>
            </w:r>
            <w:r w:rsidR="0034504A" w:rsidRPr="00C64351">
              <w:rPr>
                <w:color w:val="000000"/>
                <w:spacing w:val="2"/>
                <w:shd w:val="clear" w:color="auto" w:fill="FFFFFF"/>
              </w:rPr>
              <w:t>.</w:t>
            </w:r>
          </w:p>
          <w:p w14:paraId="68F303ED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>Zakres robót budowlanych polegać będzie na wykonaniu połączeń komunikacyjnych (przebicia w ścianach istniejących), wykonaniu nowego dachu jednospadowego oraz elewacji z materiałów o podwyższonym standardzie z okładzin z paneli elewacyjnych – nawiązując do sąsiedniego budynku. Wykończenie wewnętrzne oparte będzie na tynkach gipsowych, ściany w pomieszczeniach sanitarnohigienicznych i łazienkach wyłożone płytkami z glazury do wysokości 2,0m. Schody wewnętrzne wykończone gresem, zgodnie z dokumentacją, balustrady ze stali nierdzewnej. Na posadzkach na korytarzach, schodach oraz w pokojach ułożyć gres</w:t>
            </w:r>
            <w:r w:rsidR="0034504A" w:rsidRPr="00C64351">
              <w:rPr>
                <w:color w:val="000000"/>
                <w:spacing w:val="2"/>
                <w:shd w:val="clear" w:color="auto" w:fill="FFFFFF"/>
              </w:rPr>
              <w:t xml:space="preserve"> zgodnie z dokumentacją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. Stolarka okienna i drzwiowa z aluminium i miejscowo z PCV. W ścianach oddzielenia p.poż. zainstalowane drzwi muszą spełniać odpowiednią klasę ochrony p.poż. – zgodnie z projektem. Budynek zostanie wyposażony w następujące instalacje: </w:t>
            </w:r>
          </w:p>
          <w:p w14:paraId="37586411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ogrzewanie i ciepła woda użytkowa z własnej istniejącej kotłowni gazowej </w:t>
            </w:r>
          </w:p>
          <w:p w14:paraId="09325214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woda i kanalizacja z sieci miejskiej </w:t>
            </w:r>
          </w:p>
          <w:p w14:paraId="53943CD4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kanalizację deszczową podłączoną do miejskiej sieci </w:t>
            </w:r>
          </w:p>
          <w:p w14:paraId="706BC3DD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instalacje elektryczne i oświetleniowe, instalacje p.poż (oświetlenie awaryjne oraz PWP), instalacje odgromowe i teletechniczne </w:t>
            </w:r>
          </w:p>
          <w:p w14:paraId="1FBA3E45" w14:textId="77777777" w:rsidR="0034504A" w:rsidRPr="00C64351" w:rsidRDefault="005C3B7E" w:rsidP="00C64351">
            <w:pPr>
              <w:ind w:right="109"/>
              <w:rPr>
                <w:color w:val="000000"/>
                <w:spacing w:val="2"/>
                <w:shd w:val="clear" w:color="auto" w:fill="FFFFFF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lastRenderedPageBreak/>
              <w:t xml:space="preserve">- wentylacja grawitacyjna </w:t>
            </w:r>
          </w:p>
          <w:p w14:paraId="5F25E4F6" w14:textId="174805F2" w:rsidR="007D1891" w:rsidRPr="00C64351" w:rsidRDefault="005C3B7E" w:rsidP="00C64351">
            <w:pPr>
              <w:ind w:right="109"/>
              <w:rPr>
                <w:rFonts w:eastAsia="Cambria"/>
                <w:noProof/>
                <w:szCs w:val="22"/>
              </w:rPr>
            </w:pPr>
            <w:r w:rsidRPr="00C64351">
              <w:rPr>
                <w:color w:val="000000"/>
                <w:spacing w:val="2"/>
                <w:shd w:val="clear" w:color="auto" w:fill="FFFFFF"/>
              </w:rPr>
              <w:t xml:space="preserve">- klimatyzacji i odprowadzenia skroplin. Balustrady zewnętrzne wykonać z kształtowników ze stali nierdzewnej. Teren wokół budynku wykonać zgodnie z </w:t>
            </w:r>
            <w:r w:rsidR="00886985" w:rsidRPr="00C64351">
              <w:rPr>
                <w:color w:val="000000"/>
                <w:spacing w:val="2"/>
                <w:shd w:val="clear" w:color="auto" w:fill="FFFFFF"/>
              </w:rPr>
              <w:t xml:space="preserve">planem zagospodarowania terenu 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poprzez ułożenie kostki brukowanej oraz zagospodarowanie terenów zielonych. Betonowe ogrodzenie wzdłuż ulicy Nowogrodzkiej o długości około 25m należy wymienić na ogrodzenie z paneli ogrodzeniowych 3D o wysokości 2m z podmurówką, w standardzie i kolorze tożsamym z istniejącym ogrodzeniem działki Edpol Food &amp; Innovation bezpośrednio sąsiadującej. Należy również wykonać bramę wjazdową z napędem elektrycznym zlokalizowaną zgodnie z planem zagospodarowania terenu. Ogrodzenie wewnętrze z paneli ogrodzeniowych o długości około 15m należy zlikwidować. Na elewacji budynku od strony </w:t>
            </w:r>
            <w:r w:rsidR="00886985" w:rsidRPr="00C64351">
              <w:rPr>
                <w:color w:val="000000"/>
                <w:spacing w:val="2"/>
                <w:shd w:val="clear" w:color="auto" w:fill="FFFFFF"/>
              </w:rPr>
              <w:t>wschodniej</w:t>
            </w:r>
            <w:r w:rsidRPr="00C64351">
              <w:rPr>
                <w:color w:val="000000"/>
                <w:spacing w:val="2"/>
                <w:shd w:val="clear" w:color="auto" w:fill="FFFFFF"/>
              </w:rPr>
              <w:t xml:space="preserve"> oraz od strony zachodniej istniejącego biurowca, należy zainstalować podświetlane LOGO – 2szt. Przedmiotem zapytania objęte jest również, poza wykonaniem budynku zgodnie z dokumentacją, zapewnienie przez Wykonawcę Kierownika budowy na czas realizacji zadania jak również wykonanie pełnej dokumentacji powykonawczej. Wszystkie materiały użyte do budowy muszą posiadać certyfikaty i atesty o dopuszczeniu do zastosowania w budownictwie. Roboty budowlane należy prowadzić zgodnie ze szczegółowymi warunkami technicznymi, sztuką budowlaną oraz zgodnie z obowiązującymi przepisami prawa. Poprawność wykonania instalacji elektrycznych należy potwierdzić pomiarami skuteczności ochrony od porażeń oraz natężenia oświetlenia wraz z odpowiednimi protokołami.</w:t>
            </w:r>
            <w:r w:rsidR="00886985" w:rsidRPr="00C64351">
              <w:rPr>
                <w:color w:val="000000"/>
                <w:spacing w:val="2"/>
                <w:shd w:val="clear" w:color="auto" w:fill="FFFFFF"/>
              </w:rPr>
              <w:t xml:space="preserve"> Instalacje sanitarne wody użytkowej należy odpowiednio uzdatnić poprzez płukanie i dezynfekcję sieci potwierdzone odpowiednimi protokołami. Należy również przeprowadzić badanie mikrobiologiczne wody potwierdzone sprawozdaniem akredytowanej jednostki (np. Sanepid).</w:t>
            </w:r>
          </w:p>
        </w:tc>
      </w:tr>
    </w:tbl>
    <w:p w14:paraId="2950ABAF" w14:textId="29516EB8" w:rsidR="007D1891" w:rsidRDefault="00942571" w:rsidP="00C64351">
      <w:pPr>
        <w:rPr>
          <w:rFonts w:eastAsia="Cambria"/>
          <w:szCs w:val="22"/>
        </w:rPr>
      </w:pPr>
      <w:bookmarkStart w:id="3" w:name="_heading=h.1fob9te" w:colFirst="0" w:colLast="0"/>
      <w:bookmarkEnd w:id="3"/>
      <w:r w:rsidRPr="00C64351">
        <w:rPr>
          <w:rFonts w:eastAsia="Cambria"/>
          <w:szCs w:val="22"/>
        </w:rPr>
        <w:lastRenderedPageBreak/>
        <w:t>*</w:t>
      </w:r>
      <w:r w:rsidRPr="00C64351">
        <w:t xml:space="preserve"> </w:t>
      </w:r>
      <w:r w:rsidRPr="00C64351">
        <w:rPr>
          <w:rFonts w:eastAsia="Cambria"/>
          <w:szCs w:val="22"/>
        </w:rPr>
        <w:t>Jeżeli w treści Zapytania ofertowego znajduje się jakiekolwiek wskazanie na określony wyrób, źródło, znak towarowy, patent, rodzaj czy specyficzne pochodzenie – należy przyjąć, że Zamawiający podał taki opis ze wskazaniem na typ, wyłącznie w celu ułatwienia określenia ich parametrów technicznych i dopuszcza zastosowanie materiałów, urządzeń lub innych wyrobów / produktów oraz metod o równoważnych parametrach technicznych nie gorszych niż te, podane pod pojęciem typu. Wykonawca, który w celu wykazania spełniania przez oferowany przedmiot zamówienia wymagań realizacji zamówienia powołuje się na rozwiązania równoważne opisywane przez Zamawiającego, jest obowiązany wykazać, że oferowane przez niego materiały, urządzenia lub inne wyroby / produkty czy metody spełniają wymagania określone przez Zamawiającego.</w:t>
      </w:r>
    </w:p>
    <w:p w14:paraId="48A847EB" w14:textId="77777777" w:rsidR="00402F89" w:rsidRDefault="00402F89" w:rsidP="00C64351">
      <w:pPr>
        <w:rPr>
          <w:rFonts w:eastAsia="Cambria"/>
          <w:szCs w:val="22"/>
        </w:rPr>
      </w:pPr>
    </w:p>
    <w:p w14:paraId="60EF0607" w14:textId="3ECD2A82" w:rsidR="00402F89" w:rsidRDefault="00402F89" w:rsidP="00C64351">
      <w:pPr>
        <w:rPr>
          <w:rFonts w:eastAsia="Cambria"/>
          <w:b/>
          <w:bCs/>
          <w:szCs w:val="22"/>
        </w:rPr>
      </w:pPr>
      <w:r>
        <w:rPr>
          <w:rFonts w:eastAsia="Cambria"/>
          <w:b/>
          <w:bCs/>
          <w:szCs w:val="22"/>
        </w:rPr>
        <w:t>Dokumentacja i projekty techniczne dostępne są do pobrania pod linkiem:</w:t>
      </w:r>
    </w:p>
    <w:p w14:paraId="444AD427" w14:textId="77777777" w:rsidR="00B54230" w:rsidRDefault="00B54230" w:rsidP="00C64351">
      <w:pPr>
        <w:rPr>
          <w:rFonts w:eastAsia="Cambria"/>
          <w:b/>
          <w:bCs/>
          <w:szCs w:val="22"/>
        </w:rPr>
      </w:pPr>
    </w:p>
    <w:p w14:paraId="6041F04F" w14:textId="4FF09FB9" w:rsidR="00402F89" w:rsidRDefault="00B54230" w:rsidP="00C64351">
      <w:pPr>
        <w:rPr>
          <w:rFonts w:eastAsia="Cambria"/>
          <w:b/>
          <w:bCs/>
          <w:szCs w:val="22"/>
        </w:rPr>
      </w:pPr>
      <w:hyperlink r:id="rId8" w:history="1">
        <w:r w:rsidRPr="003F35ED">
          <w:rPr>
            <w:rStyle w:val="Hipercze"/>
            <w:rFonts w:eastAsia="Cambria"/>
            <w:b/>
            <w:bCs/>
            <w:szCs w:val="22"/>
          </w:rPr>
          <w:t>https://drive.google.com/file/d/104P407nGP_EC4uLVmtWsFl4Zt7_y9leq/view?usp=sharing</w:t>
        </w:r>
      </w:hyperlink>
    </w:p>
    <w:p w14:paraId="3ED90FCC" w14:textId="77777777" w:rsidR="00B54230" w:rsidRPr="00402F89" w:rsidRDefault="00B54230" w:rsidP="00C64351">
      <w:pPr>
        <w:rPr>
          <w:rFonts w:eastAsia="Cambria"/>
          <w:b/>
          <w:bCs/>
          <w:szCs w:val="22"/>
        </w:rPr>
      </w:pPr>
    </w:p>
    <w:sectPr w:rsidR="00B54230" w:rsidRPr="00402F89">
      <w:headerReference w:type="default" r:id="rId9"/>
      <w:footerReference w:type="default" r:id="rId10"/>
      <w:pgSz w:w="16838" w:h="11906" w:orient="landscape"/>
      <w:pgMar w:top="709" w:right="1417" w:bottom="1417" w:left="1417" w:header="283" w:footer="5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7FA1" w14:textId="77777777" w:rsidR="004C6389" w:rsidRDefault="004C6389">
      <w:r>
        <w:separator/>
      </w:r>
    </w:p>
  </w:endnote>
  <w:endnote w:type="continuationSeparator" w:id="0">
    <w:p w14:paraId="6C8CAAC6" w14:textId="77777777" w:rsidR="004C6389" w:rsidRDefault="004C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689717"/>
      <w:docPartObj>
        <w:docPartGallery w:val="Page Numbers (Bottom of Page)"/>
        <w:docPartUnique/>
      </w:docPartObj>
    </w:sdtPr>
    <w:sdtEndPr/>
    <w:sdtContent>
      <w:p w14:paraId="4031A15E" w14:textId="210C576B" w:rsidR="002E3EC9" w:rsidRDefault="002E3E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A1E66" w14:textId="77777777" w:rsidR="007D1891" w:rsidRDefault="007D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CAFD" w14:textId="77777777" w:rsidR="004C6389" w:rsidRDefault="004C6389">
      <w:r>
        <w:separator/>
      </w:r>
    </w:p>
  </w:footnote>
  <w:footnote w:type="continuationSeparator" w:id="0">
    <w:p w14:paraId="369B6DFC" w14:textId="77777777" w:rsidR="004C6389" w:rsidRDefault="004C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7A9D" w14:textId="41ECBBC1" w:rsidR="007D1891" w:rsidRDefault="007D1891">
    <w:pPr>
      <w:jc w:val="center"/>
      <w:rPr>
        <w:rFonts w:ascii="Cambria" w:eastAsia="Cambria" w:hAnsi="Cambria" w:cs="Cambria"/>
        <w:sz w:val="24"/>
      </w:rPr>
    </w:pPr>
  </w:p>
  <w:p w14:paraId="6A31A8AF" w14:textId="77777777" w:rsidR="007D1891" w:rsidRDefault="007D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19F"/>
    <w:multiLevelType w:val="multilevel"/>
    <w:tmpl w:val="8B8027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8CC"/>
    <w:multiLevelType w:val="multilevel"/>
    <w:tmpl w:val="3C5CFE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227ED"/>
    <w:multiLevelType w:val="hybridMultilevel"/>
    <w:tmpl w:val="4E28CA6C"/>
    <w:lvl w:ilvl="0" w:tplc="D58C1028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1A0"/>
    <w:multiLevelType w:val="multilevel"/>
    <w:tmpl w:val="BB9A94D2"/>
    <w:lvl w:ilvl="0">
      <w:start w:val="1"/>
      <w:numFmt w:val="lowerLetter"/>
      <w:pStyle w:val="Nkons1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pStyle w:val="Nkons2"/>
      <w:lvlText w:val="%2."/>
      <w:lvlJc w:val="left"/>
      <w:pPr>
        <w:ind w:left="1080" w:hanging="360"/>
      </w:pPr>
    </w:lvl>
    <w:lvl w:ilvl="2">
      <w:start w:val="1"/>
      <w:numFmt w:val="lowerRoman"/>
      <w:pStyle w:val="Nkons3-bold"/>
      <w:lvlText w:val="%3."/>
      <w:lvlJc w:val="right"/>
      <w:pPr>
        <w:ind w:left="1800" w:hanging="180"/>
      </w:pPr>
    </w:lvl>
    <w:lvl w:ilvl="3">
      <w:start w:val="1"/>
      <w:numFmt w:val="decimal"/>
      <w:pStyle w:val="Nkons4"/>
      <w:lvlText w:val="%4."/>
      <w:lvlJc w:val="left"/>
      <w:pPr>
        <w:ind w:left="2520" w:hanging="360"/>
      </w:pPr>
    </w:lvl>
    <w:lvl w:ilvl="4">
      <w:start w:val="1"/>
      <w:numFmt w:val="lowerLetter"/>
      <w:pStyle w:val="Nkons5bold"/>
      <w:lvlText w:val="%5."/>
      <w:lvlJc w:val="left"/>
      <w:pPr>
        <w:ind w:left="3240" w:hanging="360"/>
      </w:pPr>
    </w:lvl>
    <w:lvl w:ilvl="5">
      <w:start w:val="1"/>
      <w:numFmt w:val="lowerRoman"/>
      <w:pStyle w:val="Nkons6"/>
      <w:lvlText w:val="%6."/>
      <w:lvlJc w:val="right"/>
      <w:pPr>
        <w:ind w:left="3960" w:hanging="180"/>
      </w:pPr>
    </w:lvl>
    <w:lvl w:ilvl="6">
      <w:start w:val="1"/>
      <w:numFmt w:val="decimal"/>
      <w:pStyle w:val="Nkons7"/>
      <w:lvlText w:val="%7."/>
      <w:lvlJc w:val="left"/>
      <w:pPr>
        <w:ind w:left="4680" w:hanging="360"/>
      </w:pPr>
    </w:lvl>
    <w:lvl w:ilvl="7">
      <w:start w:val="1"/>
      <w:numFmt w:val="lowerLetter"/>
      <w:pStyle w:val="Nkons8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33F43"/>
    <w:multiLevelType w:val="hybridMultilevel"/>
    <w:tmpl w:val="95C4F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5524"/>
    <w:multiLevelType w:val="hybridMultilevel"/>
    <w:tmpl w:val="C8805482"/>
    <w:lvl w:ilvl="0" w:tplc="5DECC47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954DB"/>
    <w:multiLevelType w:val="multilevel"/>
    <w:tmpl w:val="4C14102A"/>
    <w:lvl w:ilvl="0">
      <w:start w:val="1"/>
      <w:numFmt w:val="decimal"/>
      <w:lvlText w:val="%1."/>
      <w:lvlJc w:val="left"/>
      <w:pPr>
        <w:ind w:left="1069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4D7EB4"/>
    <w:multiLevelType w:val="hybridMultilevel"/>
    <w:tmpl w:val="DDAA716C"/>
    <w:lvl w:ilvl="0" w:tplc="E83041B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565AA"/>
    <w:multiLevelType w:val="multilevel"/>
    <w:tmpl w:val="DBA60A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4BFE"/>
    <w:multiLevelType w:val="multilevel"/>
    <w:tmpl w:val="1C928A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136C1"/>
    <w:multiLevelType w:val="multilevel"/>
    <w:tmpl w:val="799E0F7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213591236">
    <w:abstractNumId w:val="3"/>
  </w:num>
  <w:num w:numId="2" w16cid:durableId="1628656837">
    <w:abstractNumId w:val="8"/>
  </w:num>
  <w:num w:numId="3" w16cid:durableId="1177692324">
    <w:abstractNumId w:val="6"/>
  </w:num>
  <w:num w:numId="4" w16cid:durableId="10840772">
    <w:abstractNumId w:val="10"/>
  </w:num>
  <w:num w:numId="5" w16cid:durableId="852766560">
    <w:abstractNumId w:val="9"/>
  </w:num>
  <w:num w:numId="6" w16cid:durableId="1981576141">
    <w:abstractNumId w:val="1"/>
  </w:num>
  <w:num w:numId="7" w16cid:durableId="2048555174">
    <w:abstractNumId w:val="0"/>
  </w:num>
  <w:num w:numId="8" w16cid:durableId="522596664">
    <w:abstractNumId w:val="2"/>
  </w:num>
  <w:num w:numId="9" w16cid:durableId="2032339986">
    <w:abstractNumId w:val="5"/>
  </w:num>
  <w:num w:numId="10" w16cid:durableId="396821660">
    <w:abstractNumId w:val="7"/>
  </w:num>
  <w:num w:numId="11" w16cid:durableId="1893032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91"/>
    <w:rsid w:val="000C0748"/>
    <w:rsid w:val="000C5139"/>
    <w:rsid w:val="000E4487"/>
    <w:rsid w:val="00164866"/>
    <w:rsid w:val="002003B1"/>
    <w:rsid w:val="0023074C"/>
    <w:rsid w:val="00234D6B"/>
    <w:rsid w:val="002C0DD3"/>
    <w:rsid w:val="002D0A42"/>
    <w:rsid w:val="002E3EC9"/>
    <w:rsid w:val="00311AE8"/>
    <w:rsid w:val="0034504A"/>
    <w:rsid w:val="00393243"/>
    <w:rsid w:val="003B0713"/>
    <w:rsid w:val="003B46D0"/>
    <w:rsid w:val="00402F89"/>
    <w:rsid w:val="00403B3B"/>
    <w:rsid w:val="00413036"/>
    <w:rsid w:val="00473E60"/>
    <w:rsid w:val="004A4EB5"/>
    <w:rsid w:val="004C6389"/>
    <w:rsid w:val="004D75AD"/>
    <w:rsid w:val="00553997"/>
    <w:rsid w:val="0056490E"/>
    <w:rsid w:val="005C3B7E"/>
    <w:rsid w:val="005F0851"/>
    <w:rsid w:val="00606EF5"/>
    <w:rsid w:val="006B5D73"/>
    <w:rsid w:val="006D4221"/>
    <w:rsid w:val="007A0AA3"/>
    <w:rsid w:val="007C66E1"/>
    <w:rsid w:val="007D1891"/>
    <w:rsid w:val="008535A1"/>
    <w:rsid w:val="00872F0E"/>
    <w:rsid w:val="00886985"/>
    <w:rsid w:val="00942571"/>
    <w:rsid w:val="00A04E17"/>
    <w:rsid w:val="00A4226A"/>
    <w:rsid w:val="00A5485E"/>
    <w:rsid w:val="00AF35D6"/>
    <w:rsid w:val="00B54230"/>
    <w:rsid w:val="00B61C2D"/>
    <w:rsid w:val="00BB499D"/>
    <w:rsid w:val="00C5447B"/>
    <w:rsid w:val="00C64351"/>
    <w:rsid w:val="00C920C1"/>
    <w:rsid w:val="00C93BE2"/>
    <w:rsid w:val="00CF5808"/>
    <w:rsid w:val="00DC7CC8"/>
    <w:rsid w:val="00E6028E"/>
    <w:rsid w:val="00E63AA1"/>
    <w:rsid w:val="00FB7D28"/>
    <w:rsid w:val="00FD24F9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6C2A3"/>
  <w15:docId w15:val="{16413D36-1F29-45D3-8448-C0F6740A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846"/>
    <w:rPr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A07D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5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7311E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7311EA"/>
    <w:rPr>
      <w:b/>
      <w:bCs/>
    </w:rPr>
  </w:style>
  <w:style w:type="character" w:customStyle="1" w:styleId="js-dictionary">
    <w:name w:val="js-dictionary"/>
    <w:basedOn w:val="Domylnaczcionkaakapitu"/>
    <w:rsid w:val="007311EA"/>
  </w:style>
  <w:style w:type="character" w:customStyle="1" w:styleId="fancydict">
    <w:name w:val="fancydict"/>
    <w:basedOn w:val="Domylnaczcionkaakapitu"/>
    <w:rsid w:val="007311EA"/>
  </w:style>
  <w:style w:type="paragraph" w:styleId="Akapitzlist">
    <w:name w:val="List Paragraph"/>
    <w:basedOn w:val="Normalny"/>
    <w:link w:val="AkapitzlistZnak"/>
    <w:uiPriority w:val="34"/>
    <w:qFormat/>
    <w:rsid w:val="007311EA"/>
    <w:pPr>
      <w:ind w:left="720"/>
      <w:contextualSpacing/>
    </w:pPr>
  </w:style>
  <w:style w:type="character" w:customStyle="1" w:styleId="value">
    <w:name w:val="value"/>
    <w:basedOn w:val="Domylnaczcionkaakapitu"/>
    <w:rsid w:val="00FC5604"/>
  </w:style>
  <w:style w:type="character" w:customStyle="1" w:styleId="label">
    <w:name w:val="label"/>
    <w:basedOn w:val="Domylnaczcionkaakapitu"/>
    <w:rsid w:val="00FC5604"/>
  </w:style>
  <w:style w:type="paragraph" w:styleId="Nagwek">
    <w:name w:val="header"/>
    <w:basedOn w:val="Normalny"/>
    <w:link w:val="NagwekZnak"/>
    <w:uiPriority w:val="99"/>
    <w:unhideWhenUsed/>
    <w:rsid w:val="002164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645E"/>
    <w:rPr>
      <w:rFonts w:ascii="Times New Roman" w:hAnsi="Times New Roman" w:cs="Times New Roman"/>
      <w:szCs w:val="24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216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45E"/>
    <w:rPr>
      <w:rFonts w:ascii="Times New Roman" w:hAnsi="Times New Roman" w:cs="Times New Roman"/>
      <w:szCs w:val="24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F64"/>
    <w:rPr>
      <w:rFonts w:ascii="Tahoma" w:hAnsi="Tahoma" w:cs="Tahoma"/>
      <w:sz w:val="16"/>
      <w:szCs w:val="16"/>
      <w:lang w:val="en-GB" w:eastAsia="pl-PL"/>
    </w:rPr>
  </w:style>
  <w:style w:type="paragraph" w:customStyle="1" w:styleId="Default">
    <w:name w:val="Default"/>
    <w:rsid w:val="007628A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BA07D6"/>
    <w:rPr>
      <w:rFonts w:ascii="Cambria" w:hAnsi="Cambria" w:cs="Times New Roman"/>
      <w:b/>
      <w:bCs/>
      <w:sz w:val="26"/>
      <w:szCs w:val="26"/>
      <w:lang w:eastAsia="pl-PL"/>
    </w:rPr>
  </w:style>
  <w:style w:type="paragraph" w:customStyle="1" w:styleId="Tabela1">
    <w:name w:val="Tabela1"/>
    <w:basedOn w:val="Normalny"/>
    <w:rsid w:val="003866DD"/>
    <w:pPr>
      <w:widowControl w:val="0"/>
      <w:overflowPunct w:val="0"/>
      <w:autoSpaceDE w:val="0"/>
      <w:autoSpaceDN w:val="0"/>
      <w:adjustRightInd w:val="0"/>
      <w:spacing w:before="20" w:after="20"/>
      <w:ind w:left="113"/>
      <w:jc w:val="left"/>
    </w:pPr>
    <w:rPr>
      <w:szCs w:val="22"/>
    </w:rPr>
  </w:style>
  <w:style w:type="character" w:customStyle="1" w:styleId="Teksttreci">
    <w:name w:val="Tekst treści_"/>
    <w:link w:val="Teksttreci0"/>
    <w:uiPriority w:val="99"/>
    <w:locked/>
    <w:rsid w:val="00B825C3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825C3"/>
    <w:pPr>
      <w:shd w:val="clear" w:color="auto" w:fill="FFFFFF"/>
      <w:spacing w:line="240" w:lineRule="atLeast"/>
      <w:jc w:val="left"/>
    </w:pPr>
    <w:rPr>
      <w:rFonts w:asciiTheme="minorHAnsi" w:hAnsiTheme="minorHAnsi" w:cstheme="minorBidi"/>
      <w:sz w:val="17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77EAE"/>
    <w:pPr>
      <w:autoSpaceDE w:val="0"/>
      <w:autoSpaceDN w:val="0"/>
      <w:jc w:val="left"/>
    </w:pPr>
    <w:rPr>
      <w:rFonts w:ascii="Courier New" w:eastAsia="MS Mincho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7EAE"/>
    <w:rPr>
      <w:rFonts w:ascii="Courier New" w:eastAsia="MS Mincho" w:hAnsi="Courier New" w:cs="Courier New"/>
      <w:sz w:val="20"/>
      <w:szCs w:val="20"/>
      <w:lang w:eastAsia="pl-PL"/>
    </w:rPr>
  </w:style>
  <w:style w:type="paragraph" w:customStyle="1" w:styleId="Nkons3-bold">
    <w:name w:val="N kons 3 - bold"/>
    <w:basedOn w:val="Normalny"/>
    <w:rsid w:val="00277EAE"/>
    <w:pPr>
      <w:numPr>
        <w:ilvl w:val="2"/>
        <w:numId w:val="1"/>
      </w:numPr>
      <w:spacing w:after="60" w:line="300" w:lineRule="auto"/>
      <w:jc w:val="left"/>
    </w:pPr>
    <w:rPr>
      <w:sz w:val="24"/>
    </w:rPr>
  </w:style>
  <w:style w:type="paragraph" w:customStyle="1" w:styleId="Nkons1">
    <w:name w:val="N kons 1"/>
    <w:basedOn w:val="Normalny"/>
    <w:rsid w:val="00277EAE"/>
    <w:pPr>
      <w:keepNext/>
      <w:keepLines/>
      <w:pageBreakBefore/>
      <w:numPr>
        <w:numId w:val="1"/>
      </w:numPr>
      <w:spacing w:before="240" w:after="120" w:line="300" w:lineRule="auto"/>
      <w:jc w:val="center"/>
      <w:outlineLvl w:val="0"/>
    </w:pPr>
    <w:rPr>
      <w:b/>
      <w:sz w:val="28"/>
      <w:szCs w:val="28"/>
    </w:rPr>
  </w:style>
  <w:style w:type="paragraph" w:customStyle="1" w:styleId="Nkons2">
    <w:name w:val="N kons 2"/>
    <w:basedOn w:val="Normalny"/>
    <w:rsid w:val="00277EAE"/>
    <w:pPr>
      <w:keepNext/>
      <w:keepLines/>
      <w:numPr>
        <w:ilvl w:val="1"/>
        <w:numId w:val="1"/>
      </w:numPr>
      <w:spacing w:before="120" w:after="120" w:line="300" w:lineRule="auto"/>
      <w:jc w:val="left"/>
      <w:outlineLvl w:val="1"/>
    </w:pPr>
    <w:rPr>
      <w:b/>
      <w:sz w:val="24"/>
    </w:rPr>
  </w:style>
  <w:style w:type="paragraph" w:customStyle="1" w:styleId="Nkons4">
    <w:name w:val="N kons 4"/>
    <w:basedOn w:val="Normalny"/>
    <w:rsid w:val="00277EAE"/>
    <w:pPr>
      <w:numPr>
        <w:ilvl w:val="3"/>
        <w:numId w:val="1"/>
      </w:numPr>
      <w:spacing w:before="120" w:after="60" w:line="300" w:lineRule="auto"/>
      <w:contextualSpacing/>
      <w:outlineLvl w:val="3"/>
    </w:pPr>
    <w:rPr>
      <w:sz w:val="24"/>
    </w:rPr>
  </w:style>
  <w:style w:type="paragraph" w:customStyle="1" w:styleId="Nkons6">
    <w:name w:val="N kons 6"/>
    <w:basedOn w:val="Normalny"/>
    <w:rsid w:val="00277EAE"/>
    <w:pPr>
      <w:numPr>
        <w:ilvl w:val="5"/>
        <w:numId w:val="1"/>
      </w:numPr>
      <w:spacing w:before="60" w:after="60" w:line="300" w:lineRule="auto"/>
      <w:contextualSpacing/>
      <w:outlineLvl w:val="5"/>
    </w:pPr>
    <w:rPr>
      <w:sz w:val="24"/>
    </w:rPr>
  </w:style>
  <w:style w:type="paragraph" w:customStyle="1" w:styleId="Nkons7">
    <w:name w:val="N kons 7"/>
    <w:basedOn w:val="Normalny"/>
    <w:rsid w:val="00277EAE"/>
    <w:pPr>
      <w:numPr>
        <w:ilvl w:val="6"/>
        <w:numId w:val="1"/>
      </w:numPr>
      <w:spacing w:before="60" w:after="60" w:line="300" w:lineRule="auto"/>
      <w:contextualSpacing/>
      <w:outlineLvl w:val="6"/>
    </w:pPr>
    <w:rPr>
      <w:sz w:val="24"/>
    </w:rPr>
  </w:style>
  <w:style w:type="paragraph" w:customStyle="1" w:styleId="Nkons8">
    <w:name w:val="N kons 8"/>
    <w:basedOn w:val="Normalny"/>
    <w:rsid w:val="00277EAE"/>
    <w:pPr>
      <w:numPr>
        <w:ilvl w:val="7"/>
        <w:numId w:val="1"/>
      </w:numPr>
      <w:spacing w:after="60" w:line="300" w:lineRule="auto"/>
      <w:contextualSpacing/>
      <w:outlineLvl w:val="7"/>
    </w:pPr>
    <w:rPr>
      <w:sz w:val="24"/>
    </w:rPr>
  </w:style>
  <w:style w:type="paragraph" w:customStyle="1" w:styleId="Nkons5bold">
    <w:name w:val="N kons 5 bold"/>
    <w:basedOn w:val="Normalny"/>
    <w:rsid w:val="00277EAE"/>
    <w:pPr>
      <w:numPr>
        <w:ilvl w:val="4"/>
        <w:numId w:val="1"/>
      </w:numPr>
      <w:spacing w:after="60" w:line="300" w:lineRule="auto"/>
      <w:jc w:val="left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B637B9"/>
    <w:rPr>
      <w:color w:val="808080"/>
    </w:rPr>
  </w:style>
  <w:style w:type="table" w:styleId="Tabela-Siatka">
    <w:name w:val="Table Grid"/>
    <w:basedOn w:val="Standardowy"/>
    <w:uiPriority w:val="59"/>
    <w:rsid w:val="00A0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6D448D"/>
  </w:style>
  <w:style w:type="character" w:styleId="Odwoaniedokomentarza">
    <w:name w:val="annotation reference"/>
    <w:basedOn w:val="Domylnaczcionkaakapitu"/>
    <w:uiPriority w:val="99"/>
    <w:semiHidden/>
    <w:unhideWhenUsed/>
    <w:rsid w:val="00545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B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B2A"/>
    <w:rPr>
      <w:rFonts w:ascii="Times New Roman" w:hAnsi="Times New Roman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B2A"/>
    <w:rPr>
      <w:rFonts w:ascii="Times New Roman" w:hAnsi="Times New Roman" w:cs="Times New Roman"/>
      <w:b/>
      <w:bCs/>
      <w:sz w:val="20"/>
      <w:szCs w:val="20"/>
      <w:lang w:val="en-GB" w:eastAsia="pl-PL"/>
    </w:rPr>
  </w:style>
  <w:style w:type="character" w:styleId="Uwydatnienie">
    <w:name w:val="Emphasis"/>
    <w:basedOn w:val="Domylnaczcionkaakapitu"/>
    <w:uiPriority w:val="20"/>
    <w:qFormat/>
    <w:rsid w:val="00245B3E"/>
    <w:rPr>
      <w:i/>
      <w:iCs/>
    </w:rPr>
  </w:style>
  <w:style w:type="character" w:customStyle="1" w:styleId="ilfuvd">
    <w:name w:val="ilfuvd"/>
    <w:basedOn w:val="Domylnaczcionkaakapitu"/>
    <w:rsid w:val="00A9086A"/>
  </w:style>
  <w:style w:type="character" w:customStyle="1" w:styleId="AkapitzlistZnak">
    <w:name w:val="Akapit z listą Znak"/>
    <w:link w:val="Akapitzlist"/>
    <w:uiPriority w:val="34"/>
    <w:locked/>
    <w:rsid w:val="009C2D78"/>
    <w:rPr>
      <w:rFonts w:ascii="Times New Roman" w:hAnsi="Times New Roman" w:cs="Times New Roman"/>
      <w:szCs w:val="24"/>
      <w:lang w:val="en-GB" w:eastAsia="pl-PL"/>
    </w:rPr>
  </w:style>
  <w:style w:type="character" w:customStyle="1" w:styleId="normaltextrun">
    <w:name w:val="normaltextrun"/>
    <w:basedOn w:val="Domylnaczcionkaakapitu"/>
    <w:rsid w:val="009C2D78"/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53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 w:eastAsia="pl-PL"/>
    </w:rPr>
  </w:style>
  <w:style w:type="paragraph" w:customStyle="1" w:styleId="mcntmsolistparagraph">
    <w:name w:val="mcntmsolistparagraph"/>
    <w:basedOn w:val="Normalny"/>
    <w:rsid w:val="0034753C"/>
    <w:pPr>
      <w:spacing w:before="100" w:beforeAutospacing="1" w:after="100" w:afterAutospacing="1"/>
      <w:jc w:val="left"/>
    </w:pPr>
    <w:rPr>
      <w:sz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44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44C9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4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423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4P407nGP_EC4uLVmtWsFl4Zt7_y9leq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E15bFKNekJCoMvJurwFb4ep1A==">CgMxLjAyCGguZ2pkZ3hzMgloLjMwajB6bGwyCWguMWZvYjl0ZTgAciExSk5hYWkwVGF4TmNWODhGNGNRLURyYW5adFlEYkU1cXg=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1727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 Zielewicz</cp:lastModifiedBy>
  <cp:revision>30</cp:revision>
  <cp:lastPrinted>2024-01-12T12:29:00Z</cp:lastPrinted>
  <dcterms:created xsi:type="dcterms:W3CDTF">2023-10-09T13:05:00Z</dcterms:created>
  <dcterms:modified xsi:type="dcterms:W3CDTF">2024-01-19T11:50:00Z</dcterms:modified>
</cp:coreProperties>
</file>