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62C8E" w14:textId="544E856E" w:rsidR="00BA4F8F" w:rsidRPr="00840C65" w:rsidRDefault="00C627A5" w:rsidP="00840C65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</w:rPr>
      </w:pPr>
      <w:r w:rsidRPr="00840C6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3272E2DC" wp14:editId="5D1B7511">
            <wp:simplePos x="0" y="0"/>
            <wp:positionH relativeFrom="margin">
              <wp:align>center</wp:align>
            </wp:positionH>
            <wp:positionV relativeFrom="paragraph">
              <wp:posOffset>-653415</wp:posOffset>
            </wp:positionV>
            <wp:extent cx="5242560" cy="419100"/>
            <wp:effectExtent l="0" t="0" r="0" b="0"/>
            <wp:wrapNone/>
            <wp:docPr id="5" name="Obraz 5" descr="http://n.mailing.parp.gov.pl/5037/2A9D4/wspol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n.mailing.parp.gov.pl/5037/2A9D4/wspoln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682C0A" w14:textId="77777777" w:rsidR="00B238B6" w:rsidRPr="00840C65" w:rsidRDefault="00190035" w:rsidP="00840C65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  <w:b/>
        </w:rPr>
      </w:pPr>
      <w:r w:rsidRPr="00840C65">
        <w:rPr>
          <w:rFonts w:asciiTheme="minorHAnsi" w:hAnsiTheme="minorHAnsi" w:cstheme="minorHAnsi"/>
          <w:b/>
        </w:rPr>
        <w:t>Załącznik nr 1</w:t>
      </w:r>
      <w:r w:rsidR="004702D8" w:rsidRPr="00840C65">
        <w:rPr>
          <w:rFonts w:asciiTheme="minorHAnsi" w:hAnsiTheme="minorHAnsi" w:cstheme="minorHAnsi"/>
          <w:b/>
        </w:rPr>
        <w:t xml:space="preserve"> </w:t>
      </w:r>
    </w:p>
    <w:p w14:paraId="7A6E3733" w14:textId="77777777" w:rsidR="00BA4F8F" w:rsidRPr="00840C65" w:rsidRDefault="00BA4F8F" w:rsidP="00840C65">
      <w:pPr>
        <w:pStyle w:val="Nagwek1"/>
        <w:spacing w:before="0" w:after="0" w:line="276" w:lineRule="auto"/>
        <w:jc w:val="center"/>
        <w:rPr>
          <w:rFonts w:asciiTheme="minorHAnsi" w:eastAsia="Calibri" w:hAnsiTheme="minorHAnsi" w:cstheme="minorHAnsi"/>
          <w:sz w:val="24"/>
          <w:szCs w:val="24"/>
        </w:rPr>
      </w:pPr>
    </w:p>
    <w:p w14:paraId="714888E0" w14:textId="77777777" w:rsidR="007A15A8" w:rsidRPr="00840C65" w:rsidRDefault="00B65A0D" w:rsidP="00840C65">
      <w:pPr>
        <w:pStyle w:val="Nagwek1"/>
        <w:spacing w:before="0" w:after="0" w:line="276" w:lineRule="auto"/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840C65">
        <w:rPr>
          <w:rFonts w:asciiTheme="minorHAnsi" w:eastAsia="Calibri" w:hAnsiTheme="minorHAnsi" w:cstheme="minorHAnsi"/>
          <w:sz w:val="24"/>
          <w:szCs w:val="24"/>
        </w:rPr>
        <w:t>Zakres Zadań Wykonawcy</w:t>
      </w:r>
    </w:p>
    <w:p w14:paraId="06B7E234" w14:textId="77777777" w:rsidR="00BA4F8F" w:rsidRPr="00840C65" w:rsidRDefault="00BA4F8F" w:rsidP="00840C65">
      <w:pPr>
        <w:spacing w:line="276" w:lineRule="auto"/>
        <w:rPr>
          <w:rFonts w:asciiTheme="minorHAnsi" w:eastAsia="Calibri" w:hAnsiTheme="minorHAnsi" w:cstheme="minorHAnsi"/>
        </w:rPr>
      </w:pPr>
    </w:p>
    <w:p w14:paraId="576D9CDC" w14:textId="77777777" w:rsidR="00750A35" w:rsidRPr="00840C65" w:rsidRDefault="000F13A4" w:rsidP="00840C65">
      <w:pPr>
        <w:pStyle w:val="Nagwek2"/>
        <w:numPr>
          <w:ilvl w:val="0"/>
          <w:numId w:val="6"/>
        </w:numPr>
        <w:spacing w:before="0" w:line="276" w:lineRule="auto"/>
        <w:ind w:left="284" w:hanging="284"/>
        <w:rPr>
          <w:rStyle w:val="Nagwek2Znak"/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840C65">
        <w:rPr>
          <w:rStyle w:val="Nagwek2Znak"/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Zakres podmiotowy zamówienia. </w:t>
      </w:r>
    </w:p>
    <w:p w14:paraId="23279810" w14:textId="11974E90" w:rsidR="00794C3D" w:rsidRPr="00840C65" w:rsidRDefault="000F13A4" w:rsidP="00840C65">
      <w:pPr>
        <w:autoSpaceDE w:val="0"/>
        <w:autoSpaceDN w:val="0"/>
        <w:adjustRightInd w:val="0"/>
        <w:spacing w:line="276" w:lineRule="auto"/>
        <w:ind w:left="284"/>
        <w:rPr>
          <w:rFonts w:asciiTheme="minorHAnsi" w:hAnsiTheme="minorHAnsi" w:cstheme="minorHAnsi"/>
        </w:rPr>
      </w:pPr>
      <w:r w:rsidRPr="00840C65">
        <w:rPr>
          <w:rFonts w:asciiTheme="minorHAnsi" w:hAnsiTheme="minorHAnsi" w:cstheme="minorHAnsi"/>
        </w:rPr>
        <w:t xml:space="preserve">Usługa przeprowadzenia </w:t>
      </w:r>
      <w:r w:rsidR="00EE5CD4" w:rsidRPr="00840C65">
        <w:rPr>
          <w:rFonts w:asciiTheme="minorHAnsi" w:hAnsiTheme="minorHAnsi" w:cstheme="minorHAnsi"/>
        </w:rPr>
        <w:t xml:space="preserve">doradztwa </w:t>
      </w:r>
      <w:r w:rsidR="0076172A" w:rsidRPr="00840C65">
        <w:rPr>
          <w:rFonts w:asciiTheme="minorHAnsi" w:hAnsiTheme="minorHAnsi" w:cstheme="minorHAnsi"/>
        </w:rPr>
        <w:t>oraz</w:t>
      </w:r>
      <w:r w:rsidR="00EE5CD4" w:rsidRPr="00840C65">
        <w:rPr>
          <w:rFonts w:asciiTheme="minorHAnsi" w:hAnsiTheme="minorHAnsi" w:cstheme="minorHAnsi"/>
        </w:rPr>
        <w:t xml:space="preserve"> </w:t>
      </w:r>
      <w:r w:rsidRPr="00840C65">
        <w:rPr>
          <w:rFonts w:asciiTheme="minorHAnsi" w:hAnsiTheme="minorHAnsi" w:cstheme="minorHAnsi"/>
        </w:rPr>
        <w:t>specjalistycznych badań i testów dostępności cyfrowej (a</w:t>
      </w:r>
      <w:r w:rsidR="002B5AEE" w:rsidRPr="00840C65">
        <w:rPr>
          <w:rFonts w:asciiTheme="minorHAnsi" w:hAnsiTheme="minorHAnsi" w:cstheme="minorHAnsi"/>
        </w:rPr>
        <w:t>udytu)</w:t>
      </w:r>
      <w:r w:rsidR="00B512D4">
        <w:rPr>
          <w:rFonts w:asciiTheme="minorHAnsi" w:hAnsiTheme="minorHAnsi" w:cstheme="minorHAnsi"/>
        </w:rPr>
        <w:t>,</w:t>
      </w:r>
      <w:r w:rsidR="002B5AEE" w:rsidRPr="00840C65">
        <w:rPr>
          <w:rFonts w:asciiTheme="minorHAnsi" w:hAnsiTheme="minorHAnsi" w:cstheme="minorHAnsi"/>
        </w:rPr>
        <w:t xml:space="preserve"> będzie dotyczyła</w:t>
      </w:r>
      <w:r w:rsidR="00216202" w:rsidRPr="00840C65">
        <w:rPr>
          <w:rFonts w:asciiTheme="minorHAnsi" w:hAnsiTheme="minorHAnsi" w:cstheme="minorHAnsi"/>
        </w:rPr>
        <w:t xml:space="preserve"> badania zgodności systemów PARP (stron</w:t>
      </w:r>
      <w:r w:rsidR="00EA198A" w:rsidRPr="00840C65">
        <w:rPr>
          <w:rFonts w:asciiTheme="minorHAnsi" w:hAnsiTheme="minorHAnsi" w:cstheme="minorHAnsi"/>
        </w:rPr>
        <w:t>/serwisów</w:t>
      </w:r>
      <w:r w:rsidR="00216202" w:rsidRPr="00840C65">
        <w:rPr>
          <w:rFonts w:asciiTheme="minorHAnsi" w:hAnsiTheme="minorHAnsi" w:cstheme="minorHAnsi"/>
        </w:rPr>
        <w:t xml:space="preserve"> znajdujących się w ekosystemie PARP) z wymogami dostępności WCAG 2.1</w:t>
      </w:r>
      <w:r w:rsidR="002B5AEE" w:rsidRPr="00840C65">
        <w:rPr>
          <w:rFonts w:asciiTheme="minorHAnsi" w:hAnsiTheme="minorHAnsi" w:cstheme="minorHAnsi"/>
        </w:rPr>
        <w:t>.</w:t>
      </w:r>
      <w:r w:rsidR="005731E0" w:rsidRPr="00840C65">
        <w:rPr>
          <w:rFonts w:asciiTheme="minorHAnsi" w:hAnsiTheme="minorHAnsi" w:cstheme="minorHAnsi"/>
        </w:rPr>
        <w:t xml:space="preserve"> </w:t>
      </w:r>
      <w:bookmarkStart w:id="0" w:name="_Hlk149559153"/>
      <w:r w:rsidR="00A7712C" w:rsidRPr="00840C65">
        <w:rPr>
          <w:rFonts w:asciiTheme="minorHAnsi" w:hAnsiTheme="minorHAnsi" w:cstheme="minorHAnsi"/>
        </w:rPr>
        <w:t>Przez</w:t>
      </w:r>
      <w:r w:rsidR="005731E0" w:rsidRPr="00840C65">
        <w:rPr>
          <w:rFonts w:asciiTheme="minorHAnsi" w:hAnsiTheme="minorHAnsi" w:cstheme="minorHAnsi"/>
        </w:rPr>
        <w:t xml:space="preserve"> ekosystem stron</w:t>
      </w:r>
      <w:r w:rsidR="002D7D0D" w:rsidRPr="00840C65">
        <w:rPr>
          <w:rFonts w:asciiTheme="minorHAnsi" w:hAnsiTheme="minorHAnsi" w:cstheme="minorHAnsi"/>
        </w:rPr>
        <w:t>/serwisów</w:t>
      </w:r>
      <w:r w:rsidR="005731E0" w:rsidRPr="00840C65">
        <w:rPr>
          <w:rFonts w:asciiTheme="minorHAnsi" w:hAnsiTheme="minorHAnsi" w:cstheme="minorHAnsi"/>
        </w:rPr>
        <w:t xml:space="preserve"> internetowych Polskiej Agencji Rozwoju Przedsiębiorczości</w:t>
      </w:r>
      <w:r w:rsidR="00B512D4">
        <w:rPr>
          <w:rFonts w:asciiTheme="minorHAnsi" w:hAnsiTheme="minorHAnsi" w:cstheme="minorHAnsi"/>
        </w:rPr>
        <w:t>,</w:t>
      </w:r>
      <w:r w:rsidR="005731E0" w:rsidRPr="00840C65">
        <w:rPr>
          <w:rFonts w:asciiTheme="minorHAnsi" w:hAnsiTheme="minorHAnsi" w:cstheme="minorHAnsi"/>
        </w:rPr>
        <w:t xml:space="preserve"> </w:t>
      </w:r>
      <w:r w:rsidR="00A7712C" w:rsidRPr="00840C65">
        <w:rPr>
          <w:rFonts w:asciiTheme="minorHAnsi" w:hAnsiTheme="minorHAnsi" w:cstheme="minorHAnsi"/>
        </w:rPr>
        <w:t>rozumie się strony</w:t>
      </w:r>
      <w:r w:rsidR="005731E0" w:rsidRPr="00840C65">
        <w:rPr>
          <w:rFonts w:asciiTheme="minorHAnsi" w:hAnsiTheme="minorHAnsi" w:cstheme="minorHAnsi"/>
        </w:rPr>
        <w:t xml:space="preserve"> znajdujące się w domenie i subdomenach par</w:t>
      </w:r>
      <w:r w:rsidR="002A75DC" w:rsidRPr="00840C65">
        <w:rPr>
          <w:rFonts w:asciiTheme="minorHAnsi" w:hAnsiTheme="minorHAnsi" w:cstheme="minorHAnsi"/>
        </w:rPr>
        <w:t>p.</w:t>
      </w:r>
      <w:r w:rsidR="005731E0" w:rsidRPr="00840C65">
        <w:rPr>
          <w:rFonts w:asciiTheme="minorHAnsi" w:hAnsiTheme="minorHAnsi" w:cstheme="minorHAnsi"/>
        </w:rPr>
        <w:t>gov.pl i stron</w:t>
      </w:r>
      <w:r w:rsidR="002D7D0D" w:rsidRPr="00840C65">
        <w:rPr>
          <w:rFonts w:asciiTheme="minorHAnsi" w:hAnsiTheme="minorHAnsi" w:cstheme="minorHAnsi"/>
        </w:rPr>
        <w:t>/serwisów</w:t>
      </w:r>
      <w:r w:rsidR="005731E0" w:rsidRPr="00840C65">
        <w:rPr>
          <w:rFonts w:asciiTheme="minorHAnsi" w:hAnsiTheme="minorHAnsi" w:cstheme="minorHAnsi"/>
        </w:rPr>
        <w:t xml:space="preserve"> powiązanych.</w:t>
      </w:r>
      <w:bookmarkEnd w:id="0"/>
    </w:p>
    <w:p w14:paraId="32B1475D" w14:textId="77777777" w:rsidR="00972492" w:rsidRPr="00840C65" w:rsidRDefault="00972492" w:rsidP="00840C65">
      <w:pPr>
        <w:autoSpaceDE w:val="0"/>
        <w:autoSpaceDN w:val="0"/>
        <w:adjustRightInd w:val="0"/>
        <w:spacing w:line="276" w:lineRule="auto"/>
        <w:ind w:left="284"/>
        <w:rPr>
          <w:rStyle w:val="Hipercze"/>
          <w:rFonts w:asciiTheme="minorHAnsi" w:hAnsiTheme="minorHAnsi" w:cstheme="minorHAnsi"/>
          <w:color w:val="auto"/>
          <w:u w:val="none"/>
        </w:rPr>
      </w:pPr>
    </w:p>
    <w:p w14:paraId="4101661E" w14:textId="77777777" w:rsidR="00750A35" w:rsidRPr="00840C65" w:rsidRDefault="00750A35" w:rsidP="00840C65">
      <w:pPr>
        <w:pStyle w:val="Nagwek2"/>
        <w:numPr>
          <w:ilvl w:val="0"/>
          <w:numId w:val="6"/>
        </w:numPr>
        <w:spacing w:before="0" w:line="276" w:lineRule="auto"/>
        <w:ind w:left="284" w:hanging="284"/>
        <w:rPr>
          <w:rStyle w:val="Nagwek2Znak"/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840C65">
        <w:rPr>
          <w:rStyle w:val="Nagwek2Znak"/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Zakres przedmiotowy zamówienia. </w:t>
      </w:r>
    </w:p>
    <w:p w14:paraId="33657EEF" w14:textId="77777777" w:rsidR="00CE782E" w:rsidRPr="00CE782E" w:rsidRDefault="00CE782E" w:rsidP="00BC641A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Theme="minorHAnsi" w:hAnsiTheme="minorHAnsi" w:cstheme="minorHAnsi"/>
          <w:vanish/>
          <w:sz w:val="24"/>
          <w:szCs w:val="24"/>
        </w:rPr>
      </w:pPr>
      <w:bookmarkStart w:id="1" w:name="_Hlk149552208"/>
      <w:bookmarkStart w:id="2" w:name="_Hlk149558938"/>
    </w:p>
    <w:p w14:paraId="1D85BA22" w14:textId="75244579" w:rsidR="00CE782E" w:rsidRPr="00840C65" w:rsidRDefault="00CE782E" w:rsidP="00CE782E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0C65">
        <w:rPr>
          <w:rFonts w:asciiTheme="minorHAnsi" w:hAnsiTheme="minorHAnsi" w:cstheme="minorHAnsi"/>
          <w:sz w:val="24"/>
          <w:szCs w:val="24"/>
        </w:rPr>
        <w:t xml:space="preserve"> W ramach badań eksperckich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840C65">
        <w:rPr>
          <w:rFonts w:asciiTheme="minorHAnsi" w:hAnsiTheme="minorHAnsi" w:cstheme="minorHAnsi"/>
          <w:sz w:val="24"/>
          <w:szCs w:val="24"/>
        </w:rPr>
        <w:t xml:space="preserve"> prowadzony będzie audyt dostępności ekosystemu PARP lub jego fragmentów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840C65">
        <w:rPr>
          <w:rFonts w:asciiTheme="minorHAnsi" w:hAnsiTheme="minorHAnsi" w:cstheme="minorHAnsi"/>
          <w:sz w:val="24"/>
          <w:szCs w:val="24"/>
        </w:rPr>
        <w:t xml:space="preserve"> pod kątem zgodności z rekomendacjami WCAG 2.1. Przeprowadzenie audytu dostępności Systemu pod kątem zgodności z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840C65">
        <w:rPr>
          <w:rFonts w:asciiTheme="minorHAnsi" w:hAnsiTheme="minorHAnsi" w:cstheme="minorHAnsi"/>
          <w:sz w:val="24"/>
          <w:szCs w:val="24"/>
        </w:rPr>
        <w:t>rekomendacjami WCAG 2.1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840C65">
        <w:rPr>
          <w:rFonts w:asciiTheme="minorHAnsi" w:hAnsiTheme="minorHAnsi" w:cstheme="minorHAnsi"/>
          <w:sz w:val="24"/>
          <w:szCs w:val="24"/>
        </w:rPr>
        <w:t xml:space="preserve"> zawartymi w załączniku do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840C65">
        <w:rPr>
          <w:rFonts w:asciiTheme="minorHAnsi" w:hAnsiTheme="minorHAnsi" w:cstheme="minorHAnsi"/>
          <w:sz w:val="24"/>
          <w:szCs w:val="24"/>
        </w:rPr>
        <w:t xml:space="preserve">stawy z dnia 4 kwietnia 2019 r. </w:t>
      </w:r>
      <w:r w:rsidRPr="00840C65">
        <w:rPr>
          <w:rFonts w:asciiTheme="minorHAnsi" w:hAnsiTheme="minorHAnsi" w:cstheme="minorHAnsi"/>
          <w:i/>
          <w:sz w:val="24"/>
          <w:szCs w:val="24"/>
        </w:rPr>
        <w:t>o dostępności cyfrowej stron internetowych i aplikacji mobilnych podmiotów publicznych (Dz</w:t>
      </w:r>
      <w:r w:rsidR="0048043A">
        <w:rPr>
          <w:rFonts w:asciiTheme="minorHAnsi" w:hAnsiTheme="minorHAnsi" w:cstheme="minorHAnsi"/>
          <w:i/>
          <w:sz w:val="24"/>
          <w:szCs w:val="24"/>
        </w:rPr>
        <w:t>.</w:t>
      </w:r>
      <w:r w:rsidRPr="00840C65">
        <w:rPr>
          <w:rFonts w:asciiTheme="minorHAnsi" w:hAnsiTheme="minorHAnsi" w:cstheme="minorHAnsi"/>
          <w:i/>
          <w:sz w:val="24"/>
          <w:szCs w:val="24"/>
        </w:rPr>
        <w:t xml:space="preserve"> U. z 20</w:t>
      </w:r>
      <w:r>
        <w:rPr>
          <w:rFonts w:asciiTheme="minorHAnsi" w:hAnsiTheme="minorHAnsi" w:cstheme="minorHAnsi"/>
          <w:i/>
          <w:sz w:val="24"/>
          <w:szCs w:val="24"/>
        </w:rPr>
        <w:t>23</w:t>
      </w:r>
      <w:r w:rsidRPr="00840C65">
        <w:rPr>
          <w:rFonts w:asciiTheme="minorHAnsi" w:hAnsiTheme="minorHAnsi" w:cstheme="minorHAnsi"/>
          <w:i/>
          <w:sz w:val="24"/>
          <w:szCs w:val="24"/>
        </w:rPr>
        <w:t xml:space="preserve"> r. poz. </w:t>
      </w:r>
      <w:r>
        <w:rPr>
          <w:rFonts w:asciiTheme="minorHAnsi" w:hAnsiTheme="minorHAnsi" w:cstheme="minorHAnsi"/>
          <w:i/>
          <w:sz w:val="24"/>
          <w:szCs w:val="24"/>
        </w:rPr>
        <w:t>1440</w:t>
      </w:r>
      <w:r w:rsidRPr="00840C65">
        <w:rPr>
          <w:rFonts w:asciiTheme="minorHAnsi" w:hAnsiTheme="minorHAnsi" w:cstheme="minorHAnsi"/>
          <w:i/>
          <w:sz w:val="24"/>
          <w:szCs w:val="24"/>
        </w:rPr>
        <w:t xml:space="preserve">) (dalej </w:t>
      </w:r>
      <w:r>
        <w:rPr>
          <w:rFonts w:asciiTheme="minorHAnsi" w:hAnsiTheme="minorHAnsi" w:cstheme="minorHAnsi"/>
          <w:i/>
          <w:sz w:val="24"/>
          <w:szCs w:val="24"/>
        </w:rPr>
        <w:t>„</w:t>
      </w:r>
      <w:r w:rsidRPr="00840C65">
        <w:rPr>
          <w:rFonts w:asciiTheme="minorHAnsi" w:hAnsiTheme="minorHAnsi" w:cstheme="minorHAnsi"/>
          <w:i/>
          <w:sz w:val="24"/>
          <w:szCs w:val="24"/>
        </w:rPr>
        <w:t>Ustawa</w:t>
      </w:r>
      <w:r>
        <w:rPr>
          <w:rFonts w:asciiTheme="minorHAnsi" w:hAnsiTheme="minorHAnsi" w:cstheme="minorHAnsi"/>
          <w:i/>
          <w:sz w:val="24"/>
          <w:szCs w:val="24"/>
        </w:rPr>
        <w:t>”</w:t>
      </w:r>
      <w:r w:rsidRPr="00840C65">
        <w:rPr>
          <w:rFonts w:asciiTheme="minorHAnsi" w:hAnsiTheme="minorHAnsi" w:cstheme="minorHAnsi"/>
          <w:i/>
          <w:sz w:val="24"/>
          <w:szCs w:val="24"/>
        </w:rPr>
        <w:t>).</w:t>
      </w:r>
      <w:r w:rsidRPr="00840C65">
        <w:rPr>
          <w:rFonts w:asciiTheme="minorHAnsi" w:hAnsiTheme="minorHAnsi" w:cstheme="minorHAnsi"/>
          <w:sz w:val="24"/>
          <w:szCs w:val="24"/>
        </w:rPr>
        <w:t xml:space="preserve"> W przypadku zmian rekomendacji na poziomie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840C65">
        <w:rPr>
          <w:rFonts w:asciiTheme="minorHAnsi" w:hAnsiTheme="minorHAnsi" w:cstheme="minorHAnsi"/>
          <w:sz w:val="24"/>
          <w:szCs w:val="24"/>
        </w:rPr>
        <w:t>stawy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840C65">
        <w:rPr>
          <w:rFonts w:asciiTheme="minorHAnsi" w:hAnsiTheme="minorHAnsi" w:cstheme="minorHAnsi"/>
          <w:sz w:val="24"/>
          <w:szCs w:val="24"/>
        </w:rPr>
        <w:t xml:space="preserve"> aktualizacji ulega także zakres przedmiotu zamówienia na zgodny z aktualnymi wymogami ustawowymi. </w:t>
      </w:r>
    </w:p>
    <w:p w14:paraId="46A12BD9" w14:textId="57C36D5E" w:rsidR="00A50AAE" w:rsidRPr="00840C65" w:rsidRDefault="0048064B" w:rsidP="00BC641A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40C65">
        <w:rPr>
          <w:rFonts w:asciiTheme="minorHAnsi" w:hAnsiTheme="minorHAnsi" w:cstheme="minorHAnsi"/>
          <w:sz w:val="24"/>
          <w:szCs w:val="24"/>
        </w:rPr>
        <w:t>Audyt dostępności powinien być przeprowadzony zgodnie z zasadami i kryteriami ujętymi w poniższej tabeli:</w:t>
      </w:r>
    </w:p>
    <w:p w14:paraId="7EB549C9" w14:textId="77777777" w:rsidR="00733615" w:rsidRPr="00840C65" w:rsidRDefault="00733615" w:rsidP="00840C65">
      <w:pPr>
        <w:pStyle w:val="Akapitzlist"/>
        <w:spacing w:line="276" w:lineRule="auto"/>
        <w:ind w:left="792"/>
        <w:rPr>
          <w:rFonts w:asciiTheme="minorHAnsi" w:hAnsiTheme="minorHAnsi" w:cstheme="minorHAnsi"/>
          <w:sz w:val="24"/>
          <w:szCs w:val="24"/>
        </w:rPr>
      </w:pPr>
    </w:p>
    <w:tbl>
      <w:tblPr>
        <w:tblW w:w="9281" w:type="dxa"/>
        <w:tblInd w:w="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0"/>
        <w:gridCol w:w="2693"/>
        <w:gridCol w:w="3686"/>
        <w:gridCol w:w="992"/>
      </w:tblGrid>
      <w:tr w:rsidR="00D80221" w:rsidRPr="00840C65" w14:paraId="55F620A9" w14:textId="77777777" w:rsidTr="00B31B40">
        <w:trPr>
          <w:cantSplit/>
          <w:tblHeader/>
        </w:trPr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bookmarkEnd w:id="1"/>
          <w:bookmarkEnd w:id="2"/>
          <w:p w14:paraId="0EBB9D3B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40C65">
              <w:rPr>
                <w:rFonts w:asciiTheme="minorHAnsi" w:hAnsiTheme="minorHAnsi" w:cstheme="minorHAnsi"/>
                <w:b/>
              </w:rPr>
              <w:t>Zasada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8B9183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40C65">
              <w:rPr>
                <w:rFonts w:asciiTheme="minorHAnsi" w:hAnsiTheme="minorHAnsi" w:cstheme="minorHAnsi"/>
                <w:b/>
              </w:rPr>
              <w:t>Wytyczne</w:t>
            </w: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5A2774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40C65">
              <w:rPr>
                <w:rFonts w:asciiTheme="minorHAnsi" w:hAnsiTheme="minorHAnsi" w:cstheme="minorHAnsi"/>
                <w:b/>
              </w:rPr>
              <w:t>Kryterium sukcesu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A87751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40C65">
              <w:rPr>
                <w:rFonts w:asciiTheme="minorHAnsi" w:hAnsiTheme="minorHAnsi" w:cstheme="minorHAnsi"/>
                <w:b/>
              </w:rPr>
              <w:t>Poziom</w:t>
            </w:r>
          </w:p>
        </w:tc>
      </w:tr>
      <w:tr w:rsidR="00D80221" w:rsidRPr="00840C65" w14:paraId="3003A86E" w14:textId="77777777" w:rsidTr="00B31B40">
        <w:trPr>
          <w:cantSplit/>
          <w:trHeight w:val="108"/>
        </w:trPr>
        <w:tc>
          <w:tcPr>
            <w:tcW w:w="1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4FE31C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1 – Postrzegalność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C8A2B5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1.1 – Alternatywa w postaci tekstu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16C50E" w14:textId="01CD9D75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1.1.1 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Treść nietekstowa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9298FB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</w:t>
            </w:r>
          </w:p>
        </w:tc>
      </w:tr>
      <w:tr w:rsidR="00D80221" w:rsidRPr="00840C65" w14:paraId="1E3A65CC" w14:textId="77777777" w:rsidTr="00B31B40">
        <w:trPr>
          <w:cantSplit/>
          <w:trHeight w:val="16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61563C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360036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1.2 – Dostępność mediów zmiennych w czasie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B2C4E1" w14:textId="481E43C8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1.2.1 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Tylko audio oraz tylko wideo (nagranie)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37941F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</w:t>
            </w:r>
          </w:p>
        </w:tc>
      </w:tr>
      <w:tr w:rsidR="00D80221" w:rsidRPr="00840C65" w14:paraId="5673DC7E" w14:textId="77777777" w:rsidTr="00B31B40">
        <w:trPr>
          <w:cantSplit/>
          <w:trHeight w:val="2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5FF264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E2B169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BCBCC5" w14:textId="4C1B24ED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1.2.2 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Napisy rozszerzone (nagranie)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A2B12D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</w:t>
            </w:r>
          </w:p>
        </w:tc>
      </w:tr>
      <w:tr w:rsidR="00D80221" w:rsidRPr="00840C65" w14:paraId="2B40114C" w14:textId="77777777" w:rsidTr="00B31B40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EC31D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EFF43F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79DE04" w14:textId="48647DB3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1.2.3 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40C65">
              <w:rPr>
                <w:rFonts w:asciiTheme="minorHAnsi" w:hAnsiTheme="minorHAnsi" w:cstheme="minorHAnsi"/>
              </w:rPr>
              <w:t>Audiodeskrypcja</w:t>
            </w:r>
            <w:proofErr w:type="spellEnd"/>
            <w:r w:rsidRPr="00840C65">
              <w:rPr>
                <w:rFonts w:asciiTheme="minorHAnsi" w:hAnsiTheme="minorHAnsi" w:cstheme="minorHAnsi"/>
              </w:rPr>
              <w:t xml:space="preserve"> lub alternatywa dla mediów (nagranie)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472416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</w:t>
            </w:r>
          </w:p>
        </w:tc>
      </w:tr>
      <w:tr w:rsidR="00D80221" w:rsidRPr="00840C65" w14:paraId="75F766AE" w14:textId="77777777" w:rsidTr="00B31B40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E45804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116F43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E64711" w14:textId="5237218E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1.2.5 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40C65">
              <w:rPr>
                <w:rFonts w:asciiTheme="minorHAnsi" w:hAnsiTheme="minorHAnsi" w:cstheme="minorHAnsi"/>
              </w:rPr>
              <w:t>Audiodeskrypcja</w:t>
            </w:r>
            <w:proofErr w:type="spellEnd"/>
            <w:r w:rsidRPr="00840C65">
              <w:rPr>
                <w:rFonts w:asciiTheme="minorHAnsi" w:hAnsiTheme="minorHAnsi" w:cstheme="minorHAnsi"/>
              </w:rPr>
              <w:t xml:space="preserve"> (nagranie)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41160A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AA</w:t>
            </w:r>
          </w:p>
        </w:tc>
      </w:tr>
      <w:tr w:rsidR="00D80221" w:rsidRPr="00840C65" w14:paraId="51362A3C" w14:textId="77777777" w:rsidTr="00B31B40">
        <w:trPr>
          <w:cantSplit/>
          <w:trHeight w:val="2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2B1461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B987C2" w14:textId="280F2326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 xml:space="preserve">1.3 – Możliwość adaptacji </w:t>
            </w:r>
            <w:r w:rsidRPr="00840C65">
              <w:rPr>
                <w:rFonts w:asciiTheme="minorHAnsi" w:hAnsiTheme="minorHAnsi" w:cstheme="minorHAnsi"/>
              </w:rPr>
              <w:softHyphen/>
            </w:r>
            <w:r w:rsidRPr="00840C65">
              <w:rPr>
                <w:rFonts w:asciiTheme="minorHAnsi" w:hAnsiTheme="minorHAnsi" w:cstheme="minorHAnsi"/>
              </w:rPr>
              <w:softHyphen/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Odpowiednia </w:t>
            </w:r>
            <w:r w:rsidRPr="00840C65">
              <w:rPr>
                <w:rFonts w:asciiTheme="minorHAnsi" w:hAnsiTheme="minorHAnsi" w:cstheme="minorHAnsi"/>
              </w:rPr>
              <w:lastRenderedPageBreak/>
              <w:t>(zrozumiała) prezentacja zawartości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99F1FF" w14:textId="67C4251F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lastRenderedPageBreak/>
              <w:t>1.3.1 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Informacje i relacje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E59948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</w:t>
            </w:r>
          </w:p>
        </w:tc>
      </w:tr>
      <w:tr w:rsidR="00D80221" w:rsidRPr="00840C65" w14:paraId="240A8083" w14:textId="77777777" w:rsidTr="00B31B40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FF19CA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8D13A1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36D8A3" w14:textId="6AD0F891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1.3.2 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Zrozumiała kolejność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21B431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</w:t>
            </w:r>
          </w:p>
        </w:tc>
      </w:tr>
      <w:tr w:rsidR="00D80221" w:rsidRPr="00840C65" w14:paraId="19DF3A38" w14:textId="77777777" w:rsidTr="00B31B40">
        <w:trPr>
          <w:cantSplit/>
          <w:trHeight w:val="25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F0EAB8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697979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65EEA0" w14:textId="6DDCB880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1.3.3 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Właściwości zmysłowe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803788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</w:t>
            </w:r>
          </w:p>
        </w:tc>
      </w:tr>
      <w:tr w:rsidR="00D80221" w:rsidRPr="00840C65" w14:paraId="17D82B3E" w14:textId="77777777" w:rsidTr="00B31B40">
        <w:trPr>
          <w:cantSplit/>
          <w:trHeight w:val="25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C939B5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B7938A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A41D95" w14:textId="39F682F8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 xml:space="preserve">1.3.4 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Orientacja 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wyświetlanie treści w układzie poziomym, jak i pionowym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0F87C3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AA</w:t>
            </w:r>
          </w:p>
        </w:tc>
      </w:tr>
      <w:tr w:rsidR="00D80221" w:rsidRPr="00840C65" w14:paraId="30CC8528" w14:textId="77777777" w:rsidTr="00B31B40">
        <w:trPr>
          <w:cantSplit/>
          <w:trHeight w:val="25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FFB679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082EB4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F474B4" w14:textId="410B2462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 xml:space="preserve">1.3.5 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Określenie prawidłowej wartości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2DD18B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AA</w:t>
            </w:r>
          </w:p>
        </w:tc>
      </w:tr>
      <w:tr w:rsidR="00D80221" w:rsidRPr="00840C65" w14:paraId="01118F52" w14:textId="77777777" w:rsidTr="00B31B40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1D2A32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E891C3" w14:textId="637F9798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 xml:space="preserve">1.4 – Możliwość rozróżnienia 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Ułatwienie percepcji treści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2CB842" w14:textId="30E793D0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1.4.1 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Użycie koloru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A5B4B0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</w:t>
            </w:r>
          </w:p>
        </w:tc>
      </w:tr>
      <w:tr w:rsidR="00D80221" w:rsidRPr="00840C65" w14:paraId="18EB3783" w14:textId="77777777" w:rsidTr="00B31B40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B3E5ED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88843A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455CDC" w14:textId="3F1E5420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1.4.2 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Kontrola odtwarzania dźwięku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080D18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</w:t>
            </w:r>
          </w:p>
        </w:tc>
      </w:tr>
      <w:tr w:rsidR="00D80221" w:rsidRPr="00840C65" w14:paraId="226A1F1D" w14:textId="77777777" w:rsidTr="00B31B40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BD6580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EB88DD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EE43F4" w14:textId="098E26FF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1.4.3 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Kontrast (minimalny)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B1ADED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AA</w:t>
            </w:r>
          </w:p>
        </w:tc>
      </w:tr>
      <w:tr w:rsidR="00D80221" w:rsidRPr="00840C65" w14:paraId="1227B4C3" w14:textId="77777777" w:rsidTr="00B31B40">
        <w:trPr>
          <w:cantSplit/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384FFC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615614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302DCE" w14:textId="2D7AB02C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1.4.4 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Zmiana rozmiaru tekstu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5A3173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AA</w:t>
            </w:r>
          </w:p>
        </w:tc>
      </w:tr>
      <w:tr w:rsidR="00D80221" w:rsidRPr="00840C65" w14:paraId="07A0D68A" w14:textId="77777777" w:rsidTr="00B31B40">
        <w:trPr>
          <w:cantSplit/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4E6838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00FBD9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CA5C98" w14:textId="56C54FEA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1.4.5 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Tekst w postaci grafiki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4F05DE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AA</w:t>
            </w:r>
          </w:p>
        </w:tc>
      </w:tr>
      <w:tr w:rsidR="00D80221" w:rsidRPr="00840C65" w14:paraId="742A6FE1" w14:textId="77777777" w:rsidTr="00B31B40">
        <w:trPr>
          <w:cantSplit/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532B26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AB216D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2E3D86" w14:textId="6A97AC3B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 xml:space="preserve">1.4.10 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Zawijanie tekstu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FAF8DF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AA</w:t>
            </w:r>
          </w:p>
        </w:tc>
      </w:tr>
      <w:tr w:rsidR="00D80221" w:rsidRPr="00840C65" w14:paraId="5066650F" w14:textId="77777777" w:rsidTr="00B31B40">
        <w:trPr>
          <w:cantSplit/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130805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277644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F0EF5D" w14:textId="57B746AC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 xml:space="preserve">1.4.11 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Kontrast dla treści niebędących tekstem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1B8267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AA</w:t>
            </w:r>
          </w:p>
        </w:tc>
      </w:tr>
      <w:tr w:rsidR="00D80221" w:rsidRPr="00840C65" w14:paraId="17FB161C" w14:textId="77777777" w:rsidTr="00B31B40">
        <w:trPr>
          <w:cantSplit/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3FE0C5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9EA3C2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FD1A2E" w14:textId="2D1F1C43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 xml:space="preserve">1.4.12 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Odstępy w tekście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E212E1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AA</w:t>
            </w:r>
          </w:p>
        </w:tc>
      </w:tr>
      <w:tr w:rsidR="00D80221" w:rsidRPr="00840C65" w14:paraId="268418DA" w14:textId="77777777" w:rsidTr="00B31B40">
        <w:trPr>
          <w:cantSplit/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8BF7E2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B14610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D986B1" w14:textId="1D8BFFC6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 xml:space="preserve">1.4.13 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Treści spod kursora lub </w:t>
            </w:r>
            <w:proofErr w:type="spellStart"/>
            <w:r w:rsidRPr="00840C65">
              <w:rPr>
                <w:rFonts w:asciiTheme="minorHAnsi" w:hAnsiTheme="minorHAnsi" w:cstheme="minorHAnsi"/>
              </w:rPr>
              <w:t>fokusa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10F496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AA</w:t>
            </w:r>
          </w:p>
        </w:tc>
      </w:tr>
      <w:tr w:rsidR="00D80221" w:rsidRPr="00840C65" w14:paraId="12AB8C77" w14:textId="77777777" w:rsidTr="00B31B40">
        <w:trPr>
          <w:cantSplit/>
          <w:trHeight w:val="179"/>
        </w:trPr>
        <w:tc>
          <w:tcPr>
            <w:tcW w:w="1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BA2E80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2 – Funkcjonalność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96AD07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2.1 – Dostępność z klawiatury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78DF26" w14:textId="1EE002B5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2.1.1 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Klawiatura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15AD71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</w:t>
            </w:r>
          </w:p>
        </w:tc>
      </w:tr>
      <w:tr w:rsidR="00D80221" w:rsidRPr="00840C65" w14:paraId="3BDD85D7" w14:textId="77777777" w:rsidTr="00B31B40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385E7C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8DB029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ABEB10" w14:textId="12D4A0F0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2.1.2 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Brak pułapki na klawiaturę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659A4F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</w:t>
            </w:r>
          </w:p>
        </w:tc>
      </w:tr>
      <w:tr w:rsidR="00D80221" w:rsidRPr="00840C65" w14:paraId="3FB98D77" w14:textId="77777777" w:rsidTr="00B31B40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646B56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76A119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0F3AA3" w14:textId="022EE019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 xml:space="preserve">2.1.4 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Jednoliterowe skróty klawiszowe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49511C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</w:t>
            </w:r>
          </w:p>
        </w:tc>
      </w:tr>
      <w:tr w:rsidR="00D80221" w:rsidRPr="00840C65" w14:paraId="49068A3D" w14:textId="77777777" w:rsidTr="00B31B40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74F675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1FB361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2.2 – Wystarczająca ilość czasu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317803" w14:textId="5B57C871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2.2.1 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Możliwość dostosowania czasu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D5FAE2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</w:t>
            </w:r>
          </w:p>
        </w:tc>
      </w:tr>
      <w:tr w:rsidR="00D80221" w:rsidRPr="00840C65" w14:paraId="5A1DB0BE" w14:textId="77777777" w:rsidTr="00B31B40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F233B5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B66FA8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E6761E" w14:textId="51B17B15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2.2.2 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Wstrzymywanie (pauza), zatrzymywanie, ukrywanie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4E40ED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</w:t>
            </w:r>
          </w:p>
        </w:tc>
      </w:tr>
      <w:tr w:rsidR="00D80221" w:rsidRPr="00840C65" w14:paraId="502705B5" w14:textId="77777777" w:rsidTr="00B31B40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125166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C990DF" w14:textId="20CBB1EB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 xml:space="preserve">2.3 – Ataki padaczki 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Migotanie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C7742E" w14:textId="41753D51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2.3.1 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Trzy błyski lub wartości poniżej progu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C0F941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</w:t>
            </w:r>
          </w:p>
        </w:tc>
      </w:tr>
      <w:tr w:rsidR="00D80221" w:rsidRPr="00840C65" w14:paraId="358C26E4" w14:textId="77777777" w:rsidTr="00B31B40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12DB75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79BDCA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2.4 – Możliwość nawigacji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72E79D" w14:textId="49BE2810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2.4.1 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Możliwość pominięcia bloków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2C6E32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</w:t>
            </w:r>
          </w:p>
        </w:tc>
      </w:tr>
      <w:tr w:rsidR="00D80221" w:rsidRPr="00840C65" w14:paraId="1EB27AC5" w14:textId="77777777" w:rsidTr="00B31B40">
        <w:trPr>
          <w:cantSplit/>
          <w:trHeight w:val="17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BCD18B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BF9DBB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12FFC7" w14:textId="1F13CD46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2.4.2 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Tytuły stron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EB3DE7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</w:t>
            </w:r>
          </w:p>
        </w:tc>
      </w:tr>
      <w:tr w:rsidR="00D80221" w:rsidRPr="00840C65" w14:paraId="1A1EBF0B" w14:textId="77777777" w:rsidTr="00B31B40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1CA5B8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0E48A1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051897" w14:textId="55B6B9A4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2.4.3 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Kolejność fokusu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8D1301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</w:t>
            </w:r>
          </w:p>
        </w:tc>
      </w:tr>
      <w:tr w:rsidR="00D80221" w:rsidRPr="00840C65" w14:paraId="00FE1A4C" w14:textId="77777777" w:rsidTr="00B31B40">
        <w:trPr>
          <w:cantSplit/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93CCE2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27C34E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7C72F0" w14:textId="5DFC9FCB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2.4.4 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Cel linku (w kontekście)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20E5E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</w:t>
            </w:r>
          </w:p>
        </w:tc>
      </w:tr>
      <w:tr w:rsidR="00D80221" w:rsidRPr="00840C65" w14:paraId="675E0E06" w14:textId="77777777" w:rsidTr="00B31B40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438989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0021E4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20F3FF" w14:textId="3F8B1912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2.4.5 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Wiele sposobów na zlokalizowanie strony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3D366F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AA</w:t>
            </w:r>
          </w:p>
        </w:tc>
      </w:tr>
      <w:tr w:rsidR="00D80221" w:rsidRPr="00840C65" w14:paraId="4C86AF0B" w14:textId="77777777" w:rsidTr="00B31B40">
        <w:trPr>
          <w:cantSplit/>
          <w:trHeight w:val="2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4CE3E2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CF1791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C7CD92" w14:textId="564D97B6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2.4.6 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Nagłówki i etykiety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264735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AA</w:t>
            </w:r>
          </w:p>
        </w:tc>
      </w:tr>
      <w:tr w:rsidR="00D80221" w:rsidRPr="00840C65" w14:paraId="55839111" w14:textId="77777777" w:rsidTr="00B31B40">
        <w:trPr>
          <w:cantSplit/>
          <w:trHeight w:val="2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F61D53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CFDB4F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1D3D98" w14:textId="79C2089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2.4.7 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Widoczny fokus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0A62A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AA</w:t>
            </w:r>
          </w:p>
        </w:tc>
      </w:tr>
      <w:tr w:rsidR="00D80221" w:rsidRPr="00840C65" w14:paraId="4AFB4118" w14:textId="77777777" w:rsidTr="00B31B40">
        <w:trPr>
          <w:cantSplit/>
          <w:trHeight w:val="2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612419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B2B4A4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2.5 – Sposoby wprowadzania danych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C8BE16" w14:textId="23D08324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 xml:space="preserve">2.5.1 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Gesty punktowe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3128E8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</w:t>
            </w:r>
          </w:p>
        </w:tc>
      </w:tr>
      <w:tr w:rsidR="00D80221" w:rsidRPr="00840C65" w14:paraId="565DF164" w14:textId="77777777" w:rsidTr="00B31B40">
        <w:trPr>
          <w:cantSplit/>
          <w:trHeight w:val="2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FD1674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5326B9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016517" w14:textId="1143C05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 xml:space="preserve">2.5.2 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Anulowanie kliknięcia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90140B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</w:t>
            </w:r>
          </w:p>
        </w:tc>
      </w:tr>
      <w:tr w:rsidR="00D80221" w:rsidRPr="00840C65" w14:paraId="757BFC89" w14:textId="77777777" w:rsidTr="00B31B40">
        <w:trPr>
          <w:cantSplit/>
          <w:trHeight w:val="2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026BDB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F0AB4B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E82419" w14:textId="6F368F49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 xml:space="preserve">2.5.3 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Etykieta w nazwie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BDDAB5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</w:t>
            </w:r>
          </w:p>
        </w:tc>
      </w:tr>
      <w:tr w:rsidR="00D80221" w:rsidRPr="00840C65" w14:paraId="76606FE2" w14:textId="77777777" w:rsidTr="00B31B40">
        <w:trPr>
          <w:cantSplit/>
          <w:trHeight w:val="2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94091C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2E3C08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C1D5FA" w14:textId="1B23E0E1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 xml:space="preserve">2.5.4 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Aktywowanie ruchem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3A8DD9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</w:t>
            </w:r>
          </w:p>
        </w:tc>
      </w:tr>
      <w:tr w:rsidR="00D80221" w:rsidRPr="00840C65" w14:paraId="6C88A203" w14:textId="77777777" w:rsidTr="00B31B40">
        <w:trPr>
          <w:cantSplit/>
          <w:trHeight w:val="234"/>
        </w:trPr>
        <w:tc>
          <w:tcPr>
            <w:tcW w:w="1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B117D3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3 – Zrozumiałość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EBFB0D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3.1 – Możliwość odczytania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0B163C" w14:textId="4A76C6DE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3.1.1 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Język strony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60E6F2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</w:t>
            </w:r>
          </w:p>
        </w:tc>
      </w:tr>
      <w:tr w:rsidR="00D80221" w:rsidRPr="00840C65" w14:paraId="3044B8D8" w14:textId="77777777" w:rsidTr="00B31B40">
        <w:trPr>
          <w:cantSplit/>
          <w:trHeight w:val="1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BC2D99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2E1E9F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59A403" w14:textId="49B8162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3.1.2 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Język części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F5D04B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AA</w:t>
            </w:r>
          </w:p>
        </w:tc>
      </w:tr>
      <w:tr w:rsidR="00D80221" w:rsidRPr="00840C65" w14:paraId="253EBD33" w14:textId="77777777" w:rsidTr="00B31B40">
        <w:trPr>
          <w:cantSplit/>
          <w:trHeight w:val="2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740A03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B1033D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3.2 – Przewidywalność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D5EF16" w14:textId="3636B866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3.2.1 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Po oznaczeniu fokusem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41F41C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</w:t>
            </w:r>
          </w:p>
        </w:tc>
      </w:tr>
      <w:tr w:rsidR="00D80221" w:rsidRPr="00840C65" w14:paraId="7B458534" w14:textId="77777777" w:rsidTr="00B31B40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ED1DFF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A4C2FD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D9276D" w14:textId="6C4CFFE9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3.2.2 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Podczas wprowadzania danych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CA26F7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</w:t>
            </w:r>
          </w:p>
        </w:tc>
      </w:tr>
      <w:tr w:rsidR="00D80221" w:rsidRPr="00840C65" w14:paraId="1029D37B" w14:textId="77777777" w:rsidTr="00B31B40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1413ED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4D44A3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4EFD60" w14:textId="61028C32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3.2.3 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Konsekwentna nawigacja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5B35BF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AA</w:t>
            </w:r>
          </w:p>
        </w:tc>
      </w:tr>
      <w:tr w:rsidR="00D80221" w:rsidRPr="00840C65" w14:paraId="14CA082C" w14:textId="77777777" w:rsidTr="00B31B40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A2C929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0BFB92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BEC311" w14:textId="39C9526D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3.2.4 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Konsekwentna identyfikacja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4E3167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AA</w:t>
            </w:r>
          </w:p>
        </w:tc>
      </w:tr>
      <w:tr w:rsidR="00D80221" w:rsidRPr="00840C65" w14:paraId="3C8DE5B2" w14:textId="77777777" w:rsidTr="00B31B40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A84BF7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76FD40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3.3 – Pomoc przy wprowadzaniu informacji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DE54C5" w14:textId="7B6BE78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3.3.1 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Identyfikacja błędu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66DF36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</w:t>
            </w:r>
          </w:p>
        </w:tc>
      </w:tr>
      <w:tr w:rsidR="00D80221" w:rsidRPr="00840C65" w14:paraId="5224949F" w14:textId="77777777" w:rsidTr="00B31B40">
        <w:trPr>
          <w:cantSplit/>
          <w:trHeight w:val="2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B1B7A8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DF6146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A3B1F0" w14:textId="759E0E44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3.3.2 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Etykiety lub instrukcje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EE3999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</w:t>
            </w:r>
          </w:p>
        </w:tc>
      </w:tr>
      <w:tr w:rsidR="00D80221" w:rsidRPr="00840C65" w14:paraId="0AF0DFC6" w14:textId="77777777" w:rsidTr="00B31B40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668322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C1945B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53B34" w14:textId="4B963A04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3.3.3 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Sugestie korekty błędów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9D130F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AA</w:t>
            </w:r>
          </w:p>
        </w:tc>
      </w:tr>
      <w:tr w:rsidR="00D80221" w:rsidRPr="00840C65" w14:paraId="399E2431" w14:textId="77777777" w:rsidTr="00B31B40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560AE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1AE46E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BA150B" w14:textId="5D3C9A45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3.3.4 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Zapobieganie błędom (kontekst prawny, finansowy, związany z podawaniem danych)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C632F7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AA</w:t>
            </w:r>
          </w:p>
        </w:tc>
      </w:tr>
      <w:tr w:rsidR="00D80221" w:rsidRPr="00840C65" w14:paraId="057E7DBB" w14:textId="77777777" w:rsidTr="00B31B40">
        <w:trPr>
          <w:cantSplit/>
          <w:trHeight w:val="278"/>
        </w:trPr>
        <w:tc>
          <w:tcPr>
            <w:tcW w:w="19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DF4C50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4 – Kompatybilność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7F4ABD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4.1 – Kompatybilność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631EE9" w14:textId="78F73BB4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4.1.1 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40C65">
              <w:rPr>
                <w:rFonts w:asciiTheme="minorHAnsi" w:hAnsiTheme="minorHAnsi" w:cstheme="minorHAnsi"/>
              </w:rPr>
              <w:t>Parsowanie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A5B0DB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</w:t>
            </w:r>
          </w:p>
        </w:tc>
      </w:tr>
      <w:tr w:rsidR="00D80221" w:rsidRPr="00840C65" w14:paraId="74D53B7B" w14:textId="77777777" w:rsidTr="00B31B40">
        <w:trPr>
          <w:cantSplit/>
          <w:trHeight w:val="3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AA1CF0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251141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13E44D" w14:textId="3FBA6526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4.1.2 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Nazwa, rola, wartość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2A10D8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</w:t>
            </w:r>
          </w:p>
        </w:tc>
      </w:tr>
      <w:tr w:rsidR="00D80221" w:rsidRPr="00840C65" w14:paraId="66C32A2E" w14:textId="77777777" w:rsidTr="00B31B40">
        <w:trPr>
          <w:cantSplit/>
          <w:trHeight w:val="3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57D831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0DA90A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1ACB49" w14:textId="6CC726E9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 xml:space="preserve">4.1.3 </w:t>
            </w:r>
            <w:r w:rsidR="00EA198A" w:rsidRPr="00840C65">
              <w:rPr>
                <w:rFonts w:asciiTheme="minorHAnsi" w:hAnsiTheme="minorHAnsi" w:cstheme="minorHAnsi"/>
              </w:rPr>
              <w:t>–</w:t>
            </w:r>
            <w:r w:rsidRPr="00840C65">
              <w:rPr>
                <w:rFonts w:asciiTheme="minorHAnsi" w:hAnsiTheme="minorHAnsi" w:cstheme="minorHAnsi"/>
              </w:rPr>
              <w:t xml:space="preserve"> Komunikaty o stanie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F58383" w14:textId="77777777" w:rsidR="00D80221" w:rsidRPr="00840C65" w:rsidRDefault="00D80221" w:rsidP="00840C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40C65">
              <w:rPr>
                <w:rFonts w:asciiTheme="minorHAnsi" w:hAnsiTheme="minorHAnsi" w:cstheme="minorHAnsi"/>
              </w:rPr>
              <w:t>AA</w:t>
            </w:r>
          </w:p>
        </w:tc>
      </w:tr>
    </w:tbl>
    <w:p w14:paraId="68360EA2" w14:textId="77777777" w:rsidR="00D80221" w:rsidRPr="00840C65" w:rsidRDefault="00D80221" w:rsidP="00840C65">
      <w:pPr>
        <w:spacing w:line="276" w:lineRule="auto"/>
        <w:rPr>
          <w:rFonts w:asciiTheme="minorHAnsi" w:eastAsiaTheme="minorHAnsi" w:hAnsiTheme="minorHAnsi" w:cstheme="minorHAnsi"/>
        </w:rPr>
      </w:pPr>
    </w:p>
    <w:p w14:paraId="7CDC5A94" w14:textId="6AA81D2A" w:rsidR="00D80221" w:rsidRPr="00840C65" w:rsidRDefault="00D80221" w:rsidP="00840C65">
      <w:pPr>
        <w:spacing w:line="276" w:lineRule="auto"/>
        <w:rPr>
          <w:rFonts w:asciiTheme="minorHAnsi" w:eastAsiaTheme="minorHAnsi" w:hAnsiTheme="minorHAnsi" w:cstheme="minorHAnsi"/>
        </w:rPr>
      </w:pPr>
      <w:r w:rsidRPr="00840C65">
        <w:rPr>
          <w:rFonts w:asciiTheme="minorHAnsi" w:eastAsiaTheme="minorHAnsi" w:hAnsiTheme="minorHAnsi" w:cstheme="minorHAnsi"/>
        </w:rPr>
        <w:t xml:space="preserve">Szczegółowe zalecenia w zakresie dostępności dla osób </w:t>
      </w:r>
      <w:r w:rsidR="00516F30">
        <w:rPr>
          <w:rFonts w:asciiTheme="minorHAnsi" w:eastAsiaTheme="minorHAnsi" w:hAnsiTheme="minorHAnsi" w:cstheme="minorHAnsi"/>
        </w:rPr>
        <w:t xml:space="preserve">z </w:t>
      </w:r>
      <w:r w:rsidRPr="00840C65">
        <w:rPr>
          <w:rFonts w:asciiTheme="minorHAnsi" w:eastAsiaTheme="minorHAnsi" w:hAnsiTheme="minorHAnsi" w:cstheme="minorHAnsi"/>
        </w:rPr>
        <w:t>niepełnosprawn</w:t>
      </w:r>
      <w:r w:rsidR="00516F30">
        <w:rPr>
          <w:rFonts w:asciiTheme="minorHAnsi" w:eastAsiaTheme="minorHAnsi" w:hAnsiTheme="minorHAnsi" w:cstheme="minorHAnsi"/>
        </w:rPr>
        <w:t>ościami</w:t>
      </w:r>
      <w:r w:rsidR="00BB30C1">
        <w:rPr>
          <w:rFonts w:asciiTheme="minorHAnsi" w:eastAsiaTheme="minorHAnsi" w:hAnsiTheme="minorHAnsi" w:cstheme="minorHAnsi"/>
        </w:rPr>
        <w:t>,</w:t>
      </w:r>
      <w:r w:rsidRPr="00840C65">
        <w:rPr>
          <w:rFonts w:asciiTheme="minorHAnsi" w:eastAsiaTheme="minorHAnsi" w:hAnsiTheme="minorHAnsi" w:cstheme="minorHAnsi"/>
        </w:rPr>
        <w:t xml:space="preserve"> określone przez standard Web Content Accessibility </w:t>
      </w:r>
      <w:proofErr w:type="spellStart"/>
      <w:r w:rsidRPr="00840C65">
        <w:rPr>
          <w:rFonts w:asciiTheme="minorHAnsi" w:eastAsiaTheme="minorHAnsi" w:hAnsiTheme="minorHAnsi" w:cstheme="minorHAnsi"/>
        </w:rPr>
        <w:t>Guidelines</w:t>
      </w:r>
      <w:proofErr w:type="spellEnd"/>
      <w:r w:rsidRPr="00840C65">
        <w:rPr>
          <w:rFonts w:asciiTheme="minorHAnsi" w:eastAsiaTheme="minorHAnsi" w:hAnsiTheme="minorHAnsi" w:cstheme="minorHAnsi"/>
        </w:rPr>
        <w:t xml:space="preserve"> 2.1 (WCAG)</w:t>
      </w:r>
      <w:r w:rsidR="00BB30C1">
        <w:rPr>
          <w:rFonts w:asciiTheme="minorHAnsi" w:eastAsiaTheme="minorHAnsi" w:hAnsiTheme="minorHAnsi" w:cstheme="minorHAnsi"/>
        </w:rPr>
        <w:t>,</w:t>
      </w:r>
      <w:r w:rsidRPr="00840C65">
        <w:rPr>
          <w:rFonts w:asciiTheme="minorHAnsi" w:eastAsiaTheme="minorHAnsi" w:hAnsiTheme="minorHAnsi" w:cstheme="minorHAnsi"/>
        </w:rPr>
        <w:t xml:space="preserve"> można znaleźć w języku angielskim, w Internecie pod adresem </w:t>
      </w:r>
      <w:hyperlink r:id="rId9" w:history="1">
        <w:r w:rsidRPr="00840C65">
          <w:rPr>
            <w:rStyle w:val="Hipercze"/>
            <w:rFonts w:asciiTheme="minorHAnsi" w:eastAsiaTheme="minorHAnsi" w:hAnsiTheme="minorHAnsi" w:cstheme="minorHAnsi"/>
          </w:rPr>
          <w:t>https://www.w3.org/TR/WCAG21/</w:t>
        </w:r>
      </w:hyperlink>
      <w:r w:rsidRPr="00840C65">
        <w:rPr>
          <w:rFonts w:asciiTheme="minorHAnsi" w:eastAsiaTheme="minorHAnsi" w:hAnsiTheme="minorHAnsi" w:cstheme="minorHAnsi"/>
        </w:rPr>
        <w:t>.</w:t>
      </w:r>
    </w:p>
    <w:p w14:paraId="24B38892" w14:textId="77777777" w:rsidR="009A4555" w:rsidRPr="00840C65" w:rsidRDefault="009A4555" w:rsidP="00840C65">
      <w:pPr>
        <w:spacing w:line="276" w:lineRule="auto"/>
        <w:rPr>
          <w:rFonts w:asciiTheme="minorHAnsi" w:eastAsiaTheme="minorHAnsi" w:hAnsiTheme="minorHAnsi" w:cstheme="minorHAnsi"/>
        </w:rPr>
      </w:pPr>
    </w:p>
    <w:p w14:paraId="2C8BD807" w14:textId="4E412A90" w:rsidR="00D80221" w:rsidRPr="00BC641A" w:rsidRDefault="00D80221" w:rsidP="00BC641A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C641A">
        <w:rPr>
          <w:rFonts w:asciiTheme="minorHAnsi" w:hAnsiTheme="minorHAnsi" w:cstheme="minorHAnsi"/>
          <w:bCs/>
          <w:sz w:val="24"/>
          <w:szCs w:val="24"/>
        </w:rPr>
        <w:t>Zamawiający zlec</w:t>
      </w:r>
      <w:r w:rsidR="009E1F57" w:rsidRPr="00BC641A">
        <w:rPr>
          <w:rFonts w:asciiTheme="minorHAnsi" w:hAnsiTheme="minorHAnsi" w:cstheme="minorHAnsi"/>
          <w:bCs/>
          <w:sz w:val="24"/>
          <w:szCs w:val="24"/>
        </w:rPr>
        <w:t>ać będzie</w:t>
      </w:r>
      <w:r w:rsidR="002E29FE" w:rsidRPr="00BC641A">
        <w:rPr>
          <w:rFonts w:asciiTheme="minorHAnsi" w:hAnsiTheme="minorHAnsi" w:cstheme="minorHAnsi"/>
          <w:bCs/>
          <w:sz w:val="24"/>
          <w:szCs w:val="24"/>
        </w:rPr>
        <w:t xml:space="preserve"> realizację</w:t>
      </w:r>
      <w:r w:rsidR="009E1F57" w:rsidRPr="00BC641A">
        <w:rPr>
          <w:rFonts w:asciiTheme="minorHAnsi" w:hAnsiTheme="minorHAnsi" w:cstheme="minorHAnsi"/>
          <w:bCs/>
          <w:sz w:val="24"/>
          <w:szCs w:val="24"/>
        </w:rPr>
        <w:t xml:space="preserve"> badania audytowego stron</w:t>
      </w:r>
      <w:r w:rsidR="00BB30C1" w:rsidRPr="00BC641A">
        <w:rPr>
          <w:rFonts w:asciiTheme="minorHAnsi" w:hAnsiTheme="minorHAnsi" w:cstheme="minorHAnsi"/>
          <w:bCs/>
          <w:sz w:val="24"/>
          <w:szCs w:val="24"/>
        </w:rPr>
        <w:t>,</w:t>
      </w:r>
      <w:r w:rsidR="009E1F57" w:rsidRPr="00BC641A">
        <w:rPr>
          <w:rFonts w:asciiTheme="minorHAnsi" w:hAnsiTheme="minorHAnsi" w:cstheme="minorHAnsi"/>
          <w:bCs/>
          <w:sz w:val="24"/>
          <w:szCs w:val="24"/>
        </w:rPr>
        <w:t xml:space="preserve"> znajdujących się w</w:t>
      </w:r>
      <w:r w:rsidR="00646F19" w:rsidRPr="00BC641A">
        <w:rPr>
          <w:rFonts w:asciiTheme="minorHAnsi" w:hAnsiTheme="minorHAnsi" w:cstheme="minorHAnsi"/>
          <w:bCs/>
          <w:sz w:val="24"/>
          <w:szCs w:val="24"/>
        </w:rPr>
        <w:t> </w:t>
      </w:r>
      <w:r w:rsidR="009E1F57" w:rsidRPr="00BC641A">
        <w:rPr>
          <w:rFonts w:asciiTheme="minorHAnsi" w:hAnsiTheme="minorHAnsi" w:cstheme="minorHAnsi"/>
          <w:bCs/>
          <w:sz w:val="24"/>
          <w:szCs w:val="24"/>
        </w:rPr>
        <w:t>ekosystemie PARP</w:t>
      </w:r>
      <w:r w:rsidR="00BB30C1" w:rsidRPr="00BC641A">
        <w:rPr>
          <w:rFonts w:asciiTheme="minorHAnsi" w:hAnsiTheme="minorHAnsi" w:cstheme="minorHAnsi"/>
          <w:bCs/>
          <w:sz w:val="24"/>
          <w:szCs w:val="24"/>
        </w:rPr>
        <w:t>,</w:t>
      </w:r>
      <w:r w:rsidR="009E1F57" w:rsidRPr="00BC641A">
        <w:rPr>
          <w:rFonts w:asciiTheme="minorHAnsi" w:hAnsiTheme="minorHAnsi" w:cstheme="minorHAnsi"/>
          <w:bCs/>
          <w:sz w:val="24"/>
          <w:szCs w:val="24"/>
        </w:rPr>
        <w:t xml:space="preserve"> dla</w:t>
      </w:r>
      <w:r w:rsidRPr="00BC641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E1F57" w:rsidRPr="00BC641A">
        <w:rPr>
          <w:rFonts w:asciiTheme="minorHAnsi" w:hAnsiTheme="minorHAnsi" w:cstheme="minorHAnsi"/>
          <w:bCs/>
          <w:sz w:val="24"/>
          <w:szCs w:val="24"/>
        </w:rPr>
        <w:t>jednego</w:t>
      </w:r>
      <w:r w:rsidRPr="00BC641A">
        <w:rPr>
          <w:rFonts w:asciiTheme="minorHAnsi" w:hAnsiTheme="minorHAnsi" w:cstheme="minorHAnsi"/>
          <w:bCs/>
          <w:sz w:val="24"/>
          <w:szCs w:val="24"/>
        </w:rPr>
        <w:t xml:space="preserve"> lub więcej z następujących modułów:</w:t>
      </w:r>
    </w:p>
    <w:p w14:paraId="715C2A60" w14:textId="4E73C1BA" w:rsidR="00646F19" w:rsidRPr="00BC641A" w:rsidRDefault="00D80221" w:rsidP="00840C65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BC641A">
        <w:rPr>
          <w:rFonts w:asciiTheme="minorHAnsi" w:hAnsiTheme="minorHAnsi" w:cstheme="minorHAnsi"/>
          <w:sz w:val="24"/>
          <w:szCs w:val="24"/>
        </w:rPr>
        <w:t>Badanie automatyczne – opisane szczegółowo w p</w:t>
      </w:r>
      <w:r w:rsidR="002A75DC" w:rsidRPr="00BC641A">
        <w:rPr>
          <w:rFonts w:asciiTheme="minorHAnsi" w:hAnsiTheme="minorHAnsi" w:cstheme="minorHAnsi"/>
          <w:sz w:val="24"/>
          <w:szCs w:val="24"/>
        </w:rPr>
        <w:t>kt</w:t>
      </w:r>
      <w:r w:rsidRPr="00BC641A">
        <w:rPr>
          <w:rFonts w:asciiTheme="minorHAnsi" w:hAnsiTheme="minorHAnsi" w:cstheme="minorHAnsi"/>
          <w:sz w:val="24"/>
          <w:szCs w:val="24"/>
        </w:rPr>
        <w:t xml:space="preserve"> 3 (dla zakresu zawierającego od 3 do 6 podstron ekosystemu PARP)</w:t>
      </w:r>
    </w:p>
    <w:p w14:paraId="1BE8C69B" w14:textId="49DBE4DF" w:rsidR="00646F19" w:rsidRPr="00BC641A" w:rsidRDefault="00D80221" w:rsidP="00840C65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BC641A">
        <w:rPr>
          <w:rFonts w:asciiTheme="minorHAnsi" w:hAnsiTheme="minorHAnsi" w:cstheme="minorHAnsi"/>
          <w:sz w:val="24"/>
          <w:szCs w:val="24"/>
        </w:rPr>
        <w:t xml:space="preserve">Badanie eksperckie – opisane szczegółowo w </w:t>
      </w:r>
      <w:r w:rsidR="002A75DC" w:rsidRPr="00BC641A">
        <w:rPr>
          <w:rFonts w:asciiTheme="minorHAnsi" w:hAnsiTheme="minorHAnsi" w:cstheme="minorHAnsi"/>
          <w:sz w:val="24"/>
          <w:szCs w:val="24"/>
        </w:rPr>
        <w:t>pkt</w:t>
      </w:r>
      <w:r w:rsidRPr="00BC641A">
        <w:rPr>
          <w:rFonts w:asciiTheme="minorHAnsi" w:hAnsiTheme="minorHAnsi" w:cstheme="minorHAnsi"/>
          <w:sz w:val="24"/>
          <w:szCs w:val="24"/>
        </w:rPr>
        <w:t xml:space="preserve"> 4 (dla zakresu zawierającego od 3 do 6 podstron ekosystemu PARP)</w:t>
      </w:r>
    </w:p>
    <w:p w14:paraId="2771D6E6" w14:textId="13E812DC" w:rsidR="00646F19" w:rsidRPr="00BC641A" w:rsidRDefault="00D80221" w:rsidP="00840C65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BC641A">
        <w:rPr>
          <w:rFonts w:asciiTheme="minorHAnsi" w:hAnsiTheme="minorHAnsi" w:cstheme="minorHAnsi"/>
          <w:sz w:val="24"/>
          <w:szCs w:val="24"/>
        </w:rPr>
        <w:t xml:space="preserve">Badanie </w:t>
      </w:r>
      <w:proofErr w:type="spellStart"/>
      <w:r w:rsidRPr="00BC641A">
        <w:rPr>
          <w:rFonts w:asciiTheme="minorHAnsi" w:hAnsiTheme="minorHAnsi" w:cstheme="minorHAnsi"/>
          <w:sz w:val="24"/>
          <w:szCs w:val="24"/>
        </w:rPr>
        <w:t>testerskie</w:t>
      </w:r>
      <w:proofErr w:type="spellEnd"/>
      <w:r w:rsidRPr="00BC641A">
        <w:rPr>
          <w:rFonts w:asciiTheme="minorHAnsi" w:hAnsiTheme="minorHAnsi" w:cstheme="minorHAnsi"/>
          <w:sz w:val="24"/>
          <w:szCs w:val="24"/>
        </w:rPr>
        <w:t xml:space="preserve"> – opisane szczegółowo w </w:t>
      </w:r>
      <w:r w:rsidR="002A75DC" w:rsidRPr="00BC641A">
        <w:rPr>
          <w:rFonts w:asciiTheme="minorHAnsi" w:hAnsiTheme="minorHAnsi" w:cstheme="minorHAnsi"/>
          <w:sz w:val="24"/>
          <w:szCs w:val="24"/>
        </w:rPr>
        <w:t>pkt</w:t>
      </w:r>
      <w:r w:rsidRPr="00BC641A">
        <w:rPr>
          <w:rFonts w:asciiTheme="minorHAnsi" w:hAnsiTheme="minorHAnsi" w:cstheme="minorHAnsi"/>
          <w:sz w:val="24"/>
          <w:szCs w:val="24"/>
        </w:rPr>
        <w:t xml:space="preserve"> 5 (dla zakresu zawierającego od 3 do 6 podstron ekosystemu PARP)</w:t>
      </w:r>
    </w:p>
    <w:p w14:paraId="7D7E98CF" w14:textId="69A6AEB1" w:rsidR="00646F19" w:rsidRPr="00BC641A" w:rsidRDefault="00D80221" w:rsidP="00840C65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BC641A">
        <w:rPr>
          <w:rFonts w:asciiTheme="minorHAnsi" w:hAnsiTheme="minorHAnsi" w:cstheme="minorHAnsi"/>
          <w:sz w:val="24"/>
          <w:szCs w:val="24"/>
        </w:rPr>
        <w:t xml:space="preserve">Retesty – opisane szczegółowo w </w:t>
      </w:r>
      <w:r w:rsidR="002A75DC" w:rsidRPr="00BC641A">
        <w:rPr>
          <w:rFonts w:asciiTheme="minorHAnsi" w:hAnsiTheme="minorHAnsi" w:cstheme="minorHAnsi"/>
          <w:sz w:val="24"/>
          <w:szCs w:val="24"/>
        </w:rPr>
        <w:t>pkt.</w:t>
      </w:r>
      <w:r w:rsidRPr="00BC641A">
        <w:rPr>
          <w:rFonts w:asciiTheme="minorHAnsi" w:hAnsiTheme="minorHAnsi" w:cstheme="minorHAnsi"/>
          <w:sz w:val="24"/>
          <w:szCs w:val="24"/>
        </w:rPr>
        <w:t xml:space="preserve"> 6 (dla zakresu zawierającego od 3 do 6 podstron ekosystemu PARP)</w:t>
      </w:r>
    </w:p>
    <w:p w14:paraId="797B998F" w14:textId="49283F37" w:rsidR="00646F19" w:rsidRPr="00BC641A" w:rsidRDefault="00D80221" w:rsidP="00840C65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BC641A">
        <w:rPr>
          <w:rFonts w:asciiTheme="minorHAnsi" w:hAnsiTheme="minorHAnsi" w:cstheme="minorHAnsi"/>
          <w:sz w:val="24"/>
          <w:szCs w:val="24"/>
        </w:rPr>
        <w:t xml:space="preserve">Stworzenie deklaracji dostępności – opisanej szczegółowo w </w:t>
      </w:r>
      <w:r w:rsidR="002A75DC" w:rsidRPr="00BC641A">
        <w:rPr>
          <w:rFonts w:asciiTheme="minorHAnsi" w:hAnsiTheme="minorHAnsi" w:cstheme="minorHAnsi"/>
          <w:sz w:val="24"/>
          <w:szCs w:val="24"/>
        </w:rPr>
        <w:t>pkt</w:t>
      </w:r>
      <w:r w:rsidRPr="00BC641A">
        <w:rPr>
          <w:rFonts w:asciiTheme="minorHAnsi" w:hAnsiTheme="minorHAnsi" w:cstheme="minorHAnsi"/>
          <w:sz w:val="24"/>
          <w:szCs w:val="24"/>
        </w:rPr>
        <w:t xml:space="preserve"> 7 </w:t>
      </w:r>
    </w:p>
    <w:p w14:paraId="4C65B924" w14:textId="280DEAC9" w:rsidR="00972F37" w:rsidRPr="00BC641A" w:rsidRDefault="00972F37" w:rsidP="00840C65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BC641A">
        <w:rPr>
          <w:rFonts w:asciiTheme="minorHAnsi" w:hAnsiTheme="minorHAnsi" w:cstheme="minorHAnsi"/>
          <w:sz w:val="24"/>
          <w:szCs w:val="24"/>
        </w:rPr>
        <w:t xml:space="preserve">Godziny eksperckie – opisane szczegółowo w </w:t>
      </w:r>
      <w:r w:rsidR="002A75DC" w:rsidRPr="00BC641A">
        <w:rPr>
          <w:rFonts w:asciiTheme="minorHAnsi" w:hAnsiTheme="minorHAnsi" w:cstheme="minorHAnsi"/>
          <w:sz w:val="24"/>
          <w:szCs w:val="24"/>
        </w:rPr>
        <w:t>pkt</w:t>
      </w:r>
      <w:r w:rsidRPr="00BC641A">
        <w:rPr>
          <w:rFonts w:asciiTheme="minorHAnsi" w:hAnsiTheme="minorHAnsi" w:cstheme="minorHAnsi"/>
          <w:sz w:val="24"/>
          <w:szCs w:val="24"/>
        </w:rPr>
        <w:t xml:space="preserve"> 8 (dla zakresu zawierającego od 3 do 6 podstron ekosystemu PARP)</w:t>
      </w:r>
    </w:p>
    <w:p w14:paraId="746A6D23" w14:textId="77777777" w:rsidR="00BF4F7C" w:rsidRPr="00BC641A" w:rsidRDefault="00BF4F7C" w:rsidP="00BC641A"/>
    <w:p w14:paraId="69995E83" w14:textId="6C59D262" w:rsidR="009E1F57" w:rsidRPr="00BC641A" w:rsidRDefault="009E1F57" w:rsidP="00BC641A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C641A">
        <w:rPr>
          <w:rFonts w:asciiTheme="minorHAnsi" w:hAnsiTheme="minorHAnsi" w:cstheme="minorHAnsi"/>
          <w:sz w:val="24"/>
          <w:szCs w:val="24"/>
        </w:rPr>
        <w:lastRenderedPageBreak/>
        <w:t>Zamawiający zlecać będzie badania audytowe kolejnych stron</w:t>
      </w:r>
      <w:r w:rsidR="00BB30C1" w:rsidRPr="00BC641A">
        <w:rPr>
          <w:rFonts w:asciiTheme="minorHAnsi" w:hAnsiTheme="minorHAnsi" w:cstheme="minorHAnsi"/>
          <w:sz w:val="24"/>
          <w:szCs w:val="24"/>
        </w:rPr>
        <w:t>,</w:t>
      </w:r>
      <w:r w:rsidRPr="00BC641A">
        <w:rPr>
          <w:rFonts w:asciiTheme="minorHAnsi" w:hAnsiTheme="minorHAnsi" w:cstheme="minorHAnsi"/>
          <w:sz w:val="24"/>
          <w:szCs w:val="24"/>
        </w:rPr>
        <w:t xml:space="preserve"> znajdujących się w</w:t>
      </w:r>
      <w:r w:rsidR="00FB3D0C" w:rsidRPr="00BC641A">
        <w:rPr>
          <w:rFonts w:asciiTheme="minorHAnsi" w:hAnsiTheme="minorHAnsi" w:cstheme="minorHAnsi"/>
          <w:sz w:val="24"/>
          <w:szCs w:val="24"/>
        </w:rPr>
        <w:t> </w:t>
      </w:r>
      <w:r w:rsidRPr="00BC641A">
        <w:rPr>
          <w:rFonts w:asciiTheme="minorHAnsi" w:hAnsiTheme="minorHAnsi" w:cstheme="minorHAnsi"/>
          <w:sz w:val="24"/>
          <w:szCs w:val="24"/>
        </w:rPr>
        <w:t>ekosystemie PARP</w:t>
      </w:r>
      <w:r w:rsidR="00BB30C1" w:rsidRPr="00BC641A">
        <w:rPr>
          <w:rFonts w:asciiTheme="minorHAnsi" w:hAnsiTheme="minorHAnsi" w:cstheme="minorHAnsi"/>
          <w:sz w:val="24"/>
          <w:szCs w:val="24"/>
        </w:rPr>
        <w:t>,</w:t>
      </w:r>
      <w:r w:rsidR="007B37F6">
        <w:rPr>
          <w:rFonts w:asciiTheme="minorHAnsi" w:hAnsiTheme="minorHAnsi" w:cstheme="minorHAnsi"/>
          <w:sz w:val="24"/>
          <w:szCs w:val="24"/>
        </w:rPr>
        <w:t xml:space="preserve"> przez okres 36 miesięcy od dnia zawarcia umowy lub </w:t>
      </w:r>
      <w:r w:rsidRPr="00BC641A">
        <w:rPr>
          <w:rFonts w:asciiTheme="minorHAnsi" w:hAnsiTheme="minorHAnsi" w:cstheme="minorHAnsi"/>
          <w:sz w:val="24"/>
          <w:szCs w:val="24"/>
        </w:rPr>
        <w:t xml:space="preserve">do wyczerpania </w:t>
      </w:r>
      <w:r w:rsidR="008D67AF">
        <w:rPr>
          <w:rFonts w:asciiTheme="minorHAnsi" w:hAnsiTheme="minorHAnsi" w:cstheme="minorHAnsi"/>
          <w:sz w:val="24"/>
          <w:szCs w:val="24"/>
        </w:rPr>
        <w:t>kwoty</w:t>
      </w:r>
      <w:r w:rsidR="007B37F6">
        <w:rPr>
          <w:rFonts w:asciiTheme="minorHAnsi" w:hAnsiTheme="minorHAnsi" w:cstheme="minorHAnsi"/>
          <w:sz w:val="24"/>
          <w:szCs w:val="24"/>
        </w:rPr>
        <w:t xml:space="preserve">, </w:t>
      </w:r>
      <w:r w:rsidRPr="00BC641A">
        <w:rPr>
          <w:rFonts w:asciiTheme="minorHAnsi" w:hAnsiTheme="minorHAnsi" w:cstheme="minorHAnsi"/>
          <w:sz w:val="24"/>
          <w:szCs w:val="24"/>
        </w:rPr>
        <w:t>określon</w:t>
      </w:r>
      <w:r w:rsidR="007B37F6">
        <w:rPr>
          <w:rFonts w:asciiTheme="minorHAnsi" w:hAnsiTheme="minorHAnsi" w:cstheme="minorHAnsi"/>
          <w:sz w:val="24"/>
          <w:szCs w:val="24"/>
        </w:rPr>
        <w:t>ej</w:t>
      </w:r>
      <w:r w:rsidRPr="00BC641A">
        <w:rPr>
          <w:rFonts w:asciiTheme="minorHAnsi" w:hAnsiTheme="minorHAnsi" w:cstheme="minorHAnsi"/>
          <w:sz w:val="24"/>
          <w:szCs w:val="24"/>
        </w:rPr>
        <w:t xml:space="preserve"> </w:t>
      </w:r>
      <w:r w:rsidR="00E4166D" w:rsidRPr="00BC641A">
        <w:rPr>
          <w:rFonts w:asciiTheme="minorHAnsi" w:hAnsiTheme="minorHAnsi" w:cstheme="minorHAnsi"/>
          <w:sz w:val="24"/>
          <w:szCs w:val="24"/>
        </w:rPr>
        <w:t>w</w:t>
      </w:r>
      <w:r w:rsidR="00FB3D0C" w:rsidRPr="00BC641A">
        <w:rPr>
          <w:rFonts w:asciiTheme="minorHAnsi" w:hAnsiTheme="minorHAnsi" w:cstheme="minorHAnsi"/>
          <w:sz w:val="24"/>
          <w:szCs w:val="24"/>
        </w:rPr>
        <w:t> </w:t>
      </w:r>
      <w:r w:rsidR="009216E9" w:rsidRPr="00BC641A">
        <w:rPr>
          <w:rFonts w:asciiTheme="minorHAnsi" w:hAnsiTheme="minorHAnsi" w:cstheme="minorHAnsi"/>
          <w:sz w:val="24"/>
          <w:szCs w:val="24"/>
        </w:rPr>
        <w:t>§</w:t>
      </w:r>
      <w:r w:rsidR="007B37F6">
        <w:rPr>
          <w:rFonts w:asciiTheme="minorHAnsi" w:hAnsiTheme="minorHAnsi" w:cstheme="minorHAnsi"/>
          <w:sz w:val="24"/>
          <w:szCs w:val="24"/>
        </w:rPr>
        <w:t>7</w:t>
      </w:r>
      <w:r w:rsidR="009216E9" w:rsidRPr="00BC641A">
        <w:rPr>
          <w:rFonts w:asciiTheme="minorHAnsi" w:hAnsiTheme="minorHAnsi" w:cstheme="minorHAnsi"/>
          <w:sz w:val="24"/>
          <w:szCs w:val="24"/>
        </w:rPr>
        <w:t> ust. </w:t>
      </w:r>
      <w:r w:rsidR="007B37F6">
        <w:rPr>
          <w:rFonts w:asciiTheme="minorHAnsi" w:hAnsiTheme="minorHAnsi" w:cstheme="minorHAnsi"/>
          <w:sz w:val="24"/>
          <w:szCs w:val="24"/>
        </w:rPr>
        <w:t>1</w:t>
      </w:r>
      <w:r w:rsidR="009216E9" w:rsidRPr="00BC641A">
        <w:rPr>
          <w:rFonts w:asciiTheme="minorHAnsi" w:hAnsiTheme="minorHAnsi" w:cstheme="minorHAnsi"/>
          <w:sz w:val="24"/>
          <w:szCs w:val="24"/>
        </w:rPr>
        <w:t> </w:t>
      </w:r>
      <w:r w:rsidR="00E4166D" w:rsidRPr="00BC641A">
        <w:rPr>
          <w:rFonts w:asciiTheme="minorHAnsi" w:hAnsiTheme="minorHAnsi" w:cstheme="minorHAnsi"/>
          <w:sz w:val="24"/>
          <w:szCs w:val="24"/>
        </w:rPr>
        <w:t>umow</w:t>
      </w:r>
      <w:r w:rsidR="009216E9" w:rsidRPr="00BC641A">
        <w:rPr>
          <w:rFonts w:asciiTheme="minorHAnsi" w:hAnsiTheme="minorHAnsi" w:cstheme="minorHAnsi"/>
          <w:sz w:val="24"/>
          <w:szCs w:val="24"/>
        </w:rPr>
        <w:t>y</w:t>
      </w:r>
      <w:r w:rsidR="007B37F6">
        <w:rPr>
          <w:rFonts w:asciiTheme="minorHAnsi" w:hAnsiTheme="minorHAnsi" w:cstheme="minorHAnsi"/>
          <w:sz w:val="24"/>
          <w:szCs w:val="24"/>
        </w:rPr>
        <w:t>, w</w:t>
      </w:r>
      <w:r w:rsidR="00476738">
        <w:rPr>
          <w:rFonts w:asciiTheme="minorHAnsi" w:hAnsiTheme="minorHAnsi" w:cstheme="minorHAnsi"/>
          <w:sz w:val="24"/>
          <w:szCs w:val="24"/>
        </w:rPr>
        <w:t> </w:t>
      </w:r>
      <w:r w:rsidR="007B37F6">
        <w:rPr>
          <w:rFonts w:asciiTheme="minorHAnsi" w:hAnsiTheme="minorHAnsi" w:cstheme="minorHAnsi"/>
          <w:sz w:val="24"/>
          <w:szCs w:val="24"/>
        </w:rPr>
        <w:t>zależności od tego, które ze zdarzeń nastąpi pierwsze</w:t>
      </w:r>
      <w:r w:rsidR="00E4166D" w:rsidRPr="00BC641A">
        <w:rPr>
          <w:rFonts w:asciiTheme="minorHAnsi" w:hAnsiTheme="minorHAnsi" w:cstheme="minorHAnsi"/>
          <w:sz w:val="24"/>
          <w:szCs w:val="24"/>
        </w:rPr>
        <w:t xml:space="preserve">. Pracochłonność realizacji </w:t>
      </w:r>
      <w:r w:rsidR="00BB30C1" w:rsidRPr="00BC641A">
        <w:rPr>
          <w:rFonts w:asciiTheme="minorHAnsi" w:hAnsiTheme="minorHAnsi" w:cstheme="minorHAnsi"/>
          <w:sz w:val="24"/>
          <w:szCs w:val="24"/>
        </w:rPr>
        <w:t>z</w:t>
      </w:r>
      <w:r w:rsidR="00F57F39" w:rsidRPr="00BC641A">
        <w:rPr>
          <w:rFonts w:asciiTheme="minorHAnsi" w:hAnsiTheme="minorHAnsi" w:cstheme="minorHAnsi"/>
          <w:sz w:val="24"/>
          <w:szCs w:val="24"/>
        </w:rPr>
        <w:t xml:space="preserve">lecenia </w:t>
      </w:r>
      <w:r w:rsidR="00E4166D" w:rsidRPr="00BC641A">
        <w:rPr>
          <w:rFonts w:asciiTheme="minorHAnsi" w:hAnsiTheme="minorHAnsi" w:cstheme="minorHAnsi"/>
          <w:sz w:val="24"/>
          <w:szCs w:val="24"/>
        </w:rPr>
        <w:t xml:space="preserve">wyceniana </w:t>
      </w:r>
      <w:r w:rsidR="00F57F39" w:rsidRPr="00BC641A">
        <w:rPr>
          <w:rFonts w:asciiTheme="minorHAnsi" w:hAnsiTheme="minorHAnsi" w:cstheme="minorHAnsi"/>
          <w:sz w:val="24"/>
          <w:szCs w:val="24"/>
        </w:rPr>
        <w:t xml:space="preserve">będzie </w:t>
      </w:r>
      <w:r w:rsidR="00E4166D" w:rsidRPr="00BC641A">
        <w:rPr>
          <w:rFonts w:asciiTheme="minorHAnsi" w:hAnsiTheme="minorHAnsi" w:cstheme="minorHAnsi"/>
          <w:sz w:val="24"/>
          <w:szCs w:val="24"/>
        </w:rPr>
        <w:t>przez Wykonawcę każdorazo</w:t>
      </w:r>
      <w:r w:rsidR="00F57F39" w:rsidRPr="00BC641A">
        <w:rPr>
          <w:rFonts w:asciiTheme="minorHAnsi" w:hAnsiTheme="minorHAnsi" w:cstheme="minorHAnsi"/>
          <w:sz w:val="24"/>
          <w:szCs w:val="24"/>
        </w:rPr>
        <w:t>wo</w:t>
      </w:r>
      <w:r w:rsidR="00E4166D" w:rsidRPr="00BC641A">
        <w:rPr>
          <w:rFonts w:asciiTheme="minorHAnsi" w:hAnsiTheme="minorHAnsi" w:cstheme="minorHAnsi"/>
          <w:sz w:val="24"/>
          <w:szCs w:val="24"/>
        </w:rPr>
        <w:t xml:space="preserve"> </w:t>
      </w:r>
      <w:r w:rsidR="00F57F39" w:rsidRPr="00BC641A">
        <w:rPr>
          <w:rFonts w:asciiTheme="minorHAnsi" w:hAnsiTheme="minorHAnsi" w:cstheme="minorHAnsi"/>
          <w:sz w:val="24"/>
          <w:szCs w:val="24"/>
        </w:rPr>
        <w:t>dla każdego</w:t>
      </w:r>
      <w:r w:rsidR="00E4166D" w:rsidRPr="00BC641A">
        <w:rPr>
          <w:rFonts w:asciiTheme="minorHAnsi" w:hAnsiTheme="minorHAnsi" w:cstheme="minorHAnsi"/>
          <w:sz w:val="24"/>
          <w:szCs w:val="24"/>
        </w:rPr>
        <w:t xml:space="preserve"> </w:t>
      </w:r>
      <w:r w:rsidR="00BB30C1" w:rsidRPr="00BC641A">
        <w:rPr>
          <w:rFonts w:asciiTheme="minorHAnsi" w:hAnsiTheme="minorHAnsi" w:cstheme="minorHAnsi"/>
          <w:sz w:val="24"/>
          <w:szCs w:val="24"/>
        </w:rPr>
        <w:t>z</w:t>
      </w:r>
      <w:r w:rsidR="00E4166D" w:rsidRPr="00BC641A">
        <w:rPr>
          <w:rFonts w:asciiTheme="minorHAnsi" w:hAnsiTheme="minorHAnsi" w:cstheme="minorHAnsi"/>
          <w:sz w:val="24"/>
          <w:szCs w:val="24"/>
        </w:rPr>
        <w:t>leceni</w:t>
      </w:r>
      <w:r w:rsidR="00F57F39" w:rsidRPr="00BC641A">
        <w:rPr>
          <w:rFonts w:asciiTheme="minorHAnsi" w:hAnsiTheme="minorHAnsi" w:cstheme="minorHAnsi"/>
          <w:sz w:val="24"/>
          <w:szCs w:val="24"/>
        </w:rPr>
        <w:t>a</w:t>
      </w:r>
      <w:r w:rsidR="00E4166D" w:rsidRPr="00BC641A">
        <w:rPr>
          <w:rFonts w:asciiTheme="minorHAnsi" w:hAnsiTheme="minorHAnsi" w:cstheme="minorHAnsi"/>
          <w:sz w:val="24"/>
          <w:szCs w:val="24"/>
        </w:rPr>
        <w:t>. Procedura zgłaszania zapotrzebowania (</w:t>
      </w:r>
      <w:r w:rsidR="00BB30C1" w:rsidRPr="00BC641A">
        <w:rPr>
          <w:rFonts w:asciiTheme="minorHAnsi" w:hAnsiTheme="minorHAnsi" w:cstheme="minorHAnsi"/>
          <w:sz w:val="24"/>
          <w:szCs w:val="24"/>
        </w:rPr>
        <w:t>z</w:t>
      </w:r>
      <w:r w:rsidR="00E4166D" w:rsidRPr="00BC641A">
        <w:rPr>
          <w:rFonts w:asciiTheme="minorHAnsi" w:hAnsiTheme="minorHAnsi" w:cstheme="minorHAnsi"/>
          <w:sz w:val="24"/>
          <w:szCs w:val="24"/>
        </w:rPr>
        <w:t xml:space="preserve">leceń) opisana została punkcie </w:t>
      </w:r>
      <w:r w:rsidR="00007992" w:rsidRPr="00BC641A">
        <w:rPr>
          <w:rFonts w:asciiTheme="minorHAnsi" w:hAnsiTheme="minorHAnsi" w:cstheme="minorHAnsi"/>
          <w:sz w:val="24"/>
          <w:szCs w:val="24"/>
        </w:rPr>
        <w:t>9</w:t>
      </w:r>
      <w:r w:rsidR="00E4166D" w:rsidRPr="00BC641A">
        <w:rPr>
          <w:rFonts w:asciiTheme="minorHAnsi" w:hAnsiTheme="minorHAnsi" w:cstheme="minorHAnsi"/>
          <w:sz w:val="24"/>
          <w:szCs w:val="24"/>
        </w:rPr>
        <w:t>.</w:t>
      </w:r>
    </w:p>
    <w:p w14:paraId="7C38BA04" w14:textId="77777777" w:rsidR="00A073A2" w:rsidRPr="00BC641A" w:rsidRDefault="00A073A2" w:rsidP="00840C6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3042B508" w14:textId="31B2B527" w:rsidR="00A073A2" w:rsidRPr="00840C65" w:rsidRDefault="00A073A2" w:rsidP="00BC641A">
      <w:pPr>
        <w:pStyle w:val="Nagwek2"/>
        <w:numPr>
          <w:ilvl w:val="0"/>
          <w:numId w:val="19"/>
        </w:numPr>
        <w:spacing w:before="0" w:line="276" w:lineRule="auto"/>
        <w:rPr>
          <w:rStyle w:val="Nagwek2Znak"/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840C65">
        <w:rPr>
          <w:rStyle w:val="Nagwek2Znak"/>
          <w:rFonts w:asciiTheme="minorHAnsi" w:hAnsiTheme="minorHAnsi" w:cstheme="minorHAnsi"/>
          <w:b/>
          <w:color w:val="000000" w:themeColor="text1"/>
          <w:sz w:val="24"/>
          <w:szCs w:val="24"/>
        </w:rPr>
        <w:t>Badanie automatyczne</w:t>
      </w:r>
    </w:p>
    <w:p w14:paraId="2745231E" w14:textId="32B73854" w:rsidR="00A073A2" w:rsidRPr="00840C65" w:rsidRDefault="00A073A2" w:rsidP="00840C65">
      <w:pPr>
        <w:pStyle w:val="Akapitzlist"/>
        <w:autoSpaceDE w:val="0"/>
        <w:autoSpaceDN w:val="0"/>
        <w:adjustRightInd w:val="0"/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840C65">
        <w:rPr>
          <w:rFonts w:asciiTheme="minorHAnsi" w:hAnsiTheme="minorHAnsi" w:cstheme="minorHAnsi"/>
          <w:b/>
          <w:sz w:val="24"/>
          <w:szCs w:val="24"/>
        </w:rPr>
        <w:t>Badanie automatyczne</w:t>
      </w:r>
      <w:r w:rsidRPr="00840C65">
        <w:rPr>
          <w:rFonts w:asciiTheme="minorHAnsi" w:hAnsiTheme="minorHAnsi" w:cstheme="minorHAnsi"/>
          <w:sz w:val="24"/>
          <w:szCs w:val="24"/>
        </w:rPr>
        <w:t xml:space="preserve"> z użyciem narzędzia/narzędzi do automatycznego wykrycia możliwie największej liczby błędów dostępności</w:t>
      </w:r>
      <w:r w:rsidR="006A5EF0" w:rsidRPr="00840C65">
        <w:rPr>
          <w:rFonts w:asciiTheme="minorHAnsi" w:hAnsiTheme="minorHAnsi" w:cstheme="minorHAnsi"/>
          <w:sz w:val="24"/>
          <w:szCs w:val="24"/>
        </w:rPr>
        <w:t xml:space="preserve">, gwarantujących obsługę jak największej liczby kryteriów określonych w tabeli </w:t>
      </w:r>
      <w:proofErr w:type="spellStart"/>
      <w:r w:rsidR="006A5EF0" w:rsidRPr="00840C65">
        <w:rPr>
          <w:rFonts w:asciiTheme="minorHAnsi" w:hAnsiTheme="minorHAnsi" w:cstheme="minorHAnsi"/>
          <w:sz w:val="24"/>
          <w:szCs w:val="24"/>
        </w:rPr>
        <w:t>ppkt</w:t>
      </w:r>
      <w:proofErr w:type="spellEnd"/>
      <w:r w:rsidR="006A5EF0" w:rsidRPr="00840C65">
        <w:rPr>
          <w:rFonts w:asciiTheme="minorHAnsi" w:hAnsiTheme="minorHAnsi" w:cstheme="minorHAnsi"/>
          <w:sz w:val="24"/>
          <w:szCs w:val="24"/>
        </w:rPr>
        <w:t xml:space="preserve"> 2.2.</w:t>
      </w:r>
    </w:p>
    <w:p w14:paraId="04B83E6F" w14:textId="2DD379A2" w:rsidR="003D2D08" w:rsidRPr="00840C65" w:rsidRDefault="00A073A2" w:rsidP="00BC641A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line="276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840C65">
        <w:rPr>
          <w:rFonts w:asciiTheme="minorHAnsi" w:hAnsiTheme="minorHAnsi" w:cstheme="minorHAnsi"/>
          <w:sz w:val="24"/>
          <w:szCs w:val="24"/>
        </w:rPr>
        <w:t>Audyt zostanie zrealizowany co najmniej narzędziami wskazanymi w ofercie, a</w:t>
      </w:r>
      <w:r w:rsidR="00BB30C1">
        <w:rPr>
          <w:rFonts w:asciiTheme="minorHAnsi" w:hAnsiTheme="minorHAnsi" w:cstheme="minorHAnsi"/>
          <w:sz w:val="24"/>
          <w:szCs w:val="24"/>
        </w:rPr>
        <w:t> </w:t>
      </w:r>
      <w:r w:rsidRPr="00840C65">
        <w:rPr>
          <w:rFonts w:asciiTheme="minorHAnsi" w:hAnsiTheme="minorHAnsi" w:cstheme="minorHAnsi"/>
          <w:sz w:val="24"/>
          <w:szCs w:val="24"/>
        </w:rPr>
        <w:t>w</w:t>
      </w:r>
      <w:r w:rsidR="00BB30C1">
        <w:rPr>
          <w:rFonts w:asciiTheme="minorHAnsi" w:hAnsiTheme="minorHAnsi" w:cstheme="minorHAnsi"/>
          <w:sz w:val="24"/>
          <w:szCs w:val="24"/>
        </w:rPr>
        <w:t> </w:t>
      </w:r>
      <w:r w:rsidRPr="00840C65">
        <w:rPr>
          <w:rFonts w:asciiTheme="minorHAnsi" w:hAnsiTheme="minorHAnsi" w:cstheme="minorHAnsi"/>
          <w:sz w:val="24"/>
          <w:szCs w:val="24"/>
        </w:rPr>
        <w:t>przypadku</w:t>
      </w:r>
      <w:r w:rsidR="00BF4F7C" w:rsidRPr="00840C65">
        <w:rPr>
          <w:rFonts w:asciiTheme="minorHAnsi" w:hAnsiTheme="minorHAnsi" w:cstheme="minorHAnsi"/>
          <w:sz w:val="24"/>
          <w:szCs w:val="24"/>
        </w:rPr>
        <w:t>,</w:t>
      </w:r>
      <w:r w:rsidRPr="00840C65">
        <w:rPr>
          <w:rFonts w:asciiTheme="minorHAnsi" w:hAnsiTheme="minorHAnsi" w:cstheme="minorHAnsi"/>
          <w:sz w:val="24"/>
          <w:szCs w:val="24"/>
        </w:rPr>
        <w:t xml:space="preserve"> gdy narzędzia zaproponowane przez Wykonawcę w Ofercie nie pozwolą na weryfikację wszystkich ww</w:t>
      </w:r>
      <w:r w:rsidR="00BB30C1">
        <w:rPr>
          <w:rFonts w:asciiTheme="minorHAnsi" w:hAnsiTheme="minorHAnsi" w:cstheme="minorHAnsi"/>
          <w:sz w:val="24"/>
          <w:szCs w:val="24"/>
        </w:rPr>
        <w:t>.</w:t>
      </w:r>
      <w:r w:rsidRPr="00840C65">
        <w:rPr>
          <w:rFonts w:asciiTheme="minorHAnsi" w:hAnsiTheme="minorHAnsi" w:cstheme="minorHAnsi"/>
          <w:sz w:val="24"/>
          <w:szCs w:val="24"/>
        </w:rPr>
        <w:t xml:space="preserve"> kryteriów</w:t>
      </w:r>
      <w:r w:rsidR="00BB30C1">
        <w:rPr>
          <w:rFonts w:asciiTheme="minorHAnsi" w:hAnsiTheme="minorHAnsi" w:cstheme="minorHAnsi"/>
          <w:sz w:val="24"/>
          <w:szCs w:val="24"/>
        </w:rPr>
        <w:t>,</w:t>
      </w:r>
      <w:r w:rsidRPr="00840C65">
        <w:rPr>
          <w:rFonts w:asciiTheme="minorHAnsi" w:hAnsiTheme="minorHAnsi" w:cstheme="minorHAnsi"/>
          <w:sz w:val="24"/>
          <w:szCs w:val="24"/>
        </w:rPr>
        <w:t xml:space="preserve"> Wykonawca</w:t>
      </w:r>
      <w:r w:rsidR="00BB30C1">
        <w:rPr>
          <w:rFonts w:asciiTheme="minorHAnsi" w:hAnsiTheme="minorHAnsi" w:cstheme="minorHAnsi"/>
          <w:sz w:val="24"/>
          <w:szCs w:val="24"/>
        </w:rPr>
        <w:t>,</w:t>
      </w:r>
      <w:r w:rsidRPr="00840C65">
        <w:rPr>
          <w:rFonts w:asciiTheme="minorHAnsi" w:hAnsiTheme="minorHAnsi" w:cstheme="minorHAnsi"/>
          <w:sz w:val="24"/>
          <w:szCs w:val="24"/>
        </w:rPr>
        <w:t xml:space="preserve"> po konsultacji z</w:t>
      </w:r>
      <w:r w:rsidR="00BB30C1">
        <w:rPr>
          <w:rFonts w:asciiTheme="minorHAnsi" w:hAnsiTheme="minorHAnsi" w:cstheme="minorHAnsi"/>
          <w:sz w:val="24"/>
          <w:szCs w:val="24"/>
        </w:rPr>
        <w:t> </w:t>
      </w:r>
      <w:r w:rsidRPr="00840C65">
        <w:rPr>
          <w:rFonts w:asciiTheme="minorHAnsi" w:hAnsiTheme="minorHAnsi" w:cstheme="minorHAnsi"/>
          <w:sz w:val="24"/>
          <w:szCs w:val="24"/>
        </w:rPr>
        <w:t>Zamawiającym</w:t>
      </w:r>
      <w:r w:rsidR="00BB30C1">
        <w:rPr>
          <w:rFonts w:asciiTheme="minorHAnsi" w:hAnsiTheme="minorHAnsi" w:cstheme="minorHAnsi"/>
          <w:sz w:val="24"/>
          <w:szCs w:val="24"/>
        </w:rPr>
        <w:t>,</w:t>
      </w:r>
      <w:r w:rsidRPr="00840C65">
        <w:rPr>
          <w:rFonts w:asciiTheme="minorHAnsi" w:hAnsiTheme="minorHAnsi" w:cstheme="minorHAnsi"/>
          <w:sz w:val="24"/>
          <w:szCs w:val="24"/>
        </w:rPr>
        <w:t xml:space="preserve"> zaproponuje dodatkowe narzędzie/narzędzia do testów automatycznych maksymalizujących liczbę ww</w:t>
      </w:r>
      <w:r w:rsidR="00BB30C1">
        <w:rPr>
          <w:rFonts w:asciiTheme="minorHAnsi" w:hAnsiTheme="minorHAnsi" w:cstheme="minorHAnsi"/>
          <w:sz w:val="24"/>
          <w:szCs w:val="24"/>
        </w:rPr>
        <w:t>.</w:t>
      </w:r>
      <w:r w:rsidRPr="00840C65">
        <w:rPr>
          <w:rFonts w:asciiTheme="minorHAnsi" w:hAnsiTheme="minorHAnsi" w:cstheme="minorHAnsi"/>
          <w:sz w:val="24"/>
          <w:szCs w:val="24"/>
        </w:rPr>
        <w:t xml:space="preserve"> kryteriów.</w:t>
      </w:r>
    </w:p>
    <w:p w14:paraId="7B5E941D" w14:textId="2B722E1B" w:rsidR="00A073A2" w:rsidRPr="00840C65" w:rsidRDefault="00A073A2" w:rsidP="00BC641A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line="276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840C65">
        <w:rPr>
          <w:rFonts w:asciiTheme="minorHAnsi" w:hAnsiTheme="minorHAnsi" w:cstheme="minorHAnsi"/>
          <w:sz w:val="24"/>
          <w:szCs w:val="24"/>
        </w:rPr>
        <w:t>Wynik tego badania, z którego uproszczony raport Wykonawca przedstawi Zamawiającemu</w:t>
      </w:r>
      <w:r w:rsidR="00A54EBC" w:rsidRPr="00840C65">
        <w:rPr>
          <w:rFonts w:asciiTheme="minorHAnsi" w:hAnsiTheme="minorHAnsi" w:cstheme="minorHAnsi"/>
          <w:sz w:val="24"/>
          <w:szCs w:val="24"/>
        </w:rPr>
        <w:t>, wskaże wykryte błędy oraz zawierać będzie załączone raporty wykonane przez narzędzia. Raport ten będzie stanowić</w:t>
      </w:r>
      <w:r w:rsidRPr="00840C65">
        <w:rPr>
          <w:rFonts w:asciiTheme="minorHAnsi" w:hAnsiTheme="minorHAnsi" w:cstheme="minorHAnsi"/>
          <w:sz w:val="24"/>
          <w:szCs w:val="24"/>
        </w:rPr>
        <w:t xml:space="preserve"> podstaw</w:t>
      </w:r>
      <w:r w:rsidR="00A54EBC" w:rsidRPr="00840C65">
        <w:rPr>
          <w:rFonts w:asciiTheme="minorHAnsi" w:hAnsiTheme="minorHAnsi" w:cstheme="minorHAnsi"/>
          <w:sz w:val="24"/>
          <w:szCs w:val="24"/>
        </w:rPr>
        <w:t>ę</w:t>
      </w:r>
      <w:r w:rsidRPr="00840C65">
        <w:rPr>
          <w:rFonts w:asciiTheme="minorHAnsi" w:hAnsiTheme="minorHAnsi" w:cstheme="minorHAnsi"/>
          <w:sz w:val="24"/>
          <w:szCs w:val="24"/>
        </w:rPr>
        <w:t xml:space="preserve"> do przedstawienia przez Wykonawcę Zamawiającemu selekcji podstron serwisu, na których zostanie zrealizowane ewentualne badanie eksperckie.   </w:t>
      </w:r>
    </w:p>
    <w:p w14:paraId="766508A7" w14:textId="77777777" w:rsidR="00A073A2" w:rsidRPr="00840C65" w:rsidRDefault="00A073A2" w:rsidP="00840C6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5A9C9F63" w14:textId="77777777" w:rsidR="00A073A2" w:rsidRPr="00840C65" w:rsidRDefault="00A073A2" w:rsidP="00BC641A">
      <w:pPr>
        <w:pStyle w:val="Nagwek2"/>
        <w:numPr>
          <w:ilvl w:val="0"/>
          <w:numId w:val="19"/>
        </w:numPr>
        <w:spacing w:before="0" w:line="276" w:lineRule="auto"/>
        <w:ind w:left="284" w:hanging="284"/>
        <w:rPr>
          <w:rStyle w:val="Nagwek2Znak"/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840C65">
        <w:rPr>
          <w:rStyle w:val="Nagwek2Znak"/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Badanie eksperckie </w:t>
      </w:r>
    </w:p>
    <w:p w14:paraId="1D09F312" w14:textId="1843AB59" w:rsidR="00A073A2" w:rsidRPr="00840C65" w:rsidRDefault="00A073A2" w:rsidP="00840C65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 w:firstLine="142"/>
        <w:rPr>
          <w:rFonts w:asciiTheme="minorHAnsi" w:hAnsiTheme="minorHAnsi" w:cstheme="minorHAnsi"/>
        </w:rPr>
      </w:pPr>
      <w:r w:rsidRPr="00840C65">
        <w:rPr>
          <w:rFonts w:asciiTheme="minorHAnsi" w:hAnsiTheme="minorHAnsi" w:cstheme="minorHAnsi"/>
          <w:b/>
        </w:rPr>
        <w:t xml:space="preserve">Badanie eksperckie </w:t>
      </w:r>
      <w:r w:rsidRPr="00840C65">
        <w:rPr>
          <w:rFonts w:asciiTheme="minorHAnsi" w:hAnsiTheme="minorHAnsi" w:cstheme="minorHAnsi"/>
        </w:rPr>
        <w:t xml:space="preserve">serwisu przez doświadczonego audytora technicznego. </w:t>
      </w:r>
    </w:p>
    <w:p w14:paraId="25F1F43A" w14:textId="24EDF95F" w:rsidR="00FB3D0C" w:rsidRPr="00840C65" w:rsidRDefault="00A073A2" w:rsidP="00BC641A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line="276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840C65">
        <w:rPr>
          <w:rFonts w:asciiTheme="minorHAnsi" w:hAnsiTheme="minorHAnsi" w:cstheme="minorHAnsi"/>
          <w:sz w:val="24"/>
          <w:szCs w:val="24"/>
        </w:rPr>
        <w:t>Wskazane podstrony serwisu zostaną skontrolowane pod kątem dostępności cyfrowej przez audytora znającego zarówno techniki budowy stron internetowych</w:t>
      </w:r>
      <w:r w:rsidR="00EA198A" w:rsidRPr="00840C65">
        <w:rPr>
          <w:rFonts w:asciiTheme="minorHAnsi" w:hAnsiTheme="minorHAnsi" w:cstheme="minorHAnsi"/>
          <w:sz w:val="24"/>
          <w:szCs w:val="24"/>
        </w:rPr>
        <w:t>,</w:t>
      </w:r>
      <w:r w:rsidRPr="00840C65">
        <w:rPr>
          <w:rFonts w:asciiTheme="minorHAnsi" w:hAnsiTheme="minorHAnsi" w:cstheme="minorHAnsi"/>
          <w:sz w:val="24"/>
          <w:szCs w:val="24"/>
        </w:rPr>
        <w:t xml:space="preserve"> jak i</w:t>
      </w:r>
      <w:r w:rsidR="00BB30C1">
        <w:rPr>
          <w:rFonts w:asciiTheme="minorHAnsi" w:hAnsiTheme="minorHAnsi" w:cstheme="minorHAnsi"/>
          <w:sz w:val="24"/>
          <w:szCs w:val="24"/>
        </w:rPr>
        <w:t> </w:t>
      </w:r>
      <w:r w:rsidRPr="00840C65">
        <w:rPr>
          <w:rFonts w:asciiTheme="minorHAnsi" w:hAnsiTheme="minorHAnsi" w:cstheme="minorHAnsi"/>
          <w:sz w:val="24"/>
          <w:szCs w:val="24"/>
        </w:rPr>
        <w:t>zalecenia WCAG 2.1. Przed przystąpieniem do pierwszych zleconych badań</w:t>
      </w:r>
      <w:r w:rsidR="00BB30C1">
        <w:rPr>
          <w:rFonts w:asciiTheme="minorHAnsi" w:hAnsiTheme="minorHAnsi" w:cstheme="minorHAnsi"/>
          <w:sz w:val="24"/>
          <w:szCs w:val="24"/>
        </w:rPr>
        <w:t>,</w:t>
      </w:r>
      <w:r w:rsidRPr="00840C65">
        <w:rPr>
          <w:rFonts w:asciiTheme="minorHAnsi" w:hAnsiTheme="minorHAnsi" w:cstheme="minorHAnsi"/>
          <w:sz w:val="24"/>
          <w:szCs w:val="24"/>
        </w:rPr>
        <w:t xml:space="preserve"> Wykonawca przedstawi Zamawiającemu do zatwierdzenia sposób (metodykę), jaką zastosuje podczas badania dostępności cyfrowej. Przy kolejnych zleceniach krok ten nie musi być powtarzany. </w:t>
      </w:r>
    </w:p>
    <w:p w14:paraId="47F5DD20" w14:textId="611D4EC8" w:rsidR="00FB3D0C" w:rsidRPr="00840C65" w:rsidRDefault="00A073A2" w:rsidP="00BC641A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line="276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840C65">
        <w:rPr>
          <w:rFonts w:asciiTheme="minorHAnsi" w:hAnsiTheme="minorHAnsi" w:cstheme="minorHAnsi"/>
          <w:sz w:val="24"/>
          <w:szCs w:val="24"/>
        </w:rPr>
        <w:t>Wszystkie badania dostępności cyfrowej będą wykonywane, tam</w:t>
      </w:r>
      <w:r w:rsidR="00BB30C1">
        <w:rPr>
          <w:rFonts w:asciiTheme="minorHAnsi" w:hAnsiTheme="minorHAnsi" w:cstheme="minorHAnsi"/>
          <w:sz w:val="24"/>
          <w:szCs w:val="24"/>
        </w:rPr>
        <w:t>,</w:t>
      </w:r>
      <w:r w:rsidRPr="00840C65">
        <w:rPr>
          <w:rFonts w:asciiTheme="minorHAnsi" w:hAnsiTheme="minorHAnsi" w:cstheme="minorHAnsi"/>
          <w:sz w:val="24"/>
          <w:szCs w:val="24"/>
        </w:rPr>
        <w:t xml:space="preserve"> gdzie jest to niezbędne, również za pomocą najczęściej używanych czytników ekranu, programów powiększających i</w:t>
      </w:r>
      <w:r w:rsidR="00FB3D0C" w:rsidRPr="00840C65">
        <w:rPr>
          <w:rFonts w:asciiTheme="minorHAnsi" w:hAnsiTheme="minorHAnsi" w:cstheme="minorHAnsi"/>
          <w:sz w:val="24"/>
          <w:szCs w:val="24"/>
        </w:rPr>
        <w:t> </w:t>
      </w:r>
      <w:r w:rsidRPr="00840C65">
        <w:rPr>
          <w:rFonts w:asciiTheme="minorHAnsi" w:hAnsiTheme="minorHAnsi" w:cstheme="minorHAnsi"/>
          <w:sz w:val="24"/>
          <w:szCs w:val="24"/>
        </w:rPr>
        <w:t>urządzeń mobilnych. Wykonawca przedstawi dane statystyczne uwiarygadniające zastosowanie wybranych urządzeń.</w:t>
      </w:r>
    </w:p>
    <w:p w14:paraId="5A4A0380" w14:textId="588469DB" w:rsidR="00FB3D0C" w:rsidRPr="00840C65" w:rsidRDefault="00A073A2" w:rsidP="00BC641A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line="276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840C65">
        <w:rPr>
          <w:rFonts w:asciiTheme="minorHAnsi" w:hAnsiTheme="minorHAnsi" w:cstheme="minorHAnsi"/>
          <w:sz w:val="24"/>
          <w:szCs w:val="24"/>
        </w:rPr>
        <w:t>Wykonawca przed przystąpieniem do pierwszych badań eksperckich uzgodni z</w:t>
      </w:r>
      <w:r w:rsidR="006F7FBE">
        <w:rPr>
          <w:rFonts w:asciiTheme="minorHAnsi" w:hAnsiTheme="minorHAnsi" w:cstheme="minorHAnsi"/>
          <w:sz w:val="24"/>
          <w:szCs w:val="24"/>
        </w:rPr>
        <w:t> </w:t>
      </w:r>
      <w:r w:rsidRPr="00840C65">
        <w:rPr>
          <w:rFonts w:asciiTheme="minorHAnsi" w:hAnsiTheme="minorHAnsi" w:cstheme="minorHAnsi"/>
          <w:sz w:val="24"/>
          <w:szCs w:val="24"/>
        </w:rPr>
        <w:t>Zamawiającym zakres urządzeń i oprogramowania, które zostanie użyte w badaniach dostępności.</w:t>
      </w:r>
    </w:p>
    <w:p w14:paraId="4F226B7B" w14:textId="5DFA8369" w:rsidR="0091376C" w:rsidRPr="00840C65" w:rsidRDefault="0091376C" w:rsidP="00BC641A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line="276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840C65">
        <w:rPr>
          <w:rFonts w:asciiTheme="minorHAnsi" w:hAnsiTheme="minorHAnsi" w:cstheme="minorHAnsi"/>
          <w:sz w:val="24"/>
          <w:szCs w:val="24"/>
        </w:rPr>
        <w:t>Raport z badań eksperckich będzie zawierał, w każdym przypadku</w:t>
      </w:r>
      <w:r w:rsidR="006F7FBE">
        <w:rPr>
          <w:rFonts w:asciiTheme="minorHAnsi" w:hAnsiTheme="minorHAnsi" w:cstheme="minorHAnsi"/>
          <w:sz w:val="24"/>
          <w:szCs w:val="24"/>
        </w:rPr>
        <w:t>,</w:t>
      </w:r>
      <w:r w:rsidRPr="00840C65">
        <w:rPr>
          <w:rFonts w:asciiTheme="minorHAnsi" w:hAnsiTheme="minorHAnsi" w:cstheme="minorHAnsi"/>
          <w:sz w:val="24"/>
          <w:szCs w:val="24"/>
        </w:rPr>
        <w:t xml:space="preserve"> jednoznaczne i</w:t>
      </w:r>
      <w:r w:rsidR="006F7FBE">
        <w:rPr>
          <w:rFonts w:asciiTheme="minorHAnsi" w:hAnsiTheme="minorHAnsi" w:cstheme="minorHAnsi"/>
          <w:sz w:val="24"/>
          <w:szCs w:val="24"/>
        </w:rPr>
        <w:t> </w:t>
      </w:r>
      <w:r w:rsidRPr="00840C65">
        <w:rPr>
          <w:rFonts w:asciiTheme="minorHAnsi" w:hAnsiTheme="minorHAnsi" w:cstheme="minorHAnsi"/>
          <w:sz w:val="24"/>
          <w:szCs w:val="24"/>
        </w:rPr>
        <w:t>precyzyjne stwierdzenia błędu w dostępności cyfrowej, wyczerpujące rekomendacje techniczne wskazujące sposób, w jaki należy postępować</w:t>
      </w:r>
      <w:r w:rsidR="006F7FBE">
        <w:rPr>
          <w:rFonts w:asciiTheme="minorHAnsi" w:hAnsiTheme="minorHAnsi" w:cstheme="minorHAnsi"/>
          <w:sz w:val="24"/>
          <w:szCs w:val="24"/>
        </w:rPr>
        <w:t>,</w:t>
      </w:r>
      <w:r w:rsidRPr="00840C65">
        <w:rPr>
          <w:rFonts w:asciiTheme="minorHAnsi" w:hAnsiTheme="minorHAnsi" w:cstheme="minorHAnsi"/>
          <w:sz w:val="24"/>
          <w:szCs w:val="24"/>
        </w:rPr>
        <w:t xml:space="preserve"> by usunąć wskazany błąd. </w:t>
      </w:r>
      <w:r w:rsidRPr="00840C65">
        <w:rPr>
          <w:rFonts w:asciiTheme="minorHAnsi" w:hAnsiTheme="minorHAnsi" w:cstheme="minorHAnsi"/>
          <w:sz w:val="24"/>
          <w:szCs w:val="24"/>
        </w:rPr>
        <w:lastRenderedPageBreak/>
        <w:t>Wykonawca przedstawi w ramach raportu tabelę odpowiadającą swoją strukturą załącznikowi do Ustawy</w:t>
      </w:r>
      <w:r w:rsidR="00DF197A" w:rsidRPr="00840C65">
        <w:rPr>
          <w:rFonts w:asciiTheme="minorHAnsi" w:hAnsiTheme="minorHAnsi" w:cstheme="minorHAnsi"/>
          <w:sz w:val="24"/>
          <w:szCs w:val="24"/>
        </w:rPr>
        <w:t>,</w:t>
      </w:r>
      <w:r w:rsidRPr="00840C65">
        <w:rPr>
          <w:rFonts w:asciiTheme="minorHAnsi" w:hAnsiTheme="minorHAnsi" w:cstheme="minorHAnsi"/>
          <w:sz w:val="24"/>
          <w:szCs w:val="24"/>
        </w:rPr>
        <w:t xml:space="preserve"> w której wskaże jednoznaczne kryteria sukcesu</w:t>
      </w:r>
      <w:r w:rsidR="006F7FBE">
        <w:rPr>
          <w:rFonts w:asciiTheme="minorHAnsi" w:hAnsiTheme="minorHAnsi" w:cstheme="minorHAnsi"/>
          <w:sz w:val="24"/>
          <w:szCs w:val="24"/>
        </w:rPr>
        <w:t>,</w:t>
      </w:r>
      <w:r w:rsidRPr="00840C65">
        <w:rPr>
          <w:rFonts w:asciiTheme="minorHAnsi" w:hAnsiTheme="minorHAnsi" w:cstheme="minorHAnsi"/>
          <w:sz w:val="24"/>
          <w:szCs w:val="24"/>
        </w:rPr>
        <w:t xml:space="preserve"> które są spełnione, które nie są spełnione, a</w:t>
      </w:r>
      <w:r w:rsidR="00FB3D0C" w:rsidRPr="00840C65">
        <w:rPr>
          <w:rFonts w:asciiTheme="minorHAnsi" w:hAnsiTheme="minorHAnsi" w:cstheme="minorHAnsi"/>
          <w:sz w:val="24"/>
          <w:szCs w:val="24"/>
        </w:rPr>
        <w:t> </w:t>
      </w:r>
      <w:r w:rsidRPr="00840C65">
        <w:rPr>
          <w:rFonts w:asciiTheme="minorHAnsi" w:hAnsiTheme="minorHAnsi" w:cstheme="minorHAnsi"/>
          <w:sz w:val="24"/>
          <w:szCs w:val="24"/>
        </w:rPr>
        <w:t>które nie dotyczą badanego serwisu. W przypadku niespełnienia wymagań poszczególnych kryteriów sukcesu, dla każdego z nich zostanie umieszczone w tabeli wyjaśnienie i</w:t>
      </w:r>
      <w:r w:rsidR="00FB3D0C" w:rsidRPr="00840C65">
        <w:rPr>
          <w:rFonts w:asciiTheme="minorHAnsi" w:hAnsiTheme="minorHAnsi" w:cstheme="minorHAnsi"/>
          <w:sz w:val="24"/>
          <w:szCs w:val="24"/>
        </w:rPr>
        <w:t> </w:t>
      </w:r>
      <w:r w:rsidRPr="00840C65">
        <w:rPr>
          <w:rFonts w:asciiTheme="minorHAnsi" w:hAnsiTheme="minorHAnsi" w:cstheme="minorHAnsi"/>
          <w:sz w:val="24"/>
          <w:szCs w:val="24"/>
        </w:rPr>
        <w:t xml:space="preserve">jednoznaczny odpowiedni opis wraz z instrukcją usunięcia błędu. Każdorazowo błąd zostanie przypisany do konkretnego adresu URL lub do konkretnej ścieżki/zadania. </w:t>
      </w:r>
    </w:p>
    <w:p w14:paraId="628B5795" w14:textId="34B71DE9" w:rsidR="00A073A2" w:rsidRPr="00840C65" w:rsidRDefault="0091376C" w:rsidP="00840C65">
      <w:pPr>
        <w:pStyle w:val="Akapitzlist"/>
        <w:autoSpaceDE w:val="0"/>
        <w:autoSpaceDN w:val="0"/>
        <w:adjustRightInd w:val="0"/>
        <w:spacing w:line="276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840C65">
        <w:rPr>
          <w:rFonts w:asciiTheme="minorHAnsi" w:hAnsiTheme="minorHAnsi" w:cstheme="minorHAnsi"/>
          <w:sz w:val="24"/>
          <w:szCs w:val="24"/>
        </w:rPr>
        <w:t xml:space="preserve">Raport z badań eksperckich musi zostać przekazany w terminie nie dłuższym niż 20 dni roboczych od dnia przekazania przez Zamawiającego informacji o gotowości </w:t>
      </w:r>
      <w:r w:rsidR="00DF197A" w:rsidRPr="00840C65">
        <w:rPr>
          <w:rFonts w:asciiTheme="minorHAnsi" w:hAnsiTheme="minorHAnsi" w:cstheme="minorHAnsi"/>
          <w:sz w:val="24"/>
          <w:szCs w:val="24"/>
        </w:rPr>
        <w:t>s</w:t>
      </w:r>
      <w:r w:rsidR="00EA198A" w:rsidRPr="00840C65">
        <w:rPr>
          <w:rFonts w:asciiTheme="minorHAnsi" w:hAnsiTheme="minorHAnsi" w:cstheme="minorHAnsi"/>
          <w:sz w:val="24"/>
          <w:szCs w:val="24"/>
        </w:rPr>
        <w:t>erwisu</w:t>
      </w:r>
      <w:r w:rsidRPr="00840C65">
        <w:rPr>
          <w:rFonts w:asciiTheme="minorHAnsi" w:hAnsiTheme="minorHAnsi" w:cstheme="minorHAnsi"/>
          <w:sz w:val="24"/>
          <w:szCs w:val="24"/>
        </w:rPr>
        <w:t xml:space="preserve"> do</w:t>
      </w:r>
      <w:r w:rsidR="00FB3D0C" w:rsidRPr="00840C65">
        <w:rPr>
          <w:rFonts w:asciiTheme="minorHAnsi" w:hAnsiTheme="minorHAnsi" w:cstheme="minorHAnsi"/>
          <w:sz w:val="24"/>
          <w:szCs w:val="24"/>
        </w:rPr>
        <w:t> </w:t>
      </w:r>
      <w:r w:rsidRPr="00840C65">
        <w:rPr>
          <w:rFonts w:asciiTheme="minorHAnsi" w:hAnsiTheme="minorHAnsi" w:cstheme="minorHAnsi"/>
          <w:sz w:val="24"/>
          <w:szCs w:val="24"/>
        </w:rPr>
        <w:t>badania.</w:t>
      </w:r>
    </w:p>
    <w:p w14:paraId="21C88885" w14:textId="77777777" w:rsidR="0091376C" w:rsidRPr="00840C65" w:rsidRDefault="0091376C" w:rsidP="00840C65">
      <w:pPr>
        <w:pStyle w:val="Akapitzlist"/>
        <w:autoSpaceDE w:val="0"/>
        <w:autoSpaceDN w:val="0"/>
        <w:adjustRightInd w:val="0"/>
        <w:spacing w:line="276" w:lineRule="auto"/>
        <w:ind w:left="1418"/>
        <w:rPr>
          <w:rFonts w:asciiTheme="minorHAnsi" w:hAnsiTheme="minorHAnsi" w:cstheme="minorHAnsi"/>
          <w:sz w:val="24"/>
          <w:szCs w:val="24"/>
        </w:rPr>
      </w:pPr>
    </w:p>
    <w:p w14:paraId="2F15D446" w14:textId="2B0989ED" w:rsidR="00670B5E" w:rsidRPr="00840C65" w:rsidRDefault="00A073A2" w:rsidP="00BC641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284" w:hanging="284"/>
        <w:outlineLvl w:val="1"/>
        <w:rPr>
          <w:rStyle w:val="Nagwek2Znak"/>
          <w:rFonts w:asciiTheme="minorHAnsi" w:hAnsiTheme="minorHAnsi" w:cstheme="minorHAnsi"/>
          <w:b/>
          <w:color w:val="000000" w:themeColor="text1"/>
          <w:sz w:val="24"/>
          <w:szCs w:val="24"/>
          <w:lang w:eastAsia="pl-PL"/>
        </w:rPr>
      </w:pPr>
      <w:r w:rsidRPr="00840C65">
        <w:rPr>
          <w:rStyle w:val="Nagwek2Znak"/>
          <w:rFonts w:asciiTheme="minorHAnsi" w:hAnsiTheme="minorHAnsi" w:cstheme="minorHAnsi"/>
          <w:b/>
          <w:color w:val="000000" w:themeColor="text1"/>
          <w:sz w:val="24"/>
          <w:szCs w:val="24"/>
          <w:lang w:eastAsia="pl-PL"/>
        </w:rPr>
        <w:t xml:space="preserve">Badanie </w:t>
      </w:r>
      <w:proofErr w:type="spellStart"/>
      <w:r w:rsidRPr="00840C65">
        <w:rPr>
          <w:rStyle w:val="Nagwek2Znak"/>
          <w:rFonts w:asciiTheme="minorHAnsi" w:hAnsiTheme="minorHAnsi" w:cstheme="minorHAnsi"/>
          <w:b/>
          <w:color w:val="000000" w:themeColor="text1"/>
          <w:sz w:val="24"/>
          <w:szCs w:val="24"/>
          <w:lang w:eastAsia="pl-PL"/>
        </w:rPr>
        <w:t>testerskie</w:t>
      </w:r>
      <w:proofErr w:type="spellEnd"/>
    </w:p>
    <w:p w14:paraId="16ABD7A8" w14:textId="70034E9B" w:rsidR="00A073A2" w:rsidRPr="00840C65" w:rsidRDefault="00670B5E" w:rsidP="00840C65">
      <w:pPr>
        <w:pStyle w:val="Akapitzlist"/>
        <w:autoSpaceDE w:val="0"/>
        <w:autoSpaceDN w:val="0"/>
        <w:adjustRightInd w:val="0"/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840C65">
        <w:rPr>
          <w:rFonts w:asciiTheme="minorHAnsi" w:hAnsiTheme="minorHAnsi" w:cstheme="minorHAnsi"/>
          <w:sz w:val="24"/>
          <w:szCs w:val="24"/>
        </w:rPr>
        <w:t xml:space="preserve">Badanie </w:t>
      </w:r>
      <w:proofErr w:type="spellStart"/>
      <w:r w:rsidRPr="00840C65">
        <w:rPr>
          <w:rFonts w:asciiTheme="minorHAnsi" w:hAnsiTheme="minorHAnsi" w:cstheme="minorHAnsi"/>
          <w:sz w:val="24"/>
          <w:szCs w:val="24"/>
        </w:rPr>
        <w:t>testerskie</w:t>
      </w:r>
      <w:proofErr w:type="spellEnd"/>
      <w:r w:rsidR="00F4562F" w:rsidRPr="00840C65">
        <w:rPr>
          <w:rFonts w:asciiTheme="minorHAnsi" w:hAnsiTheme="minorHAnsi" w:cstheme="minorHAnsi"/>
          <w:sz w:val="24"/>
          <w:szCs w:val="24"/>
        </w:rPr>
        <w:t xml:space="preserve"> oznacza</w:t>
      </w:r>
      <w:r w:rsidR="00A073A2" w:rsidRPr="00840C65">
        <w:rPr>
          <w:rFonts w:asciiTheme="minorHAnsi" w:hAnsiTheme="minorHAnsi" w:cstheme="minorHAnsi"/>
          <w:sz w:val="24"/>
          <w:szCs w:val="24"/>
        </w:rPr>
        <w:t xml:space="preserve"> sprawdzenie stron ekosystemu PARP przez użytkowników z</w:t>
      </w:r>
      <w:r w:rsidR="00FB3D0C" w:rsidRPr="00840C65">
        <w:rPr>
          <w:rFonts w:asciiTheme="minorHAnsi" w:hAnsiTheme="minorHAnsi" w:cstheme="minorHAnsi"/>
          <w:sz w:val="24"/>
          <w:szCs w:val="24"/>
        </w:rPr>
        <w:t> </w:t>
      </w:r>
      <w:r w:rsidR="00A073A2" w:rsidRPr="00840C65">
        <w:rPr>
          <w:rFonts w:asciiTheme="minorHAnsi" w:hAnsiTheme="minorHAnsi" w:cstheme="minorHAnsi"/>
          <w:sz w:val="24"/>
          <w:szCs w:val="24"/>
        </w:rPr>
        <w:t>różnymi rodzajami niepełnosprawności.</w:t>
      </w:r>
    </w:p>
    <w:p w14:paraId="457567EC" w14:textId="49EB7DC7" w:rsidR="00FB3D0C" w:rsidRPr="00840C65" w:rsidRDefault="00A073A2" w:rsidP="00BC641A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line="276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840C65">
        <w:rPr>
          <w:rFonts w:asciiTheme="minorHAnsi" w:hAnsiTheme="minorHAnsi" w:cstheme="minorHAnsi"/>
          <w:sz w:val="24"/>
          <w:szCs w:val="24"/>
        </w:rPr>
        <w:t xml:space="preserve">Wykonawca przygotuje scenariusze badań </w:t>
      </w:r>
      <w:proofErr w:type="spellStart"/>
      <w:r w:rsidRPr="00840C65">
        <w:rPr>
          <w:rFonts w:asciiTheme="minorHAnsi" w:hAnsiTheme="minorHAnsi" w:cstheme="minorHAnsi"/>
          <w:sz w:val="24"/>
          <w:szCs w:val="24"/>
        </w:rPr>
        <w:t>testerskich</w:t>
      </w:r>
      <w:proofErr w:type="spellEnd"/>
      <w:r w:rsidRPr="00840C65">
        <w:rPr>
          <w:rFonts w:asciiTheme="minorHAnsi" w:hAnsiTheme="minorHAnsi" w:cstheme="minorHAnsi"/>
          <w:sz w:val="24"/>
          <w:szCs w:val="24"/>
        </w:rPr>
        <w:t>, które przedstawi Zamawiającemu do zatwierdzenia.</w:t>
      </w:r>
    </w:p>
    <w:p w14:paraId="2D05822A" w14:textId="77777777" w:rsidR="00A073A2" w:rsidRPr="00840C65" w:rsidRDefault="00A073A2" w:rsidP="00BC641A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line="276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840C65">
        <w:rPr>
          <w:rFonts w:asciiTheme="minorHAnsi" w:hAnsiTheme="minorHAnsi" w:cstheme="minorHAnsi"/>
          <w:sz w:val="24"/>
          <w:szCs w:val="24"/>
        </w:rPr>
        <w:t xml:space="preserve">W badaniach </w:t>
      </w:r>
      <w:proofErr w:type="spellStart"/>
      <w:r w:rsidRPr="00840C65">
        <w:rPr>
          <w:rFonts w:asciiTheme="minorHAnsi" w:hAnsiTheme="minorHAnsi" w:cstheme="minorHAnsi"/>
          <w:sz w:val="24"/>
          <w:szCs w:val="24"/>
        </w:rPr>
        <w:t>testerskich</w:t>
      </w:r>
      <w:proofErr w:type="spellEnd"/>
      <w:r w:rsidRPr="00840C65">
        <w:rPr>
          <w:rFonts w:asciiTheme="minorHAnsi" w:hAnsiTheme="minorHAnsi" w:cstheme="minorHAnsi"/>
          <w:sz w:val="24"/>
          <w:szCs w:val="24"/>
        </w:rPr>
        <w:t xml:space="preserve"> wezmą udział testerzy: </w:t>
      </w:r>
    </w:p>
    <w:p w14:paraId="4EE15A72" w14:textId="6A4523AA" w:rsidR="00FB3D0C" w:rsidRPr="00840C65" w:rsidRDefault="00A073A2" w:rsidP="00BC641A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line="276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840C65">
        <w:rPr>
          <w:rFonts w:asciiTheme="minorHAnsi" w:hAnsiTheme="minorHAnsi" w:cstheme="minorHAnsi"/>
          <w:sz w:val="24"/>
          <w:szCs w:val="24"/>
        </w:rPr>
        <w:t xml:space="preserve">niewidomi, </w:t>
      </w:r>
    </w:p>
    <w:p w14:paraId="424862A4" w14:textId="797631EE" w:rsidR="00FB3D0C" w:rsidRPr="00840C65" w:rsidRDefault="00A073A2" w:rsidP="00BC641A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line="276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840C65">
        <w:rPr>
          <w:rFonts w:asciiTheme="minorHAnsi" w:hAnsiTheme="minorHAnsi" w:cstheme="minorHAnsi"/>
          <w:sz w:val="24"/>
          <w:szCs w:val="24"/>
        </w:rPr>
        <w:t xml:space="preserve">słabowidzący, </w:t>
      </w:r>
    </w:p>
    <w:p w14:paraId="1E085139" w14:textId="46667D5C" w:rsidR="00FB3D0C" w:rsidRPr="00840C65" w:rsidRDefault="00A073A2" w:rsidP="00BC641A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line="276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840C65">
        <w:rPr>
          <w:rFonts w:asciiTheme="minorHAnsi" w:hAnsiTheme="minorHAnsi" w:cstheme="minorHAnsi"/>
          <w:sz w:val="24"/>
          <w:szCs w:val="24"/>
        </w:rPr>
        <w:t xml:space="preserve">niesłyszący, </w:t>
      </w:r>
    </w:p>
    <w:p w14:paraId="3A9E46BD" w14:textId="77777777" w:rsidR="00A073A2" w:rsidRPr="00840C65" w:rsidRDefault="00A073A2" w:rsidP="00BC641A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line="276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840C65">
        <w:rPr>
          <w:rFonts w:asciiTheme="minorHAnsi" w:hAnsiTheme="minorHAnsi" w:cstheme="minorHAnsi"/>
          <w:sz w:val="24"/>
          <w:szCs w:val="24"/>
        </w:rPr>
        <w:t>używający tylko klawiatury.</w:t>
      </w:r>
    </w:p>
    <w:p w14:paraId="650C96AD" w14:textId="77777777" w:rsidR="00A073A2" w:rsidRPr="00840C65" w:rsidRDefault="00A073A2" w:rsidP="00840C65">
      <w:pPr>
        <w:autoSpaceDE w:val="0"/>
        <w:autoSpaceDN w:val="0"/>
        <w:adjustRightInd w:val="0"/>
        <w:spacing w:line="276" w:lineRule="auto"/>
        <w:ind w:firstLine="284"/>
        <w:rPr>
          <w:rFonts w:asciiTheme="minorHAnsi" w:hAnsiTheme="minorHAnsi" w:cstheme="minorHAnsi"/>
        </w:rPr>
      </w:pPr>
      <w:r w:rsidRPr="00840C65">
        <w:rPr>
          <w:rFonts w:asciiTheme="minorHAnsi" w:hAnsiTheme="minorHAnsi" w:cstheme="minorHAnsi"/>
        </w:rPr>
        <w:t>(wybór adekwatny do określonej specyfiki stron)</w:t>
      </w:r>
    </w:p>
    <w:p w14:paraId="2EFD643C" w14:textId="6E9039DE" w:rsidR="00A073A2" w:rsidRPr="00840C65" w:rsidRDefault="0091376C" w:rsidP="00BC641A">
      <w:pPr>
        <w:pStyle w:val="Akapitzlist"/>
        <w:numPr>
          <w:ilvl w:val="1"/>
          <w:numId w:val="19"/>
        </w:numPr>
        <w:spacing w:line="276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840C65">
        <w:rPr>
          <w:rFonts w:asciiTheme="minorHAnsi" w:hAnsiTheme="minorHAnsi" w:cstheme="minorHAnsi"/>
          <w:sz w:val="24"/>
          <w:szCs w:val="24"/>
        </w:rPr>
        <w:t xml:space="preserve">Efektem badania </w:t>
      </w:r>
      <w:proofErr w:type="spellStart"/>
      <w:r w:rsidRPr="00840C65">
        <w:rPr>
          <w:rFonts w:asciiTheme="minorHAnsi" w:hAnsiTheme="minorHAnsi" w:cstheme="minorHAnsi"/>
          <w:sz w:val="24"/>
          <w:szCs w:val="24"/>
        </w:rPr>
        <w:t>testerskiego</w:t>
      </w:r>
      <w:proofErr w:type="spellEnd"/>
      <w:r w:rsidRPr="00840C65">
        <w:rPr>
          <w:rFonts w:asciiTheme="minorHAnsi" w:hAnsiTheme="minorHAnsi" w:cstheme="minorHAnsi"/>
          <w:sz w:val="24"/>
          <w:szCs w:val="24"/>
        </w:rPr>
        <w:t xml:space="preserve"> będzie Raport z badań </w:t>
      </w:r>
      <w:proofErr w:type="spellStart"/>
      <w:r w:rsidRPr="00840C65">
        <w:rPr>
          <w:rFonts w:asciiTheme="minorHAnsi" w:hAnsiTheme="minorHAnsi" w:cstheme="minorHAnsi"/>
          <w:sz w:val="24"/>
          <w:szCs w:val="24"/>
        </w:rPr>
        <w:t>testerskich</w:t>
      </w:r>
      <w:proofErr w:type="spellEnd"/>
      <w:r w:rsidRPr="00840C65">
        <w:rPr>
          <w:rFonts w:asciiTheme="minorHAnsi" w:hAnsiTheme="minorHAnsi" w:cstheme="minorHAnsi"/>
          <w:sz w:val="24"/>
          <w:szCs w:val="24"/>
        </w:rPr>
        <w:t>, w którym zostaną przedstawione wszystkie uwagi testerów opatrzone odpowiednim komentarzem audytora technicznego realizującego badanie eksperckie wraz z jednoznacznym i</w:t>
      </w:r>
      <w:r w:rsidR="00FB3D0C" w:rsidRPr="00840C65">
        <w:rPr>
          <w:rFonts w:asciiTheme="minorHAnsi" w:hAnsiTheme="minorHAnsi" w:cstheme="minorHAnsi"/>
          <w:sz w:val="24"/>
          <w:szCs w:val="24"/>
        </w:rPr>
        <w:t> </w:t>
      </w:r>
      <w:r w:rsidRPr="00840C65">
        <w:rPr>
          <w:rFonts w:asciiTheme="minorHAnsi" w:hAnsiTheme="minorHAnsi" w:cstheme="minorHAnsi"/>
          <w:sz w:val="24"/>
          <w:szCs w:val="24"/>
        </w:rPr>
        <w:t>precyzyjnym wskazaniem rekomendacji dostępności niewynikających z błędów we wdrożeniu specyfikacji WCAG, a rekomendacji na podstawie badań z użytkownikami. Opis rekomendacji powinien zawierać szczegółowe wskazówki techniczne w jaki sposób należy postępować</w:t>
      </w:r>
      <w:r w:rsidR="006F7FBE">
        <w:rPr>
          <w:rFonts w:asciiTheme="minorHAnsi" w:hAnsiTheme="minorHAnsi" w:cstheme="minorHAnsi"/>
          <w:sz w:val="24"/>
          <w:szCs w:val="24"/>
        </w:rPr>
        <w:t>,</w:t>
      </w:r>
      <w:r w:rsidRPr="00840C65">
        <w:rPr>
          <w:rFonts w:asciiTheme="minorHAnsi" w:hAnsiTheme="minorHAnsi" w:cstheme="minorHAnsi"/>
          <w:sz w:val="24"/>
          <w:szCs w:val="24"/>
        </w:rPr>
        <w:t xml:space="preserve"> by system był w większym stopniu użyteczny dla osób ze</w:t>
      </w:r>
      <w:r w:rsidR="00FB3D0C" w:rsidRPr="00840C65">
        <w:rPr>
          <w:rFonts w:asciiTheme="minorHAnsi" w:hAnsiTheme="minorHAnsi" w:cstheme="minorHAnsi"/>
          <w:sz w:val="24"/>
          <w:szCs w:val="24"/>
        </w:rPr>
        <w:t> </w:t>
      </w:r>
      <w:r w:rsidRPr="00840C65">
        <w:rPr>
          <w:rFonts w:asciiTheme="minorHAnsi" w:hAnsiTheme="minorHAnsi" w:cstheme="minorHAnsi"/>
          <w:sz w:val="24"/>
          <w:szCs w:val="24"/>
        </w:rPr>
        <w:t xml:space="preserve">szczególnymi potrzebami. Raport z badań </w:t>
      </w:r>
      <w:proofErr w:type="spellStart"/>
      <w:r w:rsidRPr="00840C65">
        <w:rPr>
          <w:rFonts w:asciiTheme="minorHAnsi" w:hAnsiTheme="minorHAnsi" w:cstheme="minorHAnsi"/>
          <w:sz w:val="24"/>
          <w:szCs w:val="24"/>
        </w:rPr>
        <w:t>testerskich</w:t>
      </w:r>
      <w:proofErr w:type="spellEnd"/>
      <w:r w:rsidRPr="00840C65">
        <w:rPr>
          <w:rFonts w:asciiTheme="minorHAnsi" w:hAnsiTheme="minorHAnsi" w:cstheme="minorHAnsi"/>
          <w:sz w:val="24"/>
          <w:szCs w:val="24"/>
        </w:rPr>
        <w:t xml:space="preserve"> musi zostać przekazany w</w:t>
      </w:r>
      <w:r w:rsidR="00FB3D0C" w:rsidRPr="00840C65">
        <w:rPr>
          <w:rFonts w:asciiTheme="minorHAnsi" w:hAnsiTheme="minorHAnsi" w:cstheme="minorHAnsi"/>
          <w:sz w:val="24"/>
          <w:szCs w:val="24"/>
        </w:rPr>
        <w:t> </w:t>
      </w:r>
      <w:r w:rsidRPr="00840C65">
        <w:rPr>
          <w:rFonts w:asciiTheme="minorHAnsi" w:hAnsiTheme="minorHAnsi" w:cstheme="minorHAnsi"/>
          <w:sz w:val="24"/>
          <w:szCs w:val="24"/>
        </w:rPr>
        <w:t>terminie nie dłuższym niż 20 dni roboczych</w:t>
      </w:r>
      <w:r w:rsidR="00EA198A" w:rsidRPr="00840C65">
        <w:rPr>
          <w:rFonts w:asciiTheme="minorHAnsi" w:hAnsiTheme="minorHAnsi" w:cstheme="minorHAnsi"/>
          <w:sz w:val="24"/>
          <w:szCs w:val="24"/>
        </w:rPr>
        <w:t xml:space="preserve"> </w:t>
      </w:r>
      <w:r w:rsidR="00C5114B" w:rsidRPr="00840C65">
        <w:rPr>
          <w:rFonts w:asciiTheme="minorHAnsi" w:hAnsiTheme="minorHAnsi" w:cstheme="minorHAnsi"/>
          <w:sz w:val="24"/>
          <w:szCs w:val="24"/>
        </w:rPr>
        <w:t>od dnia przekazania przez Zamawiającego informacji o gotowości serwisu do badania.</w:t>
      </w:r>
    </w:p>
    <w:p w14:paraId="49FB0F2A" w14:textId="77777777" w:rsidR="00A073A2" w:rsidRPr="00840C65" w:rsidRDefault="00A073A2" w:rsidP="00840C6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32F4A92C" w14:textId="4CA44A87" w:rsidR="00174AE1" w:rsidRPr="00840C65" w:rsidRDefault="00A073A2" w:rsidP="00BC641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284" w:hanging="284"/>
        <w:outlineLvl w:val="1"/>
        <w:rPr>
          <w:rStyle w:val="Nagwek2Znak"/>
          <w:rFonts w:asciiTheme="minorHAnsi" w:hAnsiTheme="minorHAnsi" w:cstheme="minorHAnsi"/>
          <w:b/>
          <w:color w:val="000000" w:themeColor="text1"/>
          <w:sz w:val="24"/>
          <w:szCs w:val="24"/>
          <w:lang w:eastAsia="pl-PL"/>
        </w:rPr>
      </w:pPr>
      <w:r w:rsidRPr="00840C65">
        <w:rPr>
          <w:rStyle w:val="Nagwek2Znak"/>
          <w:rFonts w:asciiTheme="minorHAnsi" w:hAnsiTheme="minorHAnsi" w:cstheme="minorHAnsi"/>
          <w:b/>
          <w:color w:val="000000" w:themeColor="text1"/>
          <w:sz w:val="24"/>
          <w:szCs w:val="24"/>
          <w:lang w:eastAsia="pl-PL"/>
        </w:rPr>
        <w:t>Retesty</w:t>
      </w:r>
    </w:p>
    <w:p w14:paraId="3F818F08" w14:textId="45F3413A" w:rsidR="00A073A2" w:rsidRPr="00840C65" w:rsidRDefault="00174AE1" w:rsidP="00840C65">
      <w:pPr>
        <w:pStyle w:val="Akapitzlist"/>
        <w:autoSpaceDE w:val="0"/>
        <w:autoSpaceDN w:val="0"/>
        <w:adjustRightInd w:val="0"/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840C65">
        <w:rPr>
          <w:rFonts w:asciiTheme="minorHAnsi" w:hAnsiTheme="minorHAnsi" w:cstheme="minorHAnsi"/>
          <w:sz w:val="24"/>
          <w:szCs w:val="24"/>
        </w:rPr>
        <w:t xml:space="preserve">Retesty </w:t>
      </w:r>
      <w:r w:rsidR="00A073A2" w:rsidRPr="00840C65">
        <w:rPr>
          <w:rFonts w:asciiTheme="minorHAnsi" w:hAnsiTheme="minorHAnsi" w:cstheme="minorHAnsi"/>
          <w:sz w:val="24"/>
          <w:szCs w:val="24"/>
        </w:rPr>
        <w:t>zostaną przeprowadzone</w:t>
      </w:r>
      <w:r w:rsidR="00EA198A" w:rsidRPr="00840C65">
        <w:rPr>
          <w:rFonts w:asciiTheme="minorHAnsi" w:hAnsiTheme="minorHAnsi" w:cstheme="minorHAnsi"/>
          <w:sz w:val="24"/>
          <w:szCs w:val="24"/>
        </w:rPr>
        <w:t>,</w:t>
      </w:r>
      <w:r w:rsidR="00A073A2" w:rsidRPr="00840C65">
        <w:rPr>
          <w:rFonts w:asciiTheme="minorHAnsi" w:hAnsiTheme="minorHAnsi" w:cstheme="minorHAnsi"/>
          <w:sz w:val="24"/>
          <w:szCs w:val="24"/>
        </w:rPr>
        <w:t xml:space="preserve"> jeśli audyt podstawowy wykaże błędy dostępności cyfrowej:</w:t>
      </w:r>
    </w:p>
    <w:p w14:paraId="2673CB37" w14:textId="2E08FAFA" w:rsidR="00FB3D0C" w:rsidRPr="00840C65" w:rsidRDefault="00A073A2" w:rsidP="00BC641A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line="276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840C65">
        <w:rPr>
          <w:rFonts w:asciiTheme="minorHAnsi" w:hAnsiTheme="minorHAnsi" w:cstheme="minorHAnsi"/>
          <w:sz w:val="24"/>
          <w:szCs w:val="24"/>
        </w:rPr>
        <w:t>Jeśli audyt podstawowy wykaże błędy</w:t>
      </w:r>
      <w:r w:rsidR="00EA198A" w:rsidRPr="00840C65">
        <w:rPr>
          <w:rFonts w:asciiTheme="minorHAnsi" w:hAnsiTheme="minorHAnsi" w:cstheme="minorHAnsi"/>
          <w:sz w:val="24"/>
          <w:szCs w:val="24"/>
        </w:rPr>
        <w:t>,</w:t>
      </w:r>
      <w:r w:rsidRPr="00840C65">
        <w:rPr>
          <w:rFonts w:asciiTheme="minorHAnsi" w:hAnsiTheme="minorHAnsi" w:cstheme="minorHAnsi"/>
          <w:sz w:val="24"/>
          <w:szCs w:val="24"/>
        </w:rPr>
        <w:t xml:space="preserve"> Zamawiający wprowadzi poprawki. Po ich wprowadzeniu Wykonawca przeprowadzi ponowne pełne </w:t>
      </w:r>
      <w:r w:rsidRPr="00840C65">
        <w:rPr>
          <w:rFonts w:asciiTheme="minorHAnsi" w:hAnsiTheme="minorHAnsi" w:cstheme="minorHAnsi"/>
          <w:b/>
          <w:sz w:val="24"/>
          <w:szCs w:val="24"/>
        </w:rPr>
        <w:t>badanie eksperckie</w:t>
      </w:r>
      <w:r w:rsidRPr="00840C65">
        <w:rPr>
          <w:rFonts w:asciiTheme="minorHAnsi" w:hAnsiTheme="minorHAnsi" w:cstheme="minorHAnsi"/>
          <w:sz w:val="24"/>
          <w:szCs w:val="24"/>
        </w:rPr>
        <w:t xml:space="preserve"> (co najmniej w zakresie opisanym w </w:t>
      </w:r>
      <w:r w:rsidR="002A75DC" w:rsidRPr="00840C65">
        <w:rPr>
          <w:rFonts w:asciiTheme="minorHAnsi" w:hAnsiTheme="minorHAnsi" w:cstheme="minorHAnsi"/>
          <w:sz w:val="24"/>
          <w:szCs w:val="24"/>
        </w:rPr>
        <w:t>pkt</w:t>
      </w:r>
      <w:r w:rsidRPr="00840C65">
        <w:rPr>
          <w:rFonts w:asciiTheme="minorHAnsi" w:hAnsiTheme="minorHAnsi" w:cstheme="minorHAnsi"/>
          <w:sz w:val="24"/>
          <w:szCs w:val="24"/>
        </w:rPr>
        <w:t xml:space="preserve"> 4) dostępności cyfrowej systemu</w:t>
      </w:r>
      <w:r w:rsidR="00E21F47">
        <w:rPr>
          <w:rFonts w:asciiTheme="minorHAnsi" w:hAnsiTheme="minorHAnsi" w:cstheme="minorHAnsi"/>
          <w:sz w:val="24"/>
          <w:szCs w:val="24"/>
        </w:rPr>
        <w:t>,</w:t>
      </w:r>
      <w:r w:rsidRPr="00840C65">
        <w:rPr>
          <w:rFonts w:asciiTheme="minorHAnsi" w:hAnsiTheme="minorHAnsi" w:cstheme="minorHAnsi"/>
          <w:sz w:val="24"/>
          <w:szCs w:val="24"/>
        </w:rPr>
        <w:t xml:space="preserve"> mające w celu sprawdzenia poprawności wprowadzonych poprawek. </w:t>
      </w:r>
    </w:p>
    <w:p w14:paraId="150BFE85" w14:textId="1AF7AA39" w:rsidR="00E24162" w:rsidRPr="00840C65" w:rsidRDefault="00E24162" w:rsidP="00BC641A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line="276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840C65">
        <w:rPr>
          <w:rFonts w:asciiTheme="minorHAnsi" w:hAnsiTheme="minorHAnsi" w:cstheme="minorHAnsi"/>
          <w:sz w:val="24"/>
          <w:szCs w:val="24"/>
        </w:rPr>
        <w:lastRenderedPageBreak/>
        <w:t>Wymagania dotyczące Raportu są tożsame z wymaganiami sformułowanymi w punkcie 4.4.</w:t>
      </w:r>
    </w:p>
    <w:p w14:paraId="4C11D38E" w14:textId="29911014" w:rsidR="00A073A2" w:rsidRPr="00840C65" w:rsidRDefault="00A073A2" w:rsidP="00BC641A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line="276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840C65">
        <w:rPr>
          <w:rFonts w:asciiTheme="minorHAnsi" w:hAnsiTheme="minorHAnsi" w:cstheme="minorHAnsi"/>
          <w:sz w:val="24"/>
          <w:szCs w:val="24"/>
        </w:rPr>
        <w:t xml:space="preserve">W przypadku, gdy retesty wykażą błędy w dostępności cyfrowej Wykonawca, po kolejnym wprowadzeniu poprawek przez Zamawiającego - powtórnie przeprowadzi czynności określone w </w:t>
      </w:r>
      <w:r w:rsidR="002A75DC" w:rsidRPr="00840C65">
        <w:rPr>
          <w:rFonts w:asciiTheme="minorHAnsi" w:hAnsiTheme="minorHAnsi" w:cstheme="minorHAnsi"/>
          <w:sz w:val="24"/>
          <w:szCs w:val="24"/>
        </w:rPr>
        <w:t>pkt</w:t>
      </w:r>
      <w:r w:rsidRPr="00840C65">
        <w:rPr>
          <w:rFonts w:asciiTheme="minorHAnsi" w:hAnsiTheme="minorHAnsi" w:cstheme="minorHAnsi"/>
          <w:sz w:val="24"/>
          <w:szCs w:val="24"/>
        </w:rPr>
        <w:t xml:space="preserve"> 6.1-6.2 ograniczając się tylko do sprawdzenia błędów wcześniej zgłaszanych.</w:t>
      </w:r>
      <w:r w:rsidR="00B87BC0" w:rsidRPr="00840C65">
        <w:rPr>
          <w:rFonts w:asciiTheme="minorHAnsi" w:hAnsiTheme="minorHAnsi" w:cstheme="minorHAnsi"/>
          <w:sz w:val="24"/>
          <w:szCs w:val="24"/>
        </w:rPr>
        <w:t xml:space="preserve"> Wykonawca zobowiązany jest do aktualizacji dostarczonego wcześniej raportu.</w:t>
      </w:r>
    </w:p>
    <w:p w14:paraId="62EDBE75" w14:textId="77777777" w:rsidR="00A073A2" w:rsidRPr="00840C65" w:rsidRDefault="00A073A2" w:rsidP="00840C6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</w:rPr>
      </w:pPr>
    </w:p>
    <w:p w14:paraId="28120F5C" w14:textId="77777777" w:rsidR="00FD024C" w:rsidRPr="00840C65" w:rsidRDefault="00A073A2" w:rsidP="00BC641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284" w:hanging="284"/>
        <w:outlineLvl w:val="1"/>
        <w:rPr>
          <w:rStyle w:val="Nagwek2Znak"/>
          <w:rFonts w:asciiTheme="minorHAnsi" w:hAnsiTheme="minorHAnsi" w:cstheme="minorHAnsi"/>
          <w:b/>
          <w:color w:val="000000" w:themeColor="text1"/>
          <w:sz w:val="24"/>
          <w:szCs w:val="24"/>
          <w:lang w:eastAsia="pl-PL"/>
        </w:rPr>
      </w:pPr>
      <w:r w:rsidRPr="00840C65">
        <w:rPr>
          <w:rStyle w:val="Nagwek2Znak"/>
          <w:rFonts w:asciiTheme="minorHAnsi" w:hAnsiTheme="minorHAnsi" w:cstheme="minorHAnsi"/>
          <w:b/>
          <w:color w:val="000000" w:themeColor="text1"/>
          <w:sz w:val="24"/>
          <w:szCs w:val="24"/>
          <w:lang w:eastAsia="pl-PL"/>
        </w:rPr>
        <w:t>Stworzenie deklaracji dostępności</w:t>
      </w:r>
    </w:p>
    <w:p w14:paraId="40734F53" w14:textId="46BE777E" w:rsidR="00FB3D0C" w:rsidRPr="00840C65" w:rsidRDefault="00FD024C" w:rsidP="00BC641A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line="276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840C65">
        <w:rPr>
          <w:rFonts w:asciiTheme="minorHAnsi" w:hAnsiTheme="minorHAnsi" w:cstheme="minorHAnsi"/>
          <w:sz w:val="24"/>
          <w:szCs w:val="24"/>
        </w:rPr>
        <w:t>Stworzenie deklaracji dostępności</w:t>
      </w:r>
      <w:r w:rsidR="00A073A2" w:rsidRPr="00840C65">
        <w:rPr>
          <w:rFonts w:asciiTheme="minorHAnsi" w:hAnsiTheme="minorHAnsi" w:cstheme="minorHAnsi"/>
          <w:sz w:val="24"/>
          <w:szCs w:val="24"/>
        </w:rPr>
        <w:t xml:space="preserve"> </w:t>
      </w:r>
      <w:r w:rsidR="00B366C6" w:rsidRPr="00840C65">
        <w:rPr>
          <w:rFonts w:asciiTheme="minorHAnsi" w:hAnsiTheme="minorHAnsi" w:cstheme="minorHAnsi"/>
          <w:sz w:val="24"/>
          <w:szCs w:val="24"/>
        </w:rPr>
        <w:t>Systemu</w:t>
      </w:r>
      <w:r w:rsidR="00E21F47">
        <w:rPr>
          <w:rFonts w:asciiTheme="minorHAnsi" w:hAnsiTheme="minorHAnsi" w:cstheme="minorHAnsi"/>
          <w:sz w:val="24"/>
          <w:szCs w:val="24"/>
        </w:rPr>
        <w:t>,</w:t>
      </w:r>
      <w:r w:rsidR="00B366C6" w:rsidRPr="00840C65">
        <w:rPr>
          <w:rFonts w:asciiTheme="minorHAnsi" w:hAnsiTheme="minorHAnsi" w:cstheme="minorHAnsi"/>
          <w:sz w:val="24"/>
          <w:szCs w:val="24"/>
        </w:rPr>
        <w:t xml:space="preserve"> zgodnie z wymaganiami zawartymi w art. 10 Ustawy (oraz dostosuje deklarację do wytycznych zamieszczonych pod adresem: </w:t>
      </w:r>
      <w:hyperlink r:id="rId10" w:history="1">
        <w:r w:rsidR="00446D41" w:rsidRPr="00840C65">
          <w:rPr>
            <w:rStyle w:val="Hipercze"/>
            <w:rFonts w:asciiTheme="minorHAnsi" w:hAnsiTheme="minorHAnsi" w:cstheme="minorHAnsi"/>
            <w:sz w:val="24"/>
            <w:szCs w:val="24"/>
          </w:rPr>
          <w:t>https://mc.bip.gov.pl/objasnienia-prawne/warunki-techniczne-publikacji-oraz-struktura-dokumentu-elektronicznego-deklaracji-dostepnosci.html</w:t>
        </w:r>
      </w:hyperlink>
      <w:r w:rsidR="00B366C6" w:rsidRPr="00840C65">
        <w:rPr>
          <w:rFonts w:asciiTheme="minorHAnsi" w:hAnsiTheme="minorHAnsi" w:cstheme="minorHAnsi"/>
          <w:sz w:val="24"/>
          <w:szCs w:val="24"/>
        </w:rPr>
        <w:t>).</w:t>
      </w:r>
      <w:r w:rsidR="00446D41" w:rsidRPr="00840C6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5B08078" w14:textId="54743E9D" w:rsidR="00A073A2" w:rsidRPr="00840C65" w:rsidRDefault="00446D41" w:rsidP="00BC641A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line="276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840C65">
        <w:rPr>
          <w:rFonts w:asciiTheme="minorHAnsi" w:hAnsiTheme="minorHAnsi" w:cstheme="minorHAnsi"/>
          <w:sz w:val="24"/>
          <w:szCs w:val="24"/>
        </w:rPr>
        <w:t>W przypadku zmian w Ustawie w czasie obowiązywania umowy</w:t>
      </w:r>
      <w:r w:rsidR="00E21F47">
        <w:rPr>
          <w:rFonts w:asciiTheme="minorHAnsi" w:hAnsiTheme="minorHAnsi" w:cstheme="minorHAnsi"/>
          <w:sz w:val="24"/>
          <w:szCs w:val="24"/>
        </w:rPr>
        <w:t>,</w:t>
      </w:r>
      <w:r w:rsidRPr="00840C65">
        <w:rPr>
          <w:rFonts w:asciiTheme="minorHAnsi" w:hAnsiTheme="minorHAnsi" w:cstheme="minorHAnsi"/>
          <w:sz w:val="24"/>
          <w:szCs w:val="24"/>
        </w:rPr>
        <w:t xml:space="preserve"> Wykonawca sporządzi deklarację zgodnie z</w:t>
      </w:r>
      <w:r w:rsidR="00516F30">
        <w:rPr>
          <w:rFonts w:asciiTheme="minorHAnsi" w:hAnsiTheme="minorHAnsi" w:cstheme="minorHAnsi"/>
          <w:sz w:val="24"/>
          <w:szCs w:val="24"/>
        </w:rPr>
        <w:t>e</w:t>
      </w:r>
      <w:r w:rsidRPr="00840C65">
        <w:rPr>
          <w:rFonts w:asciiTheme="minorHAnsi" w:hAnsiTheme="minorHAnsi" w:cstheme="minorHAnsi"/>
          <w:sz w:val="24"/>
          <w:szCs w:val="24"/>
        </w:rPr>
        <w:t xml:space="preserve"> </w:t>
      </w:r>
      <w:r w:rsidR="00516F30">
        <w:rPr>
          <w:rFonts w:asciiTheme="minorHAnsi" w:hAnsiTheme="minorHAnsi" w:cstheme="minorHAnsi"/>
          <w:sz w:val="24"/>
          <w:szCs w:val="24"/>
        </w:rPr>
        <w:t xml:space="preserve">zmienionymi </w:t>
      </w:r>
      <w:r w:rsidRPr="00840C65">
        <w:rPr>
          <w:rFonts w:asciiTheme="minorHAnsi" w:hAnsiTheme="minorHAnsi" w:cstheme="minorHAnsi"/>
          <w:sz w:val="24"/>
          <w:szCs w:val="24"/>
        </w:rPr>
        <w:t>wymaganiami</w:t>
      </w:r>
      <w:r w:rsidR="00516F30">
        <w:rPr>
          <w:rFonts w:asciiTheme="minorHAnsi" w:hAnsiTheme="minorHAnsi" w:cstheme="minorHAnsi"/>
          <w:sz w:val="24"/>
          <w:szCs w:val="24"/>
        </w:rPr>
        <w:t>.</w:t>
      </w:r>
    </w:p>
    <w:p w14:paraId="79BF205E" w14:textId="3449C03E" w:rsidR="00972F37" w:rsidRPr="00840C65" w:rsidRDefault="00972F37" w:rsidP="00840C65">
      <w:pPr>
        <w:pStyle w:val="Akapitzlist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ACCA4F9" w14:textId="73A3BA39" w:rsidR="00972F37" w:rsidRPr="00840C65" w:rsidRDefault="00DE073E" w:rsidP="00BC641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284" w:hanging="284"/>
        <w:outlineLvl w:val="1"/>
        <w:rPr>
          <w:rStyle w:val="Nagwek2Znak"/>
          <w:rFonts w:asciiTheme="minorHAnsi" w:hAnsiTheme="minorHAnsi" w:cstheme="minorHAnsi"/>
          <w:b/>
          <w:color w:val="000000" w:themeColor="text1"/>
          <w:sz w:val="24"/>
          <w:szCs w:val="24"/>
          <w:lang w:eastAsia="pl-PL"/>
        </w:rPr>
      </w:pPr>
      <w:r w:rsidRPr="00840C65">
        <w:rPr>
          <w:rStyle w:val="Nagwek2Znak"/>
          <w:rFonts w:asciiTheme="minorHAnsi" w:hAnsiTheme="minorHAnsi" w:cstheme="minorHAnsi"/>
          <w:b/>
          <w:color w:val="000000" w:themeColor="text1"/>
          <w:sz w:val="24"/>
          <w:szCs w:val="24"/>
          <w:lang w:eastAsia="pl-PL"/>
        </w:rPr>
        <w:t>Godziny eksperckie</w:t>
      </w:r>
    </w:p>
    <w:p w14:paraId="1FEFE044" w14:textId="0A92F62A" w:rsidR="00FB3D0C" w:rsidRPr="00BC641A" w:rsidRDefault="003D6937" w:rsidP="00BC641A">
      <w:pPr>
        <w:pStyle w:val="Akapitzlist"/>
        <w:numPr>
          <w:ilvl w:val="1"/>
          <w:numId w:val="19"/>
        </w:numPr>
        <w:ind w:left="567" w:hanging="283"/>
        <w:rPr>
          <w:rFonts w:asciiTheme="minorHAnsi" w:hAnsiTheme="minorHAnsi"/>
          <w:sz w:val="24"/>
          <w:szCs w:val="24"/>
        </w:rPr>
      </w:pPr>
      <w:r w:rsidRPr="00BC641A">
        <w:rPr>
          <w:rFonts w:asciiTheme="minorHAnsi" w:hAnsiTheme="minorHAnsi"/>
          <w:sz w:val="24"/>
          <w:szCs w:val="24"/>
        </w:rPr>
        <w:t>W ramach zlecenia Wykonawca świadczyć będzie doradztwo eksperckie rozliczane godzinowo (</w:t>
      </w:r>
      <w:r w:rsidR="00E21F47" w:rsidRPr="00BC641A">
        <w:rPr>
          <w:rFonts w:asciiTheme="minorHAnsi" w:hAnsiTheme="minorHAnsi"/>
          <w:sz w:val="24"/>
          <w:szCs w:val="24"/>
        </w:rPr>
        <w:t>g</w:t>
      </w:r>
      <w:r w:rsidRPr="00BC641A">
        <w:rPr>
          <w:rFonts w:asciiTheme="minorHAnsi" w:hAnsiTheme="minorHAnsi"/>
          <w:sz w:val="24"/>
          <w:szCs w:val="24"/>
        </w:rPr>
        <w:t xml:space="preserve">odziny eksperckie). Doradztwo dotyczyć będzie dostępności cyfrowej </w:t>
      </w:r>
      <w:r w:rsidR="00EA198A" w:rsidRPr="00BC641A">
        <w:rPr>
          <w:rFonts w:asciiTheme="minorHAnsi" w:hAnsiTheme="minorHAnsi"/>
          <w:sz w:val="24"/>
          <w:szCs w:val="24"/>
        </w:rPr>
        <w:t xml:space="preserve">Systemu </w:t>
      </w:r>
      <w:r w:rsidRPr="00BC641A">
        <w:rPr>
          <w:rFonts w:asciiTheme="minorHAnsi" w:hAnsiTheme="minorHAnsi"/>
          <w:sz w:val="24"/>
          <w:szCs w:val="24"/>
        </w:rPr>
        <w:t>(w szczególności w zakresie technicznego tworzenia stron</w:t>
      </w:r>
      <w:r w:rsidR="003142E9" w:rsidRPr="00BC641A">
        <w:rPr>
          <w:rFonts w:asciiTheme="minorHAnsi" w:hAnsiTheme="minorHAnsi"/>
          <w:sz w:val="24"/>
          <w:szCs w:val="24"/>
        </w:rPr>
        <w:t xml:space="preserve"> (w tym także może polegać na dostarczeniu poprawnego kodu)</w:t>
      </w:r>
      <w:r w:rsidRPr="00BC641A">
        <w:rPr>
          <w:rFonts w:asciiTheme="minorHAnsi" w:hAnsiTheme="minorHAnsi"/>
          <w:sz w:val="24"/>
          <w:szCs w:val="24"/>
        </w:rPr>
        <w:t>, wskazanie błędów w dostępności cyfrowej, rekomendacje techniczne wskazujące sposób, w jaki należy postępować by usunąć wykazane na etapie audytu błędy), z zastrzeżeniem możliwości wykorzystania części godzin doradztwa na potrzeby doradztwa w zakresie dostępności cyfrowej innych systemów informatycznych PARP.</w:t>
      </w:r>
      <w:r w:rsidR="006F0A89" w:rsidRPr="00BC641A">
        <w:rPr>
          <w:rFonts w:asciiTheme="minorHAnsi" w:hAnsiTheme="minorHAnsi"/>
          <w:sz w:val="24"/>
          <w:szCs w:val="24"/>
        </w:rPr>
        <w:t xml:space="preserve"> </w:t>
      </w:r>
    </w:p>
    <w:p w14:paraId="0AE428B5" w14:textId="39C73DB6" w:rsidR="00FB3D0C" w:rsidRPr="00BC641A" w:rsidRDefault="00B47E2C" w:rsidP="00BC641A">
      <w:pPr>
        <w:pStyle w:val="Akapitzlist"/>
        <w:numPr>
          <w:ilvl w:val="1"/>
          <w:numId w:val="19"/>
        </w:numPr>
        <w:spacing w:line="276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C641A">
        <w:rPr>
          <w:rFonts w:asciiTheme="minorHAnsi" w:hAnsiTheme="minorHAnsi" w:cstheme="minorHAnsi"/>
          <w:color w:val="000000" w:themeColor="text1"/>
          <w:sz w:val="24"/>
          <w:szCs w:val="24"/>
        </w:rPr>
        <w:t>Wykonawca będzie świadczył usługę doradztwa przez cały okres umowy, w dni robocze, w</w:t>
      </w:r>
      <w:r w:rsidR="00E268F4" w:rsidRPr="00BC641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BC641A">
        <w:rPr>
          <w:rFonts w:asciiTheme="minorHAnsi" w:hAnsiTheme="minorHAnsi" w:cstheme="minorHAnsi"/>
          <w:color w:val="000000" w:themeColor="text1"/>
          <w:sz w:val="24"/>
          <w:szCs w:val="24"/>
        </w:rPr>
        <w:t>godzinach pomiędzy 9:00 a 16:30.</w:t>
      </w:r>
    </w:p>
    <w:p w14:paraId="748B9A72" w14:textId="42FA56AA" w:rsidR="00FB3D0C" w:rsidRPr="00641E02" w:rsidRDefault="00B47E2C" w:rsidP="00BC641A">
      <w:pPr>
        <w:pStyle w:val="Akapitzlist"/>
        <w:numPr>
          <w:ilvl w:val="1"/>
          <w:numId w:val="19"/>
        </w:numPr>
        <w:spacing w:line="276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41E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Usługa doradztwa będzie realizowana telefonicznie, za pośrednictwem poczty elektronicznej oraz poprzez konsultacje zdalne (platforma </w:t>
      </w:r>
      <w:proofErr w:type="spellStart"/>
      <w:r w:rsidRPr="00641E02">
        <w:rPr>
          <w:rFonts w:asciiTheme="minorHAnsi" w:hAnsiTheme="minorHAnsi" w:cstheme="minorHAnsi"/>
          <w:color w:val="000000" w:themeColor="text1"/>
          <w:sz w:val="24"/>
          <w:szCs w:val="24"/>
        </w:rPr>
        <w:t>Teams</w:t>
      </w:r>
      <w:proofErr w:type="spellEnd"/>
      <w:r w:rsidRPr="00641E02">
        <w:rPr>
          <w:rFonts w:asciiTheme="minorHAnsi" w:hAnsiTheme="minorHAnsi" w:cstheme="minorHAnsi"/>
          <w:color w:val="000000" w:themeColor="text1"/>
          <w:sz w:val="24"/>
          <w:szCs w:val="24"/>
        </w:rPr>
        <w:t>, będąca w</w:t>
      </w:r>
      <w:r w:rsidR="00E21F47" w:rsidRPr="00641E02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641E02">
        <w:rPr>
          <w:rFonts w:asciiTheme="minorHAnsi" w:hAnsiTheme="minorHAnsi" w:cstheme="minorHAnsi"/>
          <w:color w:val="000000" w:themeColor="text1"/>
          <w:sz w:val="24"/>
          <w:szCs w:val="24"/>
        </w:rPr>
        <w:t>użytkowaniu Zamawiającego) z</w:t>
      </w:r>
      <w:r w:rsidR="00E268F4" w:rsidRPr="00641E02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641E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przedstawicielami Wykonawcy. Wykonawca ma obowiązek udzielić konsultacji w terminie nie dłuższym niż 3 dni robocze od dnia przekazania zapytania lub prośby o spotkanie na platformie </w:t>
      </w:r>
      <w:proofErr w:type="spellStart"/>
      <w:r w:rsidRPr="00641E02">
        <w:rPr>
          <w:rFonts w:asciiTheme="minorHAnsi" w:hAnsiTheme="minorHAnsi" w:cstheme="minorHAnsi"/>
          <w:color w:val="000000" w:themeColor="text1"/>
          <w:sz w:val="24"/>
          <w:szCs w:val="24"/>
        </w:rPr>
        <w:t>Teams</w:t>
      </w:r>
      <w:proofErr w:type="spellEnd"/>
      <w:r w:rsidRPr="00641E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2C8FDF44" w14:textId="0B5C87A1" w:rsidR="00FB3D0C" w:rsidRPr="00641E02" w:rsidRDefault="00B47E2C" w:rsidP="00BC641A">
      <w:pPr>
        <w:pStyle w:val="Akapitzlist"/>
        <w:numPr>
          <w:ilvl w:val="1"/>
          <w:numId w:val="19"/>
        </w:numPr>
        <w:spacing w:line="276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41E02">
        <w:rPr>
          <w:rFonts w:asciiTheme="minorHAnsi" w:hAnsiTheme="minorHAnsi" w:cstheme="minorHAnsi"/>
          <w:color w:val="000000" w:themeColor="text1"/>
          <w:sz w:val="24"/>
          <w:szCs w:val="24"/>
        </w:rPr>
        <w:t>Wykonawca ma świadczyć usługę ze szczególnym uwzględnieniem zależności pomiędzy funkcjonalnościami w Systemie i zachowaniem jego prawidłowego działania.</w:t>
      </w:r>
    </w:p>
    <w:p w14:paraId="185AABF4" w14:textId="77CBE4CE" w:rsidR="00FB3D0C" w:rsidRPr="00641E02" w:rsidRDefault="00B47E2C" w:rsidP="00BC641A">
      <w:pPr>
        <w:pStyle w:val="Akapitzlist"/>
        <w:numPr>
          <w:ilvl w:val="1"/>
          <w:numId w:val="19"/>
        </w:numPr>
        <w:spacing w:line="276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41E02">
        <w:rPr>
          <w:rFonts w:asciiTheme="minorHAnsi" w:hAnsiTheme="minorHAnsi" w:cstheme="minorHAnsi"/>
          <w:color w:val="000000" w:themeColor="text1"/>
          <w:sz w:val="24"/>
          <w:szCs w:val="24"/>
        </w:rPr>
        <w:t>Za godzinę doradztwa przyjmuje się godzinę zegarową (60 min), rozliczenie będzie odbywało się w zaokrągleniu, w górę, do pełnych godzin.</w:t>
      </w:r>
    </w:p>
    <w:p w14:paraId="0D378F82" w14:textId="2F403B48" w:rsidR="00EB7AF0" w:rsidRPr="00641E02" w:rsidRDefault="00B47E2C" w:rsidP="00BC641A">
      <w:pPr>
        <w:pStyle w:val="Akapitzlist"/>
        <w:numPr>
          <w:ilvl w:val="1"/>
          <w:numId w:val="19"/>
        </w:numPr>
        <w:spacing w:line="276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41E02">
        <w:rPr>
          <w:rFonts w:asciiTheme="minorHAnsi" w:hAnsiTheme="minorHAnsi" w:cstheme="minorHAnsi"/>
          <w:color w:val="000000" w:themeColor="text1"/>
          <w:sz w:val="24"/>
          <w:szCs w:val="24"/>
        </w:rPr>
        <w:t>Wykonawca będzie przekazywał Zamawiającemu zestawienie wykorzystanych godzin doradztwa. Zestawienie będzie podstawą do przygotowania przez Wykonawcę raportów z</w:t>
      </w:r>
      <w:r w:rsidR="00E268F4" w:rsidRPr="00641E02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641E02">
        <w:rPr>
          <w:rFonts w:asciiTheme="minorHAnsi" w:hAnsiTheme="minorHAnsi" w:cstheme="minorHAnsi"/>
          <w:color w:val="000000" w:themeColor="text1"/>
          <w:sz w:val="24"/>
          <w:szCs w:val="24"/>
        </w:rPr>
        <w:t>wykorzystanych godzin doradztwa. Raporty będą zawierały liczbę godzin wykorzystanych w</w:t>
      </w:r>
      <w:r w:rsidR="00E268F4" w:rsidRPr="00641E02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641E02">
        <w:rPr>
          <w:rFonts w:asciiTheme="minorHAnsi" w:hAnsiTheme="minorHAnsi" w:cstheme="minorHAnsi"/>
          <w:color w:val="000000" w:themeColor="text1"/>
          <w:sz w:val="24"/>
          <w:szCs w:val="24"/>
        </w:rPr>
        <w:t>danym okresie wraz z krótkim opisem wykonanych zadań.</w:t>
      </w:r>
      <w:r w:rsidR="007808FD" w:rsidRPr="00641E0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21A69214" w14:textId="0E3EBB19" w:rsidR="001D7BF5" w:rsidRPr="00840C65" w:rsidRDefault="001D7BF5" w:rsidP="00840C65">
      <w:pPr>
        <w:pStyle w:val="Akapitzlist"/>
        <w:autoSpaceDE w:val="0"/>
        <w:autoSpaceDN w:val="0"/>
        <w:adjustRightInd w:val="0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63B72E6C" w14:textId="0FA7D7AB" w:rsidR="00312113" w:rsidRPr="00840C65" w:rsidRDefault="003D6937" w:rsidP="00BC641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284" w:hanging="284"/>
        <w:outlineLvl w:val="1"/>
        <w:rPr>
          <w:rStyle w:val="Nagwek2Znak"/>
          <w:rFonts w:asciiTheme="minorHAnsi" w:hAnsiTheme="minorHAnsi" w:cstheme="minorHAnsi"/>
          <w:b/>
          <w:color w:val="000000" w:themeColor="text1"/>
          <w:sz w:val="24"/>
          <w:szCs w:val="24"/>
          <w:lang w:eastAsia="pl-PL"/>
        </w:rPr>
      </w:pPr>
      <w:r w:rsidRPr="00840C65">
        <w:rPr>
          <w:rStyle w:val="Nagwek2Znak"/>
          <w:rFonts w:asciiTheme="minorHAnsi" w:hAnsiTheme="minorHAnsi" w:cstheme="minorHAnsi"/>
          <w:b/>
          <w:color w:val="000000" w:themeColor="text1"/>
          <w:sz w:val="24"/>
          <w:szCs w:val="24"/>
          <w:lang w:eastAsia="pl-PL"/>
        </w:rPr>
        <w:lastRenderedPageBreak/>
        <w:t xml:space="preserve"> </w:t>
      </w:r>
      <w:r w:rsidR="001D7BF5" w:rsidRPr="00840C65">
        <w:rPr>
          <w:rStyle w:val="Nagwek2Znak"/>
          <w:rFonts w:asciiTheme="minorHAnsi" w:hAnsiTheme="minorHAnsi" w:cstheme="minorHAnsi"/>
          <w:b/>
          <w:color w:val="000000" w:themeColor="text1"/>
          <w:sz w:val="24"/>
          <w:szCs w:val="24"/>
          <w:lang w:eastAsia="pl-PL"/>
        </w:rPr>
        <w:t>Procedur</w:t>
      </w:r>
      <w:r w:rsidR="00312113" w:rsidRPr="00840C65">
        <w:rPr>
          <w:rStyle w:val="Nagwek2Znak"/>
          <w:rFonts w:asciiTheme="minorHAnsi" w:hAnsiTheme="minorHAnsi" w:cstheme="minorHAnsi"/>
          <w:b/>
          <w:color w:val="000000" w:themeColor="text1"/>
          <w:sz w:val="24"/>
          <w:szCs w:val="24"/>
          <w:lang w:eastAsia="pl-PL"/>
        </w:rPr>
        <w:t>a</w:t>
      </w:r>
      <w:r w:rsidR="001D7BF5" w:rsidRPr="00840C65">
        <w:rPr>
          <w:rStyle w:val="Nagwek2Znak"/>
          <w:rFonts w:asciiTheme="minorHAnsi" w:hAnsiTheme="minorHAnsi" w:cstheme="minorHAnsi"/>
          <w:b/>
          <w:color w:val="000000" w:themeColor="text1"/>
          <w:sz w:val="24"/>
          <w:szCs w:val="24"/>
          <w:lang w:eastAsia="pl-PL"/>
        </w:rPr>
        <w:t xml:space="preserve"> zgłoszenia zapotrzebowania </w:t>
      </w:r>
      <w:r w:rsidR="00312113" w:rsidRPr="00840C65">
        <w:rPr>
          <w:rStyle w:val="Nagwek2Znak"/>
          <w:rFonts w:asciiTheme="minorHAnsi" w:hAnsiTheme="minorHAnsi" w:cstheme="minorHAnsi"/>
          <w:b/>
          <w:color w:val="000000" w:themeColor="text1"/>
          <w:sz w:val="24"/>
          <w:szCs w:val="24"/>
          <w:lang w:eastAsia="pl-PL"/>
        </w:rPr>
        <w:t>(</w:t>
      </w:r>
      <w:r w:rsidR="002B780C" w:rsidRPr="00840C65">
        <w:rPr>
          <w:rStyle w:val="Nagwek2Znak"/>
          <w:rFonts w:asciiTheme="minorHAnsi" w:hAnsiTheme="minorHAnsi" w:cstheme="minorHAnsi"/>
          <w:b/>
          <w:color w:val="000000" w:themeColor="text1"/>
          <w:sz w:val="24"/>
          <w:szCs w:val="24"/>
          <w:lang w:eastAsia="pl-PL"/>
        </w:rPr>
        <w:t>Z</w:t>
      </w:r>
      <w:r w:rsidR="00312113" w:rsidRPr="00840C65">
        <w:rPr>
          <w:rStyle w:val="Nagwek2Znak"/>
          <w:rFonts w:asciiTheme="minorHAnsi" w:hAnsiTheme="minorHAnsi" w:cstheme="minorHAnsi"/>
          <w:b/>
          <w:color w:val="000000" w:themeColor="text1"/>
          <w:sz w:val="24"/>
          <w:szCs w:val="24"/>
          <w:lang w:eastAsia="pl-PL"/>
        </w:rPr>
        <w:t>lecenia)</w:t>
      </w:r>
    </w:p>
    <w:p w14:paraId="2040232C" w14:textId="110F106D" w:rsidR="00E90A6B" w:rsidRPr="00840C65" w:rsidRDefault="00E90A6B" w:rsidP="00BC641A">
      <w:pPr>
        <w:pStyle w:val="Akapitzlist"/>
        <w:numPr>
          <w:ilvl w:val="1"/>
          <w:numId w:val="19"/>
        </w:numPr>
        <w:spacing w:line="276" w:lineRule="auto"/>
        <w:ind w:left="709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840C65">
        <w:rPr>
          <w:rFonts w:asciiTheme="minorHAnsi" w:hAnsiTheme="minorHAnsi" w:cstheme="minorHAnsi"/>
          <w:color w:val="000000"/>
          <w:sz w:val="24"/>
          <w:szCs w:val="24"/>
        </w:rPr>
        <w:t>Zgłoszenie zapotrzebowania.</w:t>
      </w:r>
    </w:p>
    <w:p w14:paraId="07CB2D9F" w14:textId="7BDC5621" w:rsidR="00FB3D0C" w:rsidRPr="00840C65" w:rsidRDefault="001D7BF5" w:rsidP="00BC641A">
      <w:pPr>
        <w:pStyle w:val="Akapitzlist"/>
        <w:numPr>
          <w:ilvl w:val="2"/>
          <w:numId w:val="19"/>
        </w:numPr>
        <w:spacing w:line="276" w:lineRule="auto"/>
        <w:ind w:left="1276" w:hanging="567"/>
        <w:rPr>
          <w:rFonts w:asciiTheme="minorHAnsi" w:hAnsiTheme="minorHAnsi" w:cstheme="minorHAnsi"/>
          <w:color w:val="000000"/>
          <w:sz w:val="24"/>
          <w:szCs w:val="24"/>
        </w:rPr>
      </w:pPr>
      <w:r w:rsidRPr="00840C65">
        <w:rPr>
          <w:rFonts w:asciiTheme="minorHAnsi" w:hAnsiTheme="minorHAnsi" w:cstheme="minorHAnsi"/>
          <w:color w:val="000000"/>
          <w:sz w:val="24"/>
          <w:szCs w:val="24"/>
        </w:rPr>
        <w:t>Zamawiający przesyła zgłoszenie zapotrzebowania na prac</w:t>
      </w:r>
      <w:r w:rsidR="003D3C76" w:rsidRPr="00840C65">
        <w:rPr>
          <w:rFonts w:asciiTheme="minorHAnsi" w:hAnsiTheme="minorHAnsi" w:cstheme="minorHAnsi"/>
          <w:color w:val="000000"/>
          <w:sz w:val="24"/>
          <w:szCs w:val="24"/>
        </w:rPr>
        <w:t>ę</w:t>
      </w:r>
      <w:r w:rsidRPr="00840C65">
        <w:rPr>
          <w:rFonts w:asciiTheme="minorHAnsi" w:hAnsiTheme="minorHAnsi" w:cstheme="minorHAnsi"/>
          <w:color w:val="000000"/>
          <w:sz w:val="24"/>
          <w:szCs w:val="24"/>
        </w:rPr>
        <w:t xml:space="preserve"> Wykonawcy za</w:t>
      </w:r>
      <w:r w:rsidR="00E268F4" w:rsidRPr="00840C65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840C65">
        <w:rPr>
          <w:rFonts w:asciiTheme="minorHAnsi" w:hAnsiTheme="minorHAnsi" w:cstheme="minorHAnsi"/>
          <w:color w:val="000000"/>
          <w:sz w:val="24"/>
          <w:szCs w:val="24"/>
        </w:rPr>
        <w:t>pomocą e-mail wraz z propozycją terminu spotkania analitycznego;</w:t>
      </w:r>
    </w:p>
    <w:p w14:paraId="4A111019" w14:textId="4EE12660" w:rsidR="00646F19" w:rsidRPr="00840C65" w:rsidRDefault="001D7BF5" w:rsidP="00BC641A">
      <w:pPr>
        <w:pStyle w:val="Akapitzlist"/>
        <w:numPr>
          <w:ilvl w:val="2"/>
          <w:numId w:val="19"/>
        </w:numPr>
        <w:spacing w:line="276" w:lineRule="auto"/>
        <w:ind w:left="1276" w:hanging="567"/>
        <w:rPr>
          <w:rFonts w:asciiTheme="minorHAnsi" w:hAnsiTheme="minorHAnsi" w:cstheme="minorHAnsi"/>
          <w:color w:val="000000"/>
          <w:sz w:val="24"/>
          <w:szCs w:val="24"/>
        </w:rPr>
      </w:pPr>
      <w:r w:rsidRPr="00840C65">
        <w:rPr>
          <w:rFonts w:asciiTheme="minorHAnsi" w:hAnsiTheme="minorHAnsi" w:cstheme="minorHAnsi"/>
          <w:color w:val="000000"/>
          <w:sz w:val="24"/>
          <w:szCs w:val="24"/>
        </w:rPr>
        <w:t>Wykonawca w okresie 1 dnia roboczego potwierdzi termin spotkania;</w:t>
      </w:r>
    </w:p>
    <w:p w14:paraId="3FDC38D7" w14:textId="2E8A0A6A" w:rsidR="00646F19" w:rsidRPr="00840C65" w:rsidRDefault="001D7BF5" w:rsidP="00BC641A">
      <w:pPr>
        <w:pStyle w:val="Akapitzlist"/>
        <w:numPr>
          <w:ilvl w:val="2"/>
          <w:numId w:val="19"/>
        </w:numPr>
        <w:spacing w:line="276" w:lineRule="auto"/>
        <w:ind w:left="1276" w:hanging="567"/>
        <w:rPr>
          <w:rFonts w:asciiTheme="minorHAnsi" w:hAnsiTheme="minorHAnsi" w:cstheme="minorHAnsi"/>
          <w:color w:val="000000"/>
          <w:sz w:val="24"/>
          <w:szCs w:val="24"/>
        </w:rPr>
      </w:pPr>
      <w:r w:rsidRPr="00840C65">
        <w:rPr>
          <w:rFonts w:asciiTheme="minorHAnsi" w:hAnsiTheme="minorHAnsi" w:cstheme="minorHAnsi"/>
          <w:color w:val="000000"/>
          <w:sz w:val="24"/>
          <w:szCs w:val="24"/>
        </w:rPr>
        <w:t>Podczas spotkania analitycznego Wykonawca wraz z Zamawiającym określą zakres prac do wykonania przez Wykonawcę. Jeżeli nie uda się wypracować rozwiązania podczas jednego spotkania Zamawiający wyznaczy kolejny termin na dokończenie analizy;</w:t>
      </w:r>
    </w:p>
    <w:p w14:paraId="5AD4E84F" w14:textId="1B0FD18E" w:rsidR="001D7BF5" w:rsidRPr="00840C65" w:rsidRDefault="001D7BF5" w:rsidP="00BC641A">
      <w:pPr>
        <w:pStyle w:val="Akapitzlist"/>
        <w:numPr>
          <w:ilvl w:val="2"/>
          <w:numId w:val="19"/>
        </w:numPr>
        <w:spacing w:line="276" w:lineRule="auto"/>
        <w:ind w:left="1276" w:hanging="567"/>
        <w:rPr>
          <w:rFonts w:asciiTheme="minorHAnsi" w:hAnsiTheme="minorHAnsi" w:cstheme="minorHAnsi"/>
          <w:color w:val="000000"/>
          <w:sz w:val="24"/>
          <w:szCs w:val="24"/>
        </w:rPr>
      </w:pPr>
      <w:r w:rsidRPr="00840C65">
        <w:rPr>
          <w:rFonts w:asciiTheme="minorHAnsi" w:hAnsiTheme="minorHAnsi" w:cstheme="minorHAnsi"/>
          <w:color w:val="000000"/>
          <w:sz w:val="24"/>
          <w:szCs w:val="24"/>
        </w:rPr>
        <w:t>W terminie 1 dnia roboczego po zakończeniu analizy</w:t>
      </w:r>
      <w:r w:rsidR="00E21F47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840C65">
        <w:rPr>
          <w:rFonts w:asciiTheme="minorHAnsi" w:hAnsiTheme="minorHAnsi" w:cstheme="minorHAnsi"/>
          <w:color w:val="000000"/>
          <w:sz w:val="24"/>
          <w:szCs w:val="24"/>
        </w:rPr>
        <w:t xml:space="preserve"> Wykonawca prześle raport ze spotkania analitycznego zawierający co najmniej:</w:t>
      </w:r>
    </w:p>
    <w:p w14:paraId="07AB1327" w14:textId="00BE60AC" w:rsidR="00646F19" w:rsidRPr="00840C65" w:rsidRDefault="001D7BF5" w:rsidP="00BC641A">
      <w:pPr>
        <w:pStyle w:val="Akapitzlist"/>
        <w:numPr>
          <w:ilvl w:val="3"/>
          <w:numId w:val="19"/>
        </w:numPr>
        <w:spacing w:line="276" w:lineRule="auto"/>
        <w:ind w:left="2127" w:hanging="851"/>
        <w:rPr>
          <w:rFonts w:asciiTheme="minorHAnsi" w:hAnsiTheme="minorHAnsi" w:cstheme="minorHAnsi"/>
          <w:color w:val="000000"/>
          <w:sz w:val="24"/>
          <w:szCs w:val="24"/>
        </w:rPr>
      </w:pPr>
      <w:r w:rsidRPr="00840C65">
        <w:rPr>
          <w:rFonts w:asciiTheme="minorHAnsi" w:hAnsiTheme="minorHAnsi" w:cstheme="minorHAnsi"/>
          <w:color w:val="000000"/>
          <w:sz w:val="24"/>
          <w:szCs w:val="24"/>
        </w:rPr>
        <w:t>Zakres prac i opis rozwiązania,</w:t>
      </w:r>
    </w:p>
    <w:p w14:paraId="0B9074DE" w14:textId="69335D20" w:rsidR="00646F19" w:rsidRPr="00840C65" w:rsidRDefault="001D7BF5" w:rsidP="00BC641A">
      <w:pPr>
        <w:pStyle w:val="Akapitzlist"/>
        <w:numPr>
          <w:ilvl w:val="3"/>
          <w:numId w:val="19"/>
        </w:numPr>
        <w:spacing w:line="276" w:lineRule="auto"/>
        <w:ind w:left="2127" w:hanging="851"/>
        <w:rPr>
          <w:rFonts w:asciiTheme="minorHAnsi" w:hAnsiTheme="minorHAnsi" w:cstheme="minorHAnsi"/>
          <w:color w:val="000000"/>
          <w:sz w:val="24"/>
          <w:szCs w:val="24"/>
        </w:rPr>
      </w:pPr>
      <w:r w:rsidRPr="00840C65">
        <w:rPr>
          <w:rFonts w:asciiTheme="minorHAnsi" w:hAnsiTheme="minorHAnsi" w:cstheme="minorHAnsi"/>
          <w:color w:val="000000"/>
          <w:sz w:val="24"/>
          <w:szCs w:val="24"/>
        </w:rPr>
        <w:t>Czasochłonność z podaniem liczby godzin,</w:t>
      </w:r>
      <w:r w:rsidR="0081787C" w:rsidRPr="00840C65">
        <w:rPr>
          <w:rFonts w:asciiTheme="minorHAnsi" w:hAnsiTheme="minorHAnsi" w:cstheme="minorHAnsi"/>
          <w:color w:val="000000"/>
          <w:sz w:val="24"/>
          <w:szCs w:val="24"/>
        </w:rPr>
        <w:t xml:space="preserve"> zgodna </w:t>
      </w:r>
      <w:r w:rsidR="00D95C87" w:rsidRPr="00840C65">
        <w:rPr>
          <w:rFonts w:asciiTheme="minorHAnsi" w:hAnsiTheme="minorHAnsi" w:cstheme="minorHAnsi"/>
          <w:color w:val="000000"/>
          <w:sz w:val="24"/>
          <w:szCs w:val="24"/>
        </w:rPr>
        <w:t xml:space="preserve">z </w:t>
      </w:r>
      <w:r w:rsidR="00E10451" w:rsidRPr="00840C65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D95C87" w:rsidRPr="00840C65">
        <w:rPr>
          <w:rFonts w:asciiTheme="minorHAnsi" w:hAnsiTheme="minorHAnsi" w:cstheme="minorHAnsi"/>
          <w:color w:val="000000"/>
          <w:sz w:val="24"/>
          <w:szCs w:val="24"/>
        </w:rPr>
        <w:t>fertą</w:t>
      </w:r>
      <w:r w:rsidR="00646F19" w:rsidRPr="00840C65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D95C87" w:rsidRPr="00840C6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49C0FF67" w14:textId="7288750E" w:rsidR="001D7BF5" w:rsidRPr="00840C65" w:rsidRDefault="001D7BF5" w:rsidP="00BC641A">
      <w:pPr>
        <w:pStyle w:val="Akapitzlist"/>
        <w:numPr>
          <w:ilvl w:val="3"/>
          <w:numId w:val="19"/>
        </w:numPr>
        <w:spacing w:line="276" w:lineRule="auto"/>
        <w:ind w:left="2127" w:hanging="851"/>
        <w:rPr>
          <w:rFonts w:asciiTheme="minorHAnsi" w:hAnsiTheme="minorHAnsi" w:cstheme="minorHAnsi"/>
          <w:color w:val="000000"/>
          <w:sz w:val="24"/>
          <w:szCs w:val="24"/>
        </w:rPr>
      </w:pPr>
      <w:r w:rsidRPr="00840C65">
        <w:rPr>
          <w:rFonts w:asciiTheme="minorHAnsi" w:hAnsiTheme="minorHAnsi" w:cstheme="minorHAnsi"/>
          <w:color w:val="000000"/>
          <w:sz w:val="24"/>
          <w:szCs w:val="24"/>
        </w:rPr>
        <w:t>Termin rozpoczęcia prac</w:t>
      </w:r>
      <w:r w:rsidR="00646F19" w:rsidRPr="00840C65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0C12F75A" w14:textId="77FF9185" w:rsidR="001D7BF5" w:rsidRPr="00840C65" w:rsidRDefault="001D7BF5" w:rsidP="00BC641A">
      <w:pPr>
        <w:pStyle w:val="Akapitzlist"/>
        <w:numPr>
          <w:ilvl w:val="2"/>
          <w:numId w:val="19"/>
        </w:numPr>
        <w:spacing w:line="276" w:lineRule="auto"/>
        <w:ind w:left="1276" w:hanging="567"/>
        <w:rPr>
          <w:rFonts w:asciiTheme="minorHAnsi" w:hAnsiTheme="minorHAnsi" w:cstheme="minorHAnsi"/>
          <w:color w:val="000000"/>
          <w:sz w:val="24"/>
          <w:szCs w:val="24"/>
        </w:rPr>
      </w:pPr>
      <w:r w:rsidRPr="00840C65">
        <w:rPr>
          <w:rFonts w:asciiTheme="minorHAnsi" w:hAnsiTheme="minorHAnsi" w:cstheme="minorHAnsi"/>
          <w:color w:val="000000"/>
          <w:sz w:val="24"/>
          <w:szCs w:val="24"/>
        </w:rPr>
        <w:t>Zamawiający w terminie 5 dni roboczych określi</w:t>
      </w:r>
      <w:r w:rsidR="00E10451" w:rsidRPr="00840C65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840C65">
        <w:rPr>
          <w:rFonts w:asciiTheme="minorHAnsi" w:hAnsiTheme="minorHAnsi" w:cstheme="minorHAnsi"/>
          <w:color w:val="000000"/>
          <w:sz w:val="24"/>
          <w:szCs w:val="24"/>
        </w:rPr>
        <w:t xml:space="preserve"> czy będzie wdrażał analizowane rozwiązanie i przekaże </w:t>
      </w:r>
      <w:r w:rsidR="00E10451" w:rsidRPr="00840C65">
        <w:rPr>
          <w:rFonts w:asciiTheme="minorHAnsi" w:hAnsiTheme="minorHAnsi" w:cstheme="minorHAnsi"/>
          <w:color w:val="000000"/>
          <w:sz w:val="24"/>
          <w:szCs w:val="24"/>
        </w:rPr>
        <w:t xml:space="preserve">Wykonawcy </w:t>
      </w:r>
      <w:r w:rsidRPr="00840C65">
        <w:rPr>
          <w:rFonts w:asciiTheme="minorHAnsi" w:hAnsiTheme="minorHAnsi" w:cstheme="minorHAnsi"/>
          <w:color w:val="000000"/>
          <w:sz w:val="24"/>
          <w:szCs w:val="24"/>
        </w:rPr>
        <w:t>decyzję za pomocą e-maila.</w:t>
      </w:r>
    </w:p>
    <w:p w14:paraId="150B1744" w14:textId="18DB9472" w:rsidR="001D7BF5" w:rsidRPr="00840C65" w:rsidRDefault="001D7BF5" w:rsidP="00BC641A">
      <w:pPr>
        <w:pStyle w:val="Akapitzlist"/>
        <w:numPr>
          <w:ilvl w:val="2"/>
          <w:numId w:val="19"/>
        </w:numPr>
        <w:spacing w:line="276" w:lineRule="auto"/>
        <w:ind w:left="1276" w:hanging="567"/>
        <w:rPr>
          <w:rFonts w:asciiTheme="minorHAnsi" w:hAnsiTheme="minorHAnsi" w:cstheme="minorHAnsi"/>
          <w:sz w:val="24"/>
          <w:szCs w:val="24"/>
        </w:rPr>
      </w:pPr>
      <w:r w:rsidRPr="00840C65">
        <w:rPr>
          <w:rFonts w:asciiTheme="minorHAnsi" w:hAnsiTheme="minorHAnsi" w:cstheme="minorHAnsi"/>
          <w:color w:val="000000"/>
          <w:sz w:val="24"/>
          <w:szCs w:val="24"/>
        </w:rPr>
        <w:t xml:space="preserve">W przypadku akceptacji prac i czasochłonności przez Zamawiającego Wykonawca przystąpi </w:t>
      </w:r>
      <w:r w:rsidR="00E10451" w:rsidRPr="00840C65">
        <w:rPr>
          <w:rFonts w:asciiTheme="minorHAnsi" w:hAnsiTheme="minorHAnsi" w:cstheme="minorHAnsi"/>
          <w:color w:val="000000"/>
          <w:sz w:val="24"/>
          <w:szCs w:val="24"/>
        </w:rPr>
        <w:t xml:space="preserve">do prac </w:t>
      </w:r>
      <w:r w:rsidRPr="00840C65">
        <w:rPr>
          <w:rFonts w:asciiTheme="minorHAnsi" w:hAnsiTheme="minorHAnsi" w:cstheme="minorHAnsi"/>
          <w:color w:val="000000"/>
          <w:sz w:val="24"/>
          <w:szCs w:val="24"/>
        </w:rPr>
        <w:t xml:space="preserve">w </w:t>
      </w:r>
      <w:r w:rsidR="00516F30">
        <w:rPr>
          <w:rFonts w:asciiTheme="minorHAnsi" w:hAnsiTheme="minorHAnsi" w:cstheme="minorHAnsi"/>
          <w:color w:val="000000"/>
          <w:sz w:val="24"/>
          <w:szCs w:val="24"/>
        </w:rPr>
        <w:t xml:space="preserve">terminie </w:t>
      </w:r>
      <w:r w:rsidR="00840C65" w:rsidRPr="00840C6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40C65">
        <w:rPr>
          <w:rFonts w:asciiTheme="minorHAnsi" w:hAnsiTheme="minorHAnsi" w:cstheme="minorHAnsi"/>
          <w:color w:val="000000"/>
          <w:sz w:val="24"/>
          <w:szCs w:val="24"/>
        </w:rPr>
        <w:t xml:space="preserve">określonym </w:t>
      </w:r>
      <w:r w:rsidR="0085726A" w:rsidRPr="00840C65">
        <w:rPr>
          <w:rFonts w:asciiTheme="minorHAnsi" w:hAnsiTheme="minorHAnsi" w:cstheme="minorHAnsi"/>
          <w:color w:val="000000"/>
          <w:sz w:val="24"/>
          <w:szCs w:val="24"/>
        </w:rPr>
        <w:t xml:space="preserve">w pkt </w:t>
      </w:r>
      <w:r w:rsidR="00840C65">
        <w:rPr>
          <w:rFonts w:asciiTheme="minorHAnsi" w:hAnsiTheme="minorHAnsi" w:cstheme="minorHAnsi"/>
          <w:color w:val="000000"/>
          <w:sz w:val="24"/>
          <w:szCs w:val="24"/>
        </w:rPr>
        <w:t>9.1</w:t>
      </w:r>
      <w:r w:rsidR="0085726A" w:rsidRPr="00840C65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EE6001" w:rsidRPr="00840C65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85726A" w:rsidRPr="00840C65">
        <w:rPr>
          <w:rFonts w:asciiTheme="minorHAnsi" w:hAnsiTheme="minorHAnsi" w:cstheme="minorHAnsi"/>
          <w:color w:val="000000"/>
          <w:sz w:val="24"/>
          <w:szCs w:val="24"/>
        </w:rPr>
        <w:t>.3</w:t>
      </w:r>
      <w:r w:rsidRPr="00840C65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724EA5" w:rsidRPr="00840C6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E1ED60" w14:textId="0F4E056F" w:rsidR="00724EA5" w:rsidRPr="00840C65" w:rsidRDefault="00724EA5" w:rsidP="00BC641A">
      <w:pPr>
        <w:pStyle w:val="Akapitzlist"/>
        <w:numPr>
          <w:ilvl w:val="1"/>
          <w:numId w:val="19"/>
        </w:numPr>
        <w:spacing w:line="276" w:lineRule="auto"/>
        <w:ind w:hanging="1144"/>
        <w:rPr>
          <w:rFonts w:asciiTheme="minorHAnsi" w:hAnsiTheme="minorHAnsi" w:cstheme="minorHAnsi"/>
          <w:sz w:val="24"/>
          <w:szCs w:val="24"/>
        </w:rPr>
      </w:pPr>
      <w:r w:rsidRPr="00840C65">
        <w:rPr>
          <w:rFonts w:asciiTheme="minorHAnsi" w:hAnsiTheme="minorHAnsi" w:cstheme="minorHAnsi"/>
          <w:sz w:val="24"/>
          <w:szCs w:val="24"/>
        </w:rPr>
        <w:t>Zamawiający może wielokrotnie zlecać przeprowadzenie prac audytowych</w:t>
      </w:r>
      <w:r w:rsidR="007808FD" w:rsidRPr="00840C65">
        <w:rPr>
          <w:rFonts w:asciiTheme="minorHAnsi" w:hAnsiTheme="minorHAnsi" w:cstheme="minorHAnsi"/>
          <w:sz w:val="24"/>
          <w:szCs w:val="24"/>
        </w:rPr>
        <w:t>.</w:t>
      </w:r>
      <w:r w:rsidRPr="00840C6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1AE32DC" w14:textId="77777777" w:rsidR="00724EA5" w:rsidRPr="00840C65" w:rsidRDefault="00724EA5" w:rsidP="00840C65">
      <w:pPr>
        <w:pStyle w:val="Akapitzlist"/>
        <w:spacing w:line="276" w:lineRule="auto"/>
        <w:ind w:left="2496"/>
        <w:rPr>
          <w:rFonts w:asciiTheme="minorHAnsi" w:hAnsiTheme="minorHAnsi" w:cstheme="minorHAnsi"/>
          <w:sz w:val="24"/>
          <w:szCs w:val="24"/>
        </w:rPr>
      </w:pPr>
    </w:p>
    <w:p w14:paraId="558DA82A" w14:textId="77777777" w:rsidR="003660BA" w:rsidRPr="00840C65" w:rsidRDefault="003660BA" w:rsidP="00BC641A">
      <w:pPr>
        <w:pStyle w:val="Akapitzlist"/>
        <w:autoSpaceDE w:val="0"/>
        <w:autoSpaceDN w:val="0"/>
        <w:adjustRightInd w:val="0"/>
        <w:spacing w:line="276" w:lineRule="auto"/>
        <w:ind w:left="0"/>
        <w:contextualSpacing w:val="0"/>
        <w:rPr>
          <w:rFonts w:asciiTheme="minorHAnsi" w:hAnsiTheme="minorHAnsi" w:cstheme="minorHAnsi"/>
          <w:sz w:val="24"/>
          <w:szCs w:val="24"/>
        </w:rPr>
      </w:pPr>
      <w:bookmarkStart w:id="3" w:name="_Toc404756690"/>
      <w:bookmarkStart w:id="4" w:name="_Toc404776547"/>
      <w:bookmarkStart w:id="5" w:name="_Toc404846412"/>
      <w:bookmarkStart w:id="6" w:name="_Toc404859967"/>
      <w:bookmarkStart w:id="7" w:name="_Toc404756691"/>
      <w:bookmarkStart w:id="8" w:name="_Toc404776548"/>
      <w:bookmarkStart w:id="9" w:name="_Toc404846413"/>
      <w:bookmarkStart w:id="10" w:name="_Toc404859968"/>
      <w:bookmarkStart w:id="11" w:name="_Toc404756692"/>
      <w:bookmarkStart w:id="12" w:name="_Toc404776549"/>
      <w:bookmarkStart w:id="13" w:name="_Toc404846414"/>
      <w:bookmarkStart w:id="14" w:name="_Toc404859969"/>
      <w:bookmarkStart w:id="15" w:name="_Toc404756695"/>
      <w:bookmarkStart w:id="16" w:name="_Toc404776552"/>
      <w:bookmarkStart w:id="17" w:name="_Toc404846417"/>
      <w:bookmarkStart w:id="18" w:name="_Toc40485997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sectPr w:rsidR="003660BA" w:rsidRPr="00840C65" w:rsidSect="00001B2C">
      <w:headerReference w:type="default" r:id="rId11"/>
      <w:headerReference w:type="first" r:id="rId12"/>
      <w:pgSz w:w="11906" w:h="16838"/>
      <w:pgMar w:top="1701" w:right="1417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33C21" w14:textId="77777777" w:rsidR="00C92B89" w:rsidRDefault="00C92B89" w:rsidP="005C4A01">
      <w:r>
        <w:separator/>
      </w:r>
    </w:p>
  </w:endnote>
  <w:endnote w:type="continuationSeparator" w:id="0">
    <w:p w14:paraId="6C4B26F8" w14:textId="77777777" w:rsidR="00C92B89" w:rsidRDefault="00C92B89" w:rsidP="005C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6CA5F" w14:textId="77777777" w:rsidR="00C92B89" w:rsidRDefault="00C92B89" w:rsidP="005C4A01">
      <w:r>
        <w:separator/>
      </w:r>
    </w:p>
  </w:footnote>
  <w:footnote w:type="continuationSeparator" w:id="0">
    <w:p w14:paraId="0337193D" w14:textId="77777777" w:rsidR="00C92B89" w:rsidRDefault="00C92B89" w:rsidP="005C4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2363131"/>
      <w:docPartObj>
        <w:docPartGallery w:val="Page Numbers (Top of Page)"/>
        <w:docPartUnique/>
      </w:docPartObj>
    </w:sdtPr>
    <w:sdtEndPr/>
    <w:sdtContent>
      <w:p w14:paraId="5A93217B" w14:textId="77777777" w:rsidR="00C627A5" w:rsidRDefault="00C627A5" w:rsidP="00C627A5">
        <w:pPr>
          <w:pStyle w:val="Nagwek"/>
          <w:jc w:val="center"/>
        </w:pPr>
        <w:r>
          <w:rPr>
            <w:noProof/>
          </w:rPr>
          <w:drawing>
            <wp:inline distT="0" distB="0" distL="0" distR="0" wp14:anchorId="27887EF1" wp14:editId="3A7AA5DD">
              <wp:extent cx="5242560" cy="419100"/>
              <wp:effectExtent l="0" t="0" r="0" b="0"/>
              <wp:docPr id="6" name="Obraz 6" descr="http://n.mailing.parp.gov.pl/5037/2A9D4/wspolna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http://n.mailing.parp.gov.pl/5037/2A9D4/wspolna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4256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083D0E71" w14:textId="08C722EA" w:rsidR="002B5AEE" w:rsidRDefault="002B5AEE" w:rsidP="00C627A5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8E0">
          <w:rPr>
            <w:noProof/>
          </w:rPr>
          <w:t>7</w:t>
        </w:r>
        <w:r>
          <w:fldChar w:fldCharType="end"/>
        </w:r>
      </w:p>
    </w:sdtContent>
  </w:sdt>
  <w:p w14:paraId="295FB262" w14:textId="6B9037D0" w:rsidR="002B5AEE" w:rsidRDefault="002B5A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32ED5" w14:textId="36272A5D" w:rsidR="002B5AEE" w:rsidRDefault="002B5AEE" w:rsidP="00001B2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75BEA"/>
    <w:multiLevelType w:val="multilevel"/>
    <w:tmpl w:val="B718BD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C4F632C"/>
    <w:multiLevelType w:val="multilevel"/>
    <w:tmpl w:val="3B0EE1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5E7B8E"/>
    <w:multiLevelType w:val="multilevel"/>
    <w:tmpl w:val="0415001F"/>
    <w:numStyleLink w:val="Styl1"/>
  </w:abstractNum>
  <w:abstractNum w:abstractNumId="3" w15:restartNumberingAfterBreak="0">
    <w:nsid w:val="1B733840"/>
    <w:multiLevelType w:val="hybridMultilevel"/>
    <w:tmpl w:val="4F44368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61B1261"/>
    <w:multiLevelType w:val="multilevel"/>
    <w:tmpl w:val="9B605966"/>
    <w:lvl w:ilvl="0">
      <w:start w:val="8"/>
      <w:numFmt w:val="decimal"/>
      <w:lvlText w:val="%1"/>
      <w:lvlJc w:val="left"/>
      <w:pPr>
        <w:ind w:left="1069" w:hanging="10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106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7" w:hanging="142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6" w:hanging="142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5" w:hanging="178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4" w:hanging="178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3" w:hanging="214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2" w:hanging="214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1" w:hanging="2509"/>
      </w:pPr>
      <w:rPr>
        <w:rFonts w:hint="default"/>
      </w:rPr>
    </w:lvl>
  </w:abstractNum>
  <w:abstractNum w:abstractNumId="5" w15:restartNumberingAfterBreak="0">
    <w:nsid w:val="269E2FE5"/>
    <w:multiLevelType w:val="multilevel"/>
    <w:tmpl w:val="B02ABB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1730BC"/>
    <w:multiLevelType w:val="multilevel"/>
    <w:tmpl w:val="0415001F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1.%2."/>
      <w:lvlJc w:val="left"/>
      <w:pPr>
        <w:ind w:left="1075" w:hanging="432"/>
      </w:pPr>
    </w:lvl>
    <w:lvl w:ilvl="2">
      <w:start w:val="1"/>
      <w:numFmt w:val="decimal"/>
      <w:lvlText w:val="%1.%2.%3."/>
      <w:lvlJc w:val="left"/>
      <w:pPr>
        <w:ind w:left="1507" w:hanging="504"/>
      </w:pPr>
    </w:lvl>
    <w:lvl w:ilvl="3">
      <w:start w:val="1"/>
      <w:numFmt w:val="decimal"/>
      <w:lvlText w:val="%1.%2.%3.%4."/>
      <w:lvlJc w:val="left"/>
      <w:pPr>
        <w:ind w:left="2011" w:hanging="648"/>
      </w:pPr>
    </w:lvl>
    <w:lvl w:ilvl="4">
      <w:start w:val="1"/>
      <w:numFmt w:val="decimal"/>
      <w:lvlText w:val="%1.%2.%3.%4.%5."/>
      <w:lvlJc w:val="left"/>
      <w:pPr>
        <w:ind w:left="2515" w:hanging="792"/>
      </w:pPr>
    </w:lvl>
    <w:lvl w:ilvl="5">
      <w:start w:val="1"/>
      <w:numFmt w:val="decimal"/>
      <w:lvlText w:val="%1.%2.%3.%4.%5.%6."/>
      <w:lvlJc w:val="left"/>
      <w:pPr>
        <w:ind w:left="3019" w:hanging="936"/>
      </w:pPr>
    </w:lvl>
    <w:lvl w:ilvl="6">
      <w:start w:val="1"/>
      <w:numFmt w:val="decimal"/>
      <w:lvlText w:val="%1.%2.%3.%4.%5.%6.%7."/>
      <w:lvlJc w:val="left"/>
      <w:pPr>
        <w:ind w:left="3523" w:hanging="1080"/>
      </w:pPr>
    </w:lvl>
    <w:lvl w:ilvl="7">
      <w:start w:val="1"/>
      <w:numFmt w:val="decimal"/>
      <w:lvlText w:val="%1.%2.%3.%4.%5.%6.%7.%8."/>
      <w:lvlJc w:val="left"/>
      <w:pPr>
        <w:ind w:left="4027" w:hanging="1224"/>
      </w:pPr>
    </w:lvl>
    <w:lvl w:ilvl="8">
      <w:start w:val="1"/>
      <w:numFmt w:val="decimal"/>
      <w:lvlText w:val="%1.%2.%3.%4.%5.%6.%7.%8.%9."/>
      <w:lvlJc w:val="left"/>
      <w:pPr>
        <w:ind w:left="4603" w:hanging="1440"/>
      </w:pPr>
    </w:lvl>
  </w:abstractNum>
  <w:abstractNum w:abstractNumId="7" w15:restartNumberingAfterBreak="0">
    <w:nsid w:val="3009752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16943A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174854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0D5753"/>
    <w:multiLevelType w:val="multilevel"/>
    <w:tmpl w:val="1AE64ED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AC00F47"/>
    <w:multiLevelType w:val="multilevel"/>
    <w:tmpl w:val="972C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1C7901"/>
    <w:multiLevelType w:val="hybridMultilevel"/>
    <w:tmpl w:val="71D22910"/>
    <w:lvl w:ilvl="0" w:tplc="0415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5B46212E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53991"/>
    <w:multiLevelType w:val="multilevel"/>
    <w:tmpl w:val="5538A5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E8F0CC5"/>
    <w:multiLevelType w:val="multilevel"/>
    <w:tmpl w:val="CB143A2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403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9FB3EE1"/>
    <w:multiLevelType w:val="hybridMultilevel"/>
    <w:tmpl w:val="77C09E3A"/>
    <w:lvl w:ilvl="0" w:tplc="A6F209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D0F3A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26618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F0467C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8F6B14"/>
    <w:multiLevelType w:val="multilevel"/>
    <w:tmpl w:val="EEE43D0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C025116"/>
    <w:multiLevelType w:val="multilevel"/>
    <w:tmpl w:val="04DCB1DC"/>
    <w:lvl w:ilvl="0">
      <w:start w:val="8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" w:hanging="7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" w:hanging="7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1" w:hanging="791"/>
      </w:pPr>
      <w:rPr>
        <w:rFonts w:hint="default"/>
      </w:rPr>
    </w:lvl>
  </w:abstractNum>
  <w:abstractNum w:abstractNumId="20" w15:restartNumberingAfterBreak="0">
    <w:nsid w:val="76766847"/>
    <w:multiLevelType w:val="multilevel"/>
    <w:tmpl w:val="1BEEE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4" w:hanging="432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6894A50"/>
    <w:multiLevelType w:val="multilevel"/>
    <w:tmpl w:val="1D2099F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77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846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3554" w:hanging="720"/>
      </w:pPr>
      <w:rPr>
        <w:rFonts w:hint="default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ind w:left="46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14" w:hanging="1440"/>
      </w:pPr>
      <w:rPr>
        <w:rFonts w:hint="default"/>
      </w:rPr>
    </w:lvl>
  </w:abstractNum>
  <w:abstractNum w:abstractNumId="22" w15:restartNumberingAfterBreak="0">
    <w:nsid w:val="76FF679E"/>
    <w:multiLevelType w:val="multilevel"/>
    <w:tmpl w:val="04B84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7177C1C"/>
    <w:multiLevelType w:val="multilevel"/>
    <w:tmpl w:val="1AE64ED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EC173F6"/>
    <w:multiLevelType w:val="hybridMultilevel"/>
    <w:tmpl w:val="43B25090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5B76539E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0F">
      <w:start w:val="1"/>
      <w:numFmt w:val="decimal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40249014">
    <w:abstractNumId w:val="21"/>
  </w:num>
  <w:num w:numId="2" w16cid:durableId="758258633">
    <w:abstractNumId w:val="15"/>
  </w:num>
  <w:num w:numId="3" w16cid:durableId="1879001264">
    <w:abstractNumId w:val="20"/>
  </w:num>
  <w:num w:numId="4" w16cid:durableId="281228074">
    <w:abstractNumId w:val="23"/>
  </w:num>
  <w:num w:numId="5" w16cid:durableId="121923962">
    <w:abstractNumId w:val="10"/>
  </w:num>
  <w:num w:numId="6" w16cid:durableId="1761485231">
    <w:abstractNumId w:val="12"/>
  </w:num>
  <w:num w:numId="7" w16cid:durableId="2014840058">
    <w:abstractNumId w:val="14"/>
  </w:num>
  <w:num w:numId="8" w16cid:durableId="1924489963">
    <w:abstractNumId w:val="13"/>
  </w:num>
  <w:num w:numId="9" w16cid:durableId="529683086">
    <w:abstractNumId w:val="18"/>
  </w:num>
  <w:num w:numId="10" w16cid:durableId="1105924274">
    <w:abstractNumId w:val="0"/>
  </w:num>
  <w:num w:numId="11" w16cid:durableId="1696346116">
    <w:abstractNumId w:val="5"/>
  </w:num>
  <w:num w:numId="12" w16cid:durableId="168907054">
    <w:abstractNumId w:val="11"/>
  </w:num>
  <w:num w:numId="13" w16cid:durableId="2087677657">
    <w:abstractNumId w:val="24"/>
  </w:num>
  <w:num w:numId="14" w16cid:durableId="566961268">
    <w:abstractNumId w:val="8"/>
  </w:num>
  <w:num w:numId="15" w16cid:durableId="1874264622">
    <w:abstractNumId w:val="6"/>
  </w:num>
  <w:num w:numId="16" w16cid:durableId="219295142">
    <w:abstractNumId w:val="22"/>
  </w:num>
  <w:num w:numId="17" w16cid:durableId="789251145">
    <w:abstractNumId w:val="17"/>
  </w:num>
  <w:num w:numId="18" w16cid:durableId="1817602253">
    <w:abstractNumId w:val="1"/>
  </w:num>
  <w:num w:numId="19" w16cid:durableId="1241986051">
    <w:abstractNumId w:val="2"/>
    <w:lvlOverride w:ilvl="0">
      <w:lvl w:ilvl="0">
        <w:start w:val="2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0" w16cid:durableId="1915386250">
    <w:abstractNumId w:val="9"/>
  </w:num>
  <w:num w:numId="21" w16cid:durableId="253176372">
    <w:abstractNumId w:val="7"/>
  </w:num>
  <w:num w:numId="22" w16cid:durableId="1682512216">
    <w:abstractNumId w:val="14"/>
    <w:lvlOverride w:ilvl="0">
      <w:lvl w:ilvl="0">
        <w:start w:val="3"/>
        <w:numFmt w:val="decimal"/>
        <w:lvlText w:val="%1"/>
        <w:lvlJc w:val="left"/>
        <w:pPr>
          <w:ind w:left="420" w:hanging="42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1429" w:hanging="36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21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2160"/>
        </w:pPr>
        <w:rPr>
          <w:rFonts w:hint="default"/>
        </w:rPr>
      </w:lvl>
    </w:lvlOverride>
  </w:num>
  <w:num w:numId="23" w16cid:durableId="136535061">
    <w:abstractNumId w:val="16"/>
  </w:num>
  <w:num w:numId="24" w16cid:durableId="2095544636">
    <w:abstractNumId w:val="3"/>
  </w:num>
  <w:num w:numId="25" w16cid:durableId="537670594">
    <w:abstractNumId w:val="4"/>
  </w:num>
  <w:num w:numId="26" w16cid:durableId="1876389319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CB0"/>
    <w:rsid w:val="00001B2C"/>
    <w:rsid w:val="000028E0"/>
    <w:rsid w:val="00002FCB"/>
    <w:rsid w:val="000049A8"/>
    <w:rsid w:val="000054AE"/>
    <w:rsid w:val="00005FB6"/>
    <w:rsid w:val="00007992"/>
    <w:rsid w:val="00007F01"/>
    <w:rsid w:val="00012B82"/>
    <w:rsid w:val="00015D8D"/>
    <w:rsid w:val="00020A26"/>
    <w:rsid w:val="00020B9C"/>
    <w:rsid w:val="00020D64"/>
    <w:rsid w:val="00025E22"/>
    <w:rsid w:val="00026A45"/>
    <w:rsid w:val="000279AB"/>
    <w:rsid w:val="00031147"/>
    <w:rsid w:val="00033457"/>
    <w:rsid w:val="00037263"/>
    <w:rsid w:val="00041C56"/>
    <w:rsid w:val="0004374E"/>
    <w:rsid w:val="000452A6"/>
    <w:rsid w:val="000478B1"/>
    <w:rsid w:val="000534A2"/>
    <w:rsid w:val="00055520"/>
    <w:rsid w:val="000600CC"/>
    <w:rsid w:val="00060FA8"/>
    <w:rsid w:val="00063B06"/>
    <w:rsid w:val="000656B0"/>
    <w:rsid w:val="00070E0A"/>
    <w:rsid w:val="00073F08"/>
    <w:rsid w:val="00074319"/>
    <w:rsid w:val="0007582A"/>
    <w:rsid w:val="00075ED5"/>
    <w:rsid w:val="00076A7F"/>
    <w:rsid w:val="000820E8"/>
    <w:rsid w:val="0008498A"/>
    <w:rsid w:val="00090D0F"/>
    <w:rsid w:val="00096B3F"/>
    <w:rsid w:val="000A091A"/>
    <w:rsid w:val="000A368C"/>
    <w:rsid w:val="000A36B9"/>
    <w:rsid w:val="000A57E6"/>
    <w:rsid w:val="000A67D0"/>
    <w:rsid w:val="000B0ADD"/>
    <w:rsid w:val="000B181A"/>
    <w:rsid w:val="000B1ACC"/>
    <w:rsid w:val="000B4835"/>
    <w:rsid w:val="000B4BCD"/>
    <w:rsid w:val="000C11AC"/>
    <w:rsid w:val="000C1806"/>
    <w:rsid w:val="000C18EA"/>
    <w:rsid w:val="000C7989"/>
    <w:rsid w:val="000D1406"/>
    <w:rsid w:val="000D18C9"/>
    <w:rsid w:val="000D1F72"/>
    <w:rsid w:val="000E107F"/>
    <w:rsid w:val="000E34AA"/>
    <w:rsid w:val="000E5308"/>
    <w:rsid w:val="000E5D9E"/>
    <w:rsid w:val="000E60CE"/>
    <w:rsid w:val="000E72E8"/>
    <w:rsid w:val="000F13A4"/>
    <w:rsid w:val="000F1D01"/>
    <w:rsid w:val="000F31C3"/>
    <w:rsid w:val="000F32A7"/>
    <w:rsid w:val="000F567F"/>
    <w:rsid w:val="000F670F"/>
    <w:rsid w:val="00100365"/>
    <w:rsid w:val="00102425"/>
    <w:rsid w:val="001025F3"/>
    <w:rsid w:val="00103ADA"/>
    <w:rsid w:val="001068CD"/>
    <w:rsid w:val="001070CA"/>
    <w:rsid w:val="00114ECE"/>
    <w:rsid w:val="001150F9"/>
    <w:rsid w:val="001154A0"/>
    <w:rsid w:val="00116B7F"/>
    <w:rsid w:val="001175DE"/>
    <w:rsid w:val="0011770E"/>
    <w:rsid w:val="0012042F"/>
    <w:rsid w:val="00120EA2"/>
    <w:rsid w:val="00121851"/>
    <w:rsid w:val="00121E7B"/>
    <w:rsid w:val="00121F47"/>
    <w:rsid w:val="00125505"/>
    <w:rsid w:val="00126865"/>
    <w:rsid w:val="00127F30"/>
    <w:rsid w:val="001326CF"/>
    <w:rsid w:val="00134A84"/>
    <w:rsid w:val="001352A6"/>
    <w:rsid w:val="00135456"/>
    <w:rsid w:val="001374BB"/>
    <w:rsid w:val="00137B8B"/>
    <w:rsid w:val="001442CE"/>
    <w:rsid w:val="001446ED"/>
    <w:rsid w:val="00144984"/>
    <w:rsid w:val="0014519A"/>
    <w:rsid w:val="00145332"/>
    <w:rsid w:val="00146282"/>
    <w:rsid w:val="00147BC7"/>
    <w:rsid w:val="0015085E"/>
    <w:rsid w:val="001510A8"/>
    <w:rsid w:val="00152426"/>
    <w:rsid w:val="0015347A"/>
    <w:rsid w:val="0015706F"/>
    <w:rsid w:val="00164092"/>
    <w:rsid w:val="00165203"/>
    <w:rsid w:val="0017212E"/>
    <w:rsid w:val="0017217C"/>
    <w:rsid w:val="001729B7"/>
    <w:rsid w:val="00173475"/>
    <w:rsid w:val="00174AE1"/>
    <w:rsid w:val="00174B94"/>
    <w:rsid w:val="001766CC"/>
    <w:rsid w:val="001805E5"/>
    <w:rsid w:val="00181102"/>
    <w:rsid w:val="001818EE"/>
    <w:rsid w:val="00182C9E"/>
    <w:rsid w:val="00182D16"/>
    <w:rsid w:val="00190035"/>
    <w:rsid w:val="00190321"/>
    <w:rsid w:val="00192FF5"/>
    <w:rsid w:val="00195153"/>
    <w:rsid w:val="0019582D"/>
    <w:rsid w:val="001A383F"/>
    <w:rsid w:val="001A4371"/>
    <w:rsid w:val="001A5644"/>
    <w:rsid w:val="001A7093"/>
    <w:rsid w:val="001A7491"/>
    <w:rsid w:val="001A7E33"/>
    <w:rsid w:val="001B1B69"/>
    <w:rsid w:val="001B33FD"/>
    <w:rsid w:val="001B605A"/>
    <w:rsid w:val="001B6712"/>
    <w:rsid w:val="001B7E2E"/>
    <w:rsid w:val="001C512B"/>
    <w:rsid w:val="001C5F18"/>
    <w:rsid w:val="001C7629"/>
    <w:rsid w:val="001D124D"/>
    <w:rsid w:val="001D3BD5"/>
    <w:rsid w:val="001D4005"/>
    <w:rsid w:val="001D448D"/>
    <w:rsid w:val="001D5334"/>
    <w:rsid w:val="001D5642"/>
    <w:rsid w:val="001D78DB"/>
    <w:rsid w:val="001D7BF5"/>
    <w:rsid w:val="001E091B"/>
    <w:rsid w:val="001E473F"/>
    <w:rsid w:val="001E5D13"/>
    <w:rsid w:val="001E6E70"/>
    <w:rsid w:val="001E7CB7"/>
    <w:rsid w:val="001F2481"/>
    <w:rsid w:val="001F317B"/>
    <w:rsid w:val="001F3784"/>
    <w:rsid w:val="001F4551"/>
    <w:rsid w:val="001F570C"/>
    <w:rsid w:val="001F778D"/>
    <w:rsid w:val="001F79FD"/>
    <w:rsid w:val="00200CCA"/>
    <w:rsid w:val="00202D4C"/>
    <w:rsid w:val="00203926"/>
    <w:rsid w:val="00205507"/>
    <w:rsid w:val="00206C60"/>
    <w:rsid w:val="00210B74"/>
    <w:rsid w:val="00210C3A"/>
    <w:rsid w:val="00215D9F"/>
    <w:rsid w:val="00216202"/>
    <w:rsid w:val="002167C9"/>
    <w:rsid w:val="00222BC6"/>
    <w:rsid w:val="002269C4"/>
    <w:rsid w:val="00230E18"/>
    <w:rsid w:val="00231C8D"/>
    <w:rsid w:val="00233026"/>
    <w:rsid w:val="00234582"/>
    <w:rsid w:val="00237165"/>
    <w:rsid w:val="00237C48"/>
    <w:rsid w:val="00240C7E"/>
    <w:rsid w:val="00240E9E"/>
    <w:rsid w:val="00242FF8"/>
    <w:rsid w:val="00246DE0"/>
    <w:rsid w:val="00247A3D"/>
    <w:rsid w:val="00251546"/>
    <w:rsid w:val="002523D3"/>
    <w:rsid w:val="00253B06"/>
    <w:rsid w:val="0025682E"/>
    <w:rsid w:val="00256F6C"/>
    <w:rsid w:val="00260093"/>
    <w:rsid w:val="00264F79"/>
    <w:rsid w:val="002732FC"/>
    <w:rsid w:val="002762C7"/>
    <w:rsid w:val="00286A90"/>
    <w:rsid w:val="002936AD"/>
    <w:rsid w:val="00295A2C"/>
    <w:rsid w:val="002A48E0"/>
    <w:rsid w:val="002A4C8B"/>
    <w:rsid w:val="002A51EC"/>
    <w:rsid w:val="002A5DA8"/>
    <w:rsid w:val="002A75DC"/>
    <w:rsid w:val="002A7780"/>
    <w:rsid w:val="002B019D"/>
    <w:rsid w:val="002B2B44"/>
    <w:rsid w:val="002B3048"/>
    <w:rsid w:val="002B3D42"/>
    <w:rsid w:val="002B4D27"/>
    <w:rsid w:val="002B51BE"/>
    <w:rsid w:val="002B5AEE"/>
    <w:rsid w:val="002B5BFD"/>
    <w:rsid w:val="002B780C"/>
    <w:rsid w:val="002C4FA7"/>
    <w:rsid w:val="002C71E0"/>
    <w:rsid w:val="002C72B4"/>
    <w:rsid w:val="002C7B05"/>
    <w:rsid w:val="002D0423"/>
    <w:rsid w:val="002D2C4F"/>
    <w:rsid w:val="002D2D4D"/>
    <w:rsid w:val="002D3EF6"/>
    <w:rsid w:val="002D7D0D"/>
    <w:rsid w:val="002E11FC"/>
    <w:rsid w:val="002E27E2"/>
    <w:rsid w:val="002E29FE"/>
    <w:rsid w:val="002E3974"/>
    <w:rsid w:val="002E4051"/>
    <w:rsid w:val="002E4360"/>
    <w:rsid w:val="002F3024"/>
    <w:rsid w:val="002F60ED"/>
    <w:rsid w:val="002F611E"/>
    <w:rsid w:val="002F705E"/>
    <w:rsid w:val="00300B6E"/>
    <w:rsid w:val="003017EF"/>
    <w:rsid w:val="003035B0"/>
    <w:rsid w:val="00303BBB"/>
    <w:rsid w:val="0030563B"/>
    <w:rsid w:val="00306256"/>
    <w:rsid w:val="003078E7"/>
    <w:rsid w:val="00310A31"/>
    <w:rsid w:val="003111FB"/>
    <w:rsid w:val="00312113"/>
    <w:rsid w:val="003133E8"/>
    <w:rsid w:val="003141AB"/>
    <w:rsid w:val="003142E9"/>
    <w:rsid w:val="003215C7"/>
    <w:rsid w:val="00323B24"/>
    <w:rsid w:val="00324490"/>
    <w:rsid w:val="00330E88"/>
    <w:rsid w:val="00332898"/>
    <w:rsid w:val="003352EC"/>
    <w:rsid w:val="00337643"/>
    <w:rsid w:val="00337C78"/>
    <w:rsid w:val="00340C1E"/>
    <w:rsid w:val="00343127"/>
    <w:rsid w:val="00352412"/>
    <w:rsid w:val="00354DCD"/>
    <w:rsid w:val="00355395"/>
    <w:rsid w:val="003660BA"/>
    <w:rsid w:val="0036637C"/>
    <w:rsid w:val="00371DFE"/>
    <w:rsid w:val="00377080"/>
    <w:rsid w:val="003859EE"/>
    <w:rsid w:val="00385AA6"/>
    <w:rsid w:val="00390682"/>
    <w:rsid w:val="003919B0"/>
    <w:rsid w:val="00392111"/>
    <w:rsid w:val="00392F67"/>
    <w:rsid w:val="003973C7"/>
    <w:rsid w:val="003A0234"/>
    <w:rsid w:val="003A1E33"/>
    <w:rsid w:val="003A7303"/>
    <w:rsid w:val="003B4C63"/>
    <w:rsid w:val="003B52A5"/>
    <w:rsid w:val="003B5EF2"/>
    <w:rsid w:val="003B772F"/>
    <w:rsid w:val="003C0BC8"/>
    <w:rsid w:val="003D022D"/>
    <w:rsid w:val="003D1DC8"/>
    <w:rsid w:val="003D2D08"/>
    <w:rsid w:val="003D3C76"/>
    <w:rsid w:val="003D428D"/>
    <w:rsid w:val="003D51EB"/>
    <w:rsid w:val="003D6937"/>
    <w:rsid w:val="003E0812"/>
    <w:rsid w:val="003E3ADA"/>
    <w:rsid w:val="003E4E65"/>
    <w:rsid w:val="003F6BCE"/>
    <w:rsid w:val="00402483"/>
    <w:rsid w:val="004029CB"/>
    <w:rsid w:val="004038A1"/>
    <w:rsid w:val="0040633A"/>
    <w:rsid w:val="004107C3"/>
    <w:rsid w:val="00410BE7"/>
    <w:rsid w:val="00413D89"/>
    <w:rsid w:val="00414136"/>
    <w:rsid w:val="00415602"/>
    <w:rsid w:val="004202F4"/>
    <w:rsid w:val="00421FB4"/>
    <w:rsid w:val="00422B5B"/>
    <w:rsid w:val="00425C90"/>
    <w:rsid w:val="0043428D"/>
    <w:rsid w:val="00434C06"/>
    <w:rsid w:val="00436625"/>
    <w:rsid w:val="00437D3D"/>
    <w:rsid w:val="00441F90"/>
    <w:rsid w:val="00442860"/>
    <w:rsid w:val="0044379C"/>
    <w:rsid w:val="004439EF"/>
    <w:rsid w:val="00446D41"/>
    <w:rsid w:val="00447D33"/>
    <w:rsid w:val="00447FE4"/>
    <w:rsid w:val="00452DF6"/>
    <w:rsid w:val="004546F9"/>
    <w:rsid w:val="0046062F"/>
    <w:rsid w:val="0046156E"/>
    <w:rsid w:val="00463491"/>
    <w:rsid w:val="00463543"/>
    <w:rsid w:val="00465D77"/>
    <w:rsid w:val="004669C7"/>
    <w:rsid w:val="00467D30"/>
    <w:rsid w:val="004702D8"/>
    <w:rsid w:val="004719EC"/>
    <w:rsid w:val="00472362"/>
    <w:rsid w:val="00474932"/>
    <w:rsid w:val="00476089"/>
    <w:rsid w:val="00476738"/>
    <w:rsid w:val="00476C0F"/>
    <w:rsid w:val="0048022C"/>
    <w:rsid w:val="0048043A"/>
    <w:rsid w:val="0048064B"/>
    <w:rsid w:val="004839F9"/>
    <w:rsid w:val="00486299"/>
    <w:rsid w:val="00486F76"/>
    <w:rsid w:val="004876AE"/>
    <w:rsid w:val="004878BB"/>
    <w:rsid w:val="00490CC3"/>
    <w:rsid w:val="00492F64"/>
    <w:rsid w:val="00494AD1"/>
    <w:rsid w:val="00496B0F"/>
    <w:rsid w:val="004A11DF"/>
    <w:rsid w:val="004A314C"/>
    <w:rsid w:val="004A379A"/>
    <w:rsid w:val="004A382D"/>
    <w:rsid w:val="004A428C"/>
    <w:rsid w:val="004A42D3"/>
    <w:rsid w:val="004A49B4"/>
    <w:rsid w:val="004A66E0"/>
    <w:rsid w:val="004B1B8B"/>
    <w:rsid w:val="004B20F1"/>
    <w:rsid w:val="004C090B"/>
    <w:rsid w:val="004C0E22"/>
    <w:rsid w:val="004C718E"/>
    <w:rsid w:val="004C73F1"/>
    <w:rsid w:val="004D2BA6"/>
    <w:rsid w:val="004D764A"/>
    <w:rsid w:val="004D79F5"/>
    <w:rsid w:val="004E0BC3"/>
    <w:rsid w:val="004E0E8F"/>
    <w:rsid w:val="004E1F88"/>
    <w:rsid w:val="004E2246"/>
    <w:rsid w:val="004E4BBF"/>
    <w:rsid w:val="004E5CB5"/>
    <w:rsid w:val="004E6C1E"/>
    <w:rsid w:val="004F1611"/>
    <w:rsid w:val="004F3317"/>
    <w:rsid w:val="004F33EF"/>
    <w:rsid w:val="004F397D"/>
    <w:rsid w:val="004F44E2"/>
    <w:rsid w:val="004F4B66"/>
    <w:rsid w:val="004F5192"/>
    <w:rsid w:val="004F57BD"/>
    <w:rsid w:val="004F6238"/>
    <w:rsid w:val="004F65FF"/>
    <w:rsid w:val="004F7AAE"/>
    <w:rsid w:val="005012DA"/>
    <w:rsid w:val="00505E27"/>
    <w:rsid w:val="005109C2"/>
    <w:rsid w:val="00512E1D"/>
    <w:rsid w:val="0051472F"/>
    <w:rsid w:val="005161BC"/>
    <w:rsid w:val="00516F30"/>
    <w:rsid w:val="00516F94"/>
    <w:rsid w:val="00517D45"/>
    <w:rsid w:val="00520131"/>
    <w:rsid w:val="005256F0"/>
    <w:rsid w:val="00531D3C"/>
    <w:rsid w:val="005324C7"/>
    <w:rsid w:val="0053282F"/>
    <w:rsid w:val="00532AD3"/>
    <w:rsid w:val="00533FE9"/>
    <w:rsid w:val="00535E27"/>
    <w:rsid w:val="0054037B"/>
    <w:rsid w:val="0054203B"/>
    <w:rsid w:val="00543F3E"/>
    <w:rsid w:val="0054597F"/>
    <w:rsid w:val="00546A54"/>
    <w:rsid w:val="00546FB5"/>
    <w:rsid w:val="00553AEC"/>
    <w:rsid w:val="005565C9"/>
    <w:rsid w:val="0055727D"/>
    <w:rsid w:val="005606DF"/>
    <w:rsid w:val="00561591"/>
    <w:rsid w:val="00561E60"/>
    <w:rsid w:val="00563D2C"/>
    <w:rsid w:val="0056716C"/>
    <w:rsid w:val="00567FF1"/>
    <w:rsid w:val="005705DA"/>
    <w:rsid w:val="005731E0"/>
    <w:rsid w:val="0057416F"/>
    <w:rsid w:val="0057477C"/>
    <w:rsid w:val="00583866"/>
    <w:rsid w:val="005853A7"/>
    <w:rsid w:val="00592823"/>
    <w:rsid w:val="00593B54"/>
    <w:rsid w:val="00595693"/>
    <w:rsid w:val="00597B10"/>
    <w:rsid w:val="005A43F0"/>
    <w:rsid w:val="005A6242"/>
    <w:rsid w:val="005B1B71"/>
    <w:rsid w:val="005B22BE"/>
    <w:rsid w:val="005B2642"/>
    <w:rsid w:val="005B3299"/>
    <w:rsid w:val="005B3987"/>
    <w:rsid w:val="005B6CDA"/>
    <w:rsid w:val="005C0838"/>
    <w:rsid w:val="005C0A6D"/>
    <w:rsid w:val="005C2C00"/>
    <w:rsid w:val="005C2CD7"/>
    <w:rsid w:val="005C2F78"/>
    <w:rsid w:val="005C4A01"/>
    <w:rsid w:val="005C5AEB"/>
    <w:rsid w:val="005C69D3"/>
    <w:rsid w:val="005C6DBB"/>
    <w:rsid w:val="005C6E9E"/>
    <w:rsid w:val="005C7EB5"/>
    <w:rsid w:val="005D0164"/>
    <w:rsid w:val="005D07DE"/>
    <w:rsid w:val="005D2C59"/>
    <w:rsid w:val="005D3DCE"/>
    <w:rsid w:val="005D69A5"/>
    <w:rsid w:val="005D71C2"/>
    <w:rsid w:val="005D73DC"/>
    <w:rsid w:val="005E0C13"/>
    <w:rsid w:val="005E14E8"/>
    <w:rsid w:val="005E22B2"/>
    <w:rsid w:val="005E41F7"/>
    <w:rsid w:val="005E4A59"/>
    <w:rsid w:val="005E4B58"/>
    <w:rsid w:val="005E5D50"/>
    <w:rsid w:val="005E70AC"/>
    <w:rsid w:val="005E714C"/>
    <w:rsid w:val="005E78CD"/>
    <w:rsid w:val="005F40D5"/>
    <w:rsid w:val="006027A6"/>
    <w:rsid w:val="00603082"/>
    <w:rsid w:val="006032D0"/>
    <w:rsid w:val="006048EE"/>
    <w:rsid w:val="00604911"/>
    <w:rsid w:val="00610758"/>
    <w:rsid w:val="006176FD"/>
    <w:rsid w:val="00626A53"/>
    <w:rsid w:val="00632DDE"/>
    <w:rsid w:val="00634616"/>
    <w:rsid w:val="00635839"/>
    <w:rsid w:val="00640837"/>
    <w:rsid w:val="0064118F"/>
    <w:rsid w:val="006419EC"/>
    <w:rsid w:val="00641E02"/>
    <w:rsid w:val="0064254B"/>
    <w:rsid w:val="006426C1"/>
    <w:rsid w:val="00643F95"/>
    <w:rsid w:val="00644699"/>
    <w:rsid w:val="006446E7"/>
    <w:rsid w:val="00645988"/>
    <w:rsid w:val="00646769"/>
    <w:rsid w:val="00646F19"/>
    <w:rsid w:val="00647ED9"/>
    <w:rsid w:val="00651E0A"/>
    <w:rsid w:val="00652C3B"/>
    <w:rsid w:val="0065350F"/>
    <w:rsid w:val="0066538D"/>
    <w:rsid w:val="0067069E"/>
    <w:rsid w:val="00670B5E"/>
    <w:rsid w:val="00670E98"/>
    <w:rsid w:val="006731B9"/>
    <w:rsid w:val="006738EC"/>
    <w:rsid w:val="00673BD3"/>
    <w:rsid w:val="00675008"/>
    <w:rsid w:val="0068523F"/>
    <w:rsid w:val="00685991"/>
    <w:rsid w:val="006902D9"/>
    <w:rsid w:val="00695A3D"/>
    <w:rsid w:val="006969EA"/>
    <w:rsid w:val="006A0D45"/>
    <w:rsid w:val="006A1672"/>
    <w:rsid w:val="006A1CE4"/>
    <w:rsid w:val="006A2490"/>
    <w:rsid w:val="006A2A7C"/>
    <w:rsid w:val="006A34DB"/>
    <w:rsid w:val="006A3D65"/>
    <w:rsid w:val="006A4B08"/>
    <w:rsid w:val="006A54BC"/>
    <w:rsid w:val="006A5DCE"/>
    <w:rsid w:val="006A5EF0"/>
    <w:rsid w:val="006B19D5"/>
    <w:rsid w:val="006B5508"/>
    <w:rsid w:val="006B5DB7"/>
    <w:rsid w:val="006B7062"/>
    <w:rsid w:val="006B7757"/>
    <w:rsid w:val="006C025E"/>
    <w:rsid w:val="006C0C2F"/>
    <w:rsid w:val="006C1017"/>
    <w:rsid w:val="006C1C6F"/>
    <w:rsid w:val="006C2094"/>
    <w:rsid w:val="006C46E5"/>
    <w:rsid w:val="006C5930"/>
    <w:rsid w:val="006C6A53"/>
    <w:rsid w:val="006D336C"/>
    <w:rsid w:val="006D3EE8"/>
    <w:rsid w:val="006E07EC"/>
    <w:rsid w:val="006E0FCC"/>
    <w:rsid w:val="006F0A89"/>
    <w:rsid w:val="006F2F45"/>
    <w:rsid w:val="006F4C5D"/>
    <w:rsid w:val="006F4C7F"/>
    <w:rsid w:val="006F4F4A"/>
    <w:rsid w:val="006F7750"/>
    <w:rsid w:val="006F7C59"/>
    <w:rsid w:val="006F7FBE"/>
    <w:rsid w:val="00700321"/>
    <w:rsid w:val="007031C0"/>
    <w:rsid w:val="0070357B"/>
    <w:rsid w:val="007045D7"/>
    <w:rsid w:val="007056B9"/>
    <w:rsid w:val="00705C7A"/>
    <w:rsid w:val="00706DEE"/>
    <w:rsid w:val="007077E8"/>
    <w:rsid w:val="00707FAB"/>
    <w:rsid w:val="007121D2"/>
    <w:rsid w:val="0071363D"/>
    <w:rsid w:val="00714961"/>
    <w:rsid w:val="007162E9"/>
    <w:rsid w:val="00724BB8"/>
    <w:rsid w:val="00724EA5"/>
    <w:rsid w:val="007258D1"/>
    <w:rsid w:val="00726587"/>
    <w:rsid w:val="00731A60"/>
    <w:rsid w:val="00733615"/>
    <w:rsid w:val="0073610C"/>
    <w:rsid w:val="00737A45"/>
    <w:rsid w:val="00742C57"/>
    <w:rsid w:val="00744A9D"/>
    <w:rsid w:val="007470CB"/>
    <w:rsid w:val="007473A2"/>
    <w:rsid w:val="007507F9"/>
    <w:rsid w:val="00750A35"/>
    <w:rsid w:val="00751A20"/>
    <w:rsid w:val="00753DAE"/>
    <w:rsid w:val="00755338"/>
    <w:rsid w:val="00756AAC"/>
    <w:rsid w:val="0076093E"/>
    <w:rsid w:val="0076172A"/>
    <w:rsid w:val="007622CE"/>
    <w:rsid w:val="00763193"/>
    <w:rsid w:val="00763A10"/>
    <w:rsid w:val="007664A9"/>
    <w:rsid w:val="00772A74"/>
    <w:rsid w:val="0078022E"/>
    <w:rsid w:val="007808FD"/>
    <w:rsid w:val="0078200B"/>
    <w:rsid w:val="007826EA"/>
    <w:rsid w:val="00782770"/>
    <w:rsid w:val="00782A88"/>
    <w:rsid w:val="00782E5C"/>
    <w:rsid w:val="0078457E"/>
    <w:rsid w:val="00784E3E"/>
    <w:rsid w:val="007855BA"/>
    <w:rsid w:val="00786084"/>
    <w:rsid w:val="00786BC2"/>
    <w:rsid w:val="00790236"/>
    <w:rsid w:val="00794C3D"/>
    <w:rsid w:val="00795FA3"/>
    <w:rsid w:val="00797A7E"/>
    <w:rsid w:val="007A15A8"/>
    <w:rsid w:val="007A18DF"/>
    <w:rsid w:val="007A1970"/>
    <w:rsid w:val="007A3013"/>
    <w:rsid w:val="007A3C6D"/>
    <w:rsid w:val="007A47B6"/>
    <w:rsid w:val="007A4AA4"/>
    <w:rsid w:val="007A7B19"/>
    <w:rsid w:val="007B18DE"/>
    <w:rsid w:val="007B2282"/>
    <w:rsid w:val="007B2C3A"/>
    <w:rsid w:val="007B3131"/>
    <w:rsid w:val="007B37F6"/>
    <w:rsid w:val="007B3A42"/>
    <w:rsid w:val="007B5992"/>
    <w:rsid w:val="007C1AD0"/>
    <w:rsid w:val="007C2256"/>
    <w:rsid w:val="007C3D7B"/>
    <w:rsid w:val="007C4AC8"/>
    <w:rsid w:val="007D0E7E"/>
    <w:rsid w:val="007D1687"/>
    <w:rsid w:val="007D2D36"/>
    <w:rsid w:val="007D4A26"/>
    <w:rsid w:val="007E0FD0"/>
    <w:rsid w:val="007E1633"/>
    <w:rsid w:val="007E16E2"/>
    <w:rsid w:val="007E2E0B"/>
    <w:rsid w:val="007E3834"/>
    <w:rsid w:val="007E5520"/>
    <w:rsid w:val="007E5664"/>
    <w:rsid w:val="007F1B03"/>
    <w:rsid w:val="007F3DF5"/>
    <w:rsid w:val="007F7375"/>
    <w:rsid w:val="008006BA"/>
    <w:rsid w:val="00800F27"/>
    <w:rsid w:val="008022F4"/>
    <w:rsid w:val="0080614A"/>
    <w:rsid w:val="00810CFA"/>
    <w:rsid w:val="00810DC7"/>
    <w:rsid w:val="0081444D"/>
    <w:rsid w:val="00815136"/>
    <w:rsid w:val="00815422"/>
    <w:rsid w:val="00816E9C"/>
    <w:rsid w:val="0081787C"/>
    <w:rsid w:val="00824048"/>
    <w:rsid w:val="0082633C"/>
    <w:rsid w:val="00826D1F"/>
    <w:rsid w:val="00831F1A"/>
    <w:rsid w:val="00832132"/>
    <w:rsid w:val="00833D26"/>
    <w:rsid w:val="00834E36"/>
    <w:rsid w:val="00835E98"/>
    <w:rsid w:val="008362A6"/>
    <w:rsid w:val="00840C65"/>
    <w:rsid w:val="00841337"/>
    <w:rsid w:val="00843A1D"/>
    <w:rsid w:val="00845491"/>
    <w:rsid w:val="00846586"/>
    <w:rsid w:val="00847388"/>
    <w:rsid w:val="00854D98"/>
    <w:rsid w:val="00856A79"/>
    <w:rsid w:val="0085726A"/>
    <w:rsid w:val="00857407"/>
    <w:rsid w:val="00857454"/>
    <w:rsid w:val="00857CDE"/>
    <w:rsid w:val="00860A0C"/>
    <w:rsid w:val="00861208"/>
    <w:rsid w:val="00864BFC"/>
    <w:rsid w:val="00864E18"/>
    <w:rsid w:val="00871091"/>
    <w:rsid w:val="008716E2"/>
    <w:rsid w:val="00872D79"/>
    <w:rsid w:val="00872EAC"/>
    <w:rsid w:val="00872EDC"/>
    <w:rsid w:val="008741DB"/>
    <w:rsid w:val="008776EC"/>
    <w:rsid w:val="00877B7D"/>
    <w:rsid w:val="0088114F"/>
    <w:rsid w:val="008855FA"/>
    <w:rsid w:val="00890B89"/>
    <w:rsid w:val="008923E1"/>
    <w:rsid w:val="0089376C"/>
    <w:rsid w:val="00894698"/>
    <w:rsid w:val="00894BAD"/>
    <w:rsid w:val="0089633D"/>
    <w:rsid w:val="00896CC6"/>
    <w:rsid w:val="00897AE2"/>
    <w:rsid w:val="008A1917"/>
    <w:rsid w:val="008A38D8"/>
    <w:rsid w:val="008A7529"/>
    <w:rsid w:val="008A7EC9"/>
    <w:rsid w:val="008B0001"/>
    <w:rsid w:val="008B18DF"/>
    <w:rsid w:val="008B1B67"/>
    <w:rsid w:val="008B3C0F"/>
    <w:rsid w:val="008B5800"/>
    <w:rsid w:val="008B6841"/>
    <w:rsid w:val="008C04F7"/>
    <w:rsid w:val="008C0FFD"/>
    <w:rsid w:val="008C68D7"/>
    <w:rsid w:val="008C7872"/>
    <w:rsid w:val="008D4497"/>
    <w:rsid w:val="008D4939"/>
    <w:rsid w:val="008D67AF"/>
    <w:rsid w:val="008E22B0"/>
    <w:rsid w:val="008E4098"/>
    <w:rsid w:val="008E63C5"/>
    <w:rsid w:val="008E7518"/>
    <w:rsid w:val="008E7E7B"/>
    <w:rsid w:val="008F0B53"/>
    <w:rsid w:val="008F375C"/>
    <w:rsid w:val="008F4CB9"/>
    <w:rsid w:val="008F6E28"/>
    <w:rsid w:val="008F7197"/>
    <w:rsid w:val="008F76D0"/>
    <w:rsid w:val="00903AC9"/>
    <w:rsid w:val="009046EF"/>
    <w:rsid w:val="009055B2"/>
    <w:rsid w:val="00907354"/>
    <w:rsid w:val="0091196D"/>
    <w:rsid w:val="00913121"/>
    <w:rsid w:val="0091376C"/>
    <w:rsid w:val="0091618F"/>
    <w:rsid w:val="009216E9"/>
    <w:rsid w:val="00921C5E"/>
    <w:rsid w:val="00922FD4"/>
    <w:rsid w:val="00924548"/>
    <w:rsid w:val="009250BC"/>
    <w:rsid w:val="0093070C"/>
    <w:rsid w:val="00931258"/>
    <w:rsid w:val="00931E37"/>
    <w:rsid w:val="009341BF"/>
    <w:rsid w:val="00943219"/>
    <w:rsid w:val="009506B6"/>
    <w:rsid w:val="00952ED8"/>
    <w:rsid w:val="00952FE2"/>
    <w:rsid w:val="0095377C"/>
    <w:rsid w:val="00956440"/>
    <w:rsid w:val="0095799D"/>
    <w:rsid w:val="00960170"/>
    <w:rsid w:val="00961E27"/>
    <w:rsid w:val="00962FD1"/>
    <w:rsid w:val="0096303E"/>
    <w:rsid w:val="009649DB"/>
    <w:rsid w:val="009665C0"/>
    <w:rsid w:val="00967263"/>
    <w:rsid w:val="00970A9E"/>
    <w:rsid w:val="00970FC1"/>
    <w:rsid w:val="0097143F"/>
    <w:rsid w:val="009719EF"/>
    <w:rsid w:val="00972492"/>
    <w:rsid w:val="009729EF"/>
    <w:rsid w:val="00972F37"/>
    <w:rsid w:val="00974D64"/>
    <w:rsid w:val="00976D56"/>
    <w:rsid w:val="00983D53"/>
    <w:rsid w:val="00983FB6"/>
    <w:rsid w:val="00985AC1"/>
    <w:rsid w:val="0098728F"/>
    <w:rsid w:val="00987420"/>
    <w:rsid w:val="0099116A"/>
    <w:rsid w:val="0099259A"/>
    <w:rsid w:val="009927C2"/>
    <w:rsid w:val="00992B17"/>
    <w:rsid w:val="00994467"/>
    <w:rsid w:val="00996981"/>
    <w:rsid w:val="00997A35"/>
    <w:rsid w:val="009A167C"/>
    <w:rsid w:val="009A44C9"/>
    <w:rsid w:val="009A4555"/>
    <w:rsid w:val="009A5B95"/>
    <w:rsid w:val="009A6872"/>
    <w:rsid w:val="009A7C9C"/>
    <w:rsid w:val="009B7D7B"/>
    <w:rsid w:val="009C6AAA"/>
    <w:rsid w:val="009C73ED"/>
    <w:rsid w:val="009D0CF2"/>
    <w:rsid w:val="009D253A"/>
    <w:rsid w:val="009D323A"/>
    <w:rsid w:val="009D4FCD"/>
    <w:rsid w:val="009E0F92"/>
    <w:rsid w:val="009E1D38"/>
    <w:rsid w:val="009E1F57"/>
    <w:rsid w:val="009E2DDD"/>
    <w:rsid w:val="009E4C46"/>
    <w:rsid w:val="009E4EA0"/>
    <w:rsid w:val="009E7EC0"/>
    <w:rsid w:val="009E7F54"/>
    <w:rsid w:val="009F1138"/>
    <w:rsid w:val="009F1E91"/>
    <w:rsid w:val="009F1F4C"/>
    <w:rsid w:val="009F2C16"/>
    <w:rsid w:val="009F4A31"/>
    <w:rsid w:val="009F4CB0"/>
    <w:rsid w:val="009F5376"/>
    <w:rsid w:val="00A009B0"/>
    <w:rsid w:val="00A02843"/>
    <w:rsid w:val="00A02A92"/>
    <w:rsid w:val="00A0447F"/>
    <w:rsid w:val="00A05A7A"/>
    <w:rsid w:val="00A073A2"/>
    <w:rsid w:val="00A104FB"/>
    <w:rsid w:val="00A20E9F"/>
    <w:rsid w:val="00A2168A"/>
    <w:rsid w:val="00A23FB2"/>
    <w:rsid w:val="00A24BFB"/>
    <w:rsid w:val="00A254FE"/>
    <w:rsid w:val="00A258CE"/>
    <w:rsid w:val="00A2762F"/>
    <w:rsid w:val="00A321FC"/>
    <w:rsid w:val="00A32874"/>
    <w:rsid w:val="00A35293"/>
    <w:rsid w:val="00A35E79"/>
    <w:rsid w:val="00A36892"/>
    <w:rsid w:val="00A37EF0"/>
    <w:rsid w:val="00A40971"/>
    <w:rsid w:val="00A42A3B"/>
    <w:rsid w:val="00A438C5"/>
    <w:rsid w:val="00A4408A"/>
    <w:rsid w:val="00A442C7"/>
    <w:rsid w:val="00A45186"/>
    <w:rsid w:val="00A46177"/>
    <w:rsid w:val="00A46684"/>
    <w:rsid w:val="00A5033F"/>
    <w:rsid w:val="00A503B8"/>
    <w:rsid w:val="00A50AAE"/>
    <w:rsid w:val="00A51F4F"/>
    <w:rsid w:val="00A54EBC"/>
    <w:rsid w:val="00A5589A"/>
    <w:rsid w:val="00A605A7"/>
    <w:rsid w:val="00A63644"/>
    <w:rsid w:val="00A64E6C"/>
    <w:rsid w:val="00A6679C"/>
    <w:rsid w:val="00A676FF"/>
    <w:rsid w:val="00A70893"/>
    <w:rsid w:val="00A71EAD"/>
    <w:rsid w:val="00A727B6"/>
    <w:rsid w:val="00A74B95"/>
    <w:rsid w:val="00A74E4C"/>
    <w:rsid w:val="00A756FE"/>
    <w:rsid w:val="00A7712C"/>
    <w:rsid w:val="00A82BD8"/>
    <w:rsid w:val="00A86117"/>
    <w:rsid w:val="00A96870"/>
    <w:rsid w:val="00AA0C11"/>
    <w:rsid w:val="00AA39E4"/>
    <w:rsid w:val="00AA6710"/>
    <w:rsid w:val="00AA6B53"/>
    <w:rsid w:val="00AA6C43"/>
    <w:rsid w:val="00AB0968"/>
    <w:rsid w:val="00AB0D3C"/>
    <w:rsid w:val="00AB1B25"/>
    <w:rsid w:val="00AB2765"/>
    <w:rsid w:val="00AB64EF"/>
    <w:rsid w:val="00AB7ABC"/>
    <w:rsid w:val="00AC0BAD"/>
    <w:rsid w:val="00AC11F0"/>
    <w:rsid w:val="00AC26B1"/>
    <w:rsid w:val="00AC4C00"/>
    <w:rsid w:val="00AC5062"/>
    <w:rsid w:val="00AC5C4B"/>
    <w:rsid w:val="00AD062A"/>
    <w:rsid w:val="00AD69DA"/>
    <w:rsid w:val="00AD7F15"/>
    <w:rsid w:val="00AD7F7C"/>
    <w:rsid w:val="00AE08A6"/>
    <w:rsid w:val="00AE3AE8"/>
    <w:rsid w:val="00AE68D7"/>
    <w:rsid w:val="00AE79E1"/>
    <w:rsid w:val="00B00958"/>
    <w:rsid w:val="00B009CC"/>
    <w:rsid w:val="00B04A3D"/>
    <w:rsid w:val="00B0545E"/>
    <w:rsid w:val="00B05FE7"/>
    <w:rsid w:val="00B060EB"/>
    <w:rsid w:val="00B07FC1"/>
    <w:rsid w:val="00B175BE"/>
    <w:rsid w:val="00B17CC6"/>
    <w:rsid w:val="00B20676"/>
    <w:rsid w:val="00B238B6"/>
    <w:rsid w:val="00B24235"/>
    <w:rsid w:val="00B24E11"/>
    <w:rsid w:val="00B24E41"/>
    <w:rsid w:val="00B24FB4"/>
    <w:rsid w:val="00B27D08"/>
    <w:rsid w:val="00B300FB"/>
    <w:rsid w:val="00B31D8F"/>
    <w:rsid w:val="00B32A79"/>
    <w:rsid w:val="00B32D75"/>
    <w:rsid w:val="00B366C6"/>
    <w:rsid w:val="00B37739"/>
    <w:rsid w:val="00B4740F"/>
    <w:rsid w:val="00B47E2C"/>
    <w:rsid w:val="00B512D4"/>
    <w:rsid w:val="00B5156E"/>
    <w:rsid w:val="00B52BEF"/>
    <w:rsid w:val="00B52F5D"/>
    <w:rsid w:val="00B548C6"/>
    <w:rsid w:val="00B55E74"/>
    <w:rsid w:val="00B61383"/>
    <w:rsid w:val="00B62526"/>
    <w:rsid w:val="00B6267D"/>
    <w:rsid w:val="00B63988"/>
    <w:rsid w:val="00B65A0D"/>
    <w:rsid w:val="00B65D22"/>
    <w:rsid w:val="00B660A3"/>
    <w:rsid w:val="00B67CB0"/>
    <w:rsid w:val="00B67DEB"/>
    <w:rsid w:val="00B74DF4"/>
    <w:rsid w:val="00B76679"/>
    <w:rsid w:val="00B815A5"/>
    <w:rsid w:val="00B81B78"/>
    <w:rsid w:val="00B84022"/>
    <w:rsid w:val="00B87BC0"/>
    <w:rsid w:val="00B87EEC"/>
    <w:rsid w:val="00B9211F"/>
    <w:rsid w:val="00B96765"/>
    <w:rsid w:val="00BA3F12"/>
    <w:rsid w:val="00BA4F8F"/>
    <w:rsid w:val="00BA5670"/>
    <w:rsid w:val="00BA6965"/>
    <w:rsid w:val="00BA6DD5"/>
    <w:rsid w:val="00BA724A"/>
    <w:rsid w:val="00BB0452"/>
    <w:rsid w:val="00BB0C47"/>
    <w:rsid w:val="00BB0D93"/>
    <w:rsid w:val="00BB30C1"/>
    <w:rsid w:val="00BB4612"/>
    <w:rsid w:val="00BB5001"/>
    <w:rsid w:val="00BB7921"/>
    <w:rsid w:val="00BC3420"/>
    <w:rsid w:val="00BC404B"/>
    <w:rsid w:val="00BC4B24"/>
    <w:rsid w:val="00BC594C"/>
    <w:rsid w:val="00BC641A"/>
    <w:rsid w:val="00BC6562"/>
    <w:rsid w:val="00BD0F40"/>
    <w:rsid w:val="00BD12F9"/>
    <w:rsid w:val="00BD16C4"/>
    <w:rsid w:val="00BD1899"/>
    <w:rsid w:val="00BD18CF"/>
    <w:rsid w:val="00BD231C"/>
    <w:rsid w:val="00BD32D1"/>
    <w:rsid w:val="00BD4FA8"/>
    <w:rsid w:val="00BD5C1D"/>
    <w:rsid w:val="00BE658C"/>
    <w:rsid w:val="00BF489E"/>
    <w:rsid w:val="00BF4F7C"/>
    <w:rsid w:val="00BF71CA"/>
    <w:rsid w:val="00C004BC"/>
    <w:rsid w:val="00C030D3"/>
    <w:rsid w:val="00C05386"/>
    <w:rsid w:val="00C070B9"/>
    <w:rsid w:val="00C127DF"/>
    <w:rsid w:val="00C1618E"/>
    <w:rsid w:val="00C17B30"/>
    <w:rsid w:val="00C22953"/>
    <w:rsid w:val="00C229D6"/>
    <w:rsid w:val="00C2336B"/>
    <w:rsid w:val="00C24587"/>
    <w:rsid w:val="00C24820"/>
    <w:rsid w:val="00C2504E"/>
    <w:rsid w:val="00C25EBB"/>
    <w:rsid w:val="00C266F1"/>
    <w:rsid w:val="00C27B3D"/>
    <w:rsid w:val="00C30619"/>
    <w:rsid w:val="00C3184B"/>
    <w:rsid w:val="00C33808"/>
    <w:rsid w:val="00C35992"/>
    <w:rsid w:val="00C35BBA"/>
    <w:rsid w:val="00C37FB9"/>
    <w:rsid w:val="00C4496A"/>
    <w:rsid w:val="00C459A0"/>
    <w:rsid w:val="00C45D8E"/>
    <w:rsid w:val="00C476E5"/>
    <w:rsid w:val="00C5114B"/>
    <w:rsid w:val="00C52082"/>
    <w:rsid w:val="00C53DE6"/>
    <w:rsid w:val="00C544F0"/>
    <w:rsid w:val="00C5689C"/>
    <w:rsid w:val="00C56D15"/>
    <w:rsid w:val="00C61B2F"/>
    <w:rsid w:val="00C627A5"/>
    <w:rsid w:val="00C65823"/>
    <w:rsid w:val="00C659A5"/>
    <w:rsid w:val="00C7142F"/>
    <w:rsid w:val="00C77C22"/>
    <w:rsid w:val="00C817BB"/>
    <w:rsid w:val="00C82FC0"/>
    <w:rsid w:val="00C834DE"/>
    <w:rsid w:val="00C85651"/>
    <w:rsid w:val="00C85973"/>
    <w:rsid w:val="00C85DE9"/>
    <w:rsid w:val="00C86BAB"/>
    <w:rsid w:val="00C86FF8"/>
    <w:rsid w:val="00C87907"/>
    <w:rsid w:val="00C90330"/>
    <w:rsid w:val="00C92B89"/>
    <w:rsid w:val="00C93328"/>
    <w:rsid w:val="00C9722D"/>
    <w:rsid w:val="00CA2C24"/>
    <w:rsid w:val="00CA539B"/>
    <w:rsid w:val="00CA758C"/>
    <w:rsid w:val="00CB49DC"/>
    <w:rsid w:val="00CB4C23"/>
    <w:rsid w:val="00CB54D6"/>
    <w:rsid w:val="00CB6B5B"/>
    <w:rsid w:val="00CC026E"/>
    <w:rsid w:val="00CC13D7"/>
    <w:rsid w:val="00CC226E"/>
    <w:rsid w:val="00CC3AF7"/>
    <w:rsid w:val="00CC491C"/>
    <w:rsid w:val="00CD1390"/>
    <w:rsid w:val="00CE0229"/>
    <w:rsid w:val="00CE21AB"/>
    <w:rsid w:val="00CE25CB"/>
    <w:rsid w:val="00CE2FEB"/>
    <w:rsid w:val="00CE634F"/>
    <w:rsid w:val="00CE637E"/>
    <w:rsid w:val="00CE782E"/>
    <w:rsid w:val="00CE7836"/>
    <w:rsid w:val="00CE7CC5"/>
    <w:rsid w:val="00CE7EB6"/>
    <w:rsid w:val="00CF21F7"/>
    <w:rsid w:val="00CF3F8A"/>
    <w:rsid w:val="00CF51F3"/>
    <w:rsid w:val="00CF737D"/>
    <w:rsid w:val="00D00EE0"/>
    <w:rsid w:val="00D02506"/>
    <w:rsid w:val="00D04F9F"/>
    <w:rsid w:val="00D068B5"/>
    <w:rsid w:val="00D068F2"/>
    <w:rsid w:val="00D11402"/>
    <w:rsid w:val="00D12367"/>
    <w:rsid w:val="00D12943"/>
    <w:rsid w:val="00D12AE6"/>
    <w:rsid w:val="00D13666"/>
    <w:rsid w:val="00D16EE6"/>
    <w:rsid w:val="00D23258"/>
    <w:rsid w:val="00D23896"/>
    <w:rsid w:val="00D244C3"/>
    <w:rsid w:val="00D31910"/>
    <w:rsid w:val="00D31E25"/>
    <w:rsid w:val="00D332B9"/>
    <w:rsid w:val="00D367DA"/>
    <w:rsid w:val="00D44229"/>
    <w:rsid w:val="00D464AA"/>
    <w:rsid w:val="00D4731F"/>
    <w:rsid w:val="00D53329"/>
    <w:rsid w:val="00D5389D"/>
    <w:rsid w:val="00D544EC"/>
    <w:rsid w:val="00D55C89"/>
    <w:rsid w:val="00D56B46"/>
    <w:rsid w:val="00D570D0"/>
    <w:rsid w:val="00D64B4E"/>
    <w:rsid w:val="00D64D9F"/>
    <w:rsid w:val="00D70238"/>
    <w:rsid w:val="00D72B0B"/>
    <w:rsid w:val="00D74569"/>
    <w:rsid w:val="00D75706"/>
    <w:rsid w:val="00D765D5"/>
    <w:rsid w:val="00D80221"/>
    <w:rsid w:val="00D80F00"/>
    <w:rsid w:val="00D83CB8"/>
    <w:rsid w:val="00D84689"/>
    <w:rsid w:val="00D85BDD"/>
    <w:rsid w:val="00D86507"/>
    <w:rsid w:val="00D8749C"/>
    <w:rsid w:val="00D905D5"/>
    <w:rsid w:val="00D92A1C"/>
    <w:rsid w:val="00D945D3"/>
    <w:rsid w:val="00D94B86"/>
    <w:rsid w:val="00D95C87"/>
    <w:rsid w:val="00DA2C1B"/>
    <w:rsid w:val="00DA4390"/>
    <w:rsid w:val="00DA53F7"/>
    <w:rsid w:val="00DA54B5"/>
    <w:rsid w:val="00DA6D8C"/>
    <w:rsid w:val="00DA7C4C"/>
    <w:rsid w:val="00DB23E3"/>
    <w:rsid w:val="00DB7AD5"/>
    <w:rsid w:val="00DC18F3"/>
    <w:rsid w:val="00DC1A32"/>
    <w:rsid w:val="00DC3390"/>
    <w:rsid w:val="00DC4838"/>
    <w:rsid w:val="00DC7376"/>
    <w:rsid w:val="00DD17F8"/>
    <w:rsid w:val="00DD3AAB"/>
    <w:rsid w:val="00DD531C"/>
    <w:rsid w:val="00DE073E"/>
    <w:rsid w:val="00DE09C0"/>
    <w:rsid w:val="00DE6E55"/>
    <w:rsid w:val="00DF0011"/>
    <w:rsid w:val="00DF0385"/>
    <w:rsid w:val="00DF105A"/>
    <w:rsid w:val="00DF197A"/>
    <w:rsid w:val="00DF494B"/>
    <w:rsid w:val="00DF776D"/>
    <w:rsid w:val="00E00C9B"/>
    <w:rsid w:val="00E01AF9"/>
    <w:rsid w:val="00E01D5B"/>
    <w:rsid w:val="00E02430"/>
    <w:rsid w:val="00E03C28"/>
    <w:rsid w:val="00E10451"/>
    <w:rsid w:val="00E14AE4"/>
    <w:rsid w:val="00E1712F"/>
    <w:rsid w:val="00E211C9"/>
    <w:rsid w:val="00E21F47"/>
    <w:rsid w:val="00E23A94"/>
    <w:rsid w:val="00E24162"/>
    <w:rsid w:val="00E25477"/>
    <w:rsid w:val="00E25EFB"/>
    <w:rsid w:val="00E268F4"/>
    <w:rsid w:val="00E26A14"/>
    <w:rsid w:val="00E2756E"/>
    <w:rsid w:val="00E34236"/>
    <w:rsid w:val="00E3429D"/>
    <w:rsid w:val="00E3498B"/>
    <w:rsid w:val="00E36471"/>
    <w:rsid w:val="00E4166D"/>
    <w:rsid w:val="00E41707"/>
    <w:rsid w:val="00E4292D"/>
    <w:rsid w:val="00E43650"/>
    <w:rsid w:val="00E44102"/>
    <w:rsid w:val="00E442B1"/>
    <w:rsid w:val="00E4463D"/>
    <w:rsid w:val="00E456E9"/>
    <w:rsid w:val="00E4571F"/>
    <w:rsid w:val="00E462C3"/>
    <w:rsid w:val="00E475F7"/>
    <w:rsid w:val="00E47A4F"/>
    <w:rsid w:val="00E514FF"/>
    <w:rsid w:val="00E525AA"/>
    <w:rsid w:val="00E52E2C"/>
    <w:rsid w:val="00E53A64"/>
    <w:rsid w:val="00E611A6"/>
    <w:rsid w:val="00E61DEA"/>
    <w:rsid w:val="00E63D3F"/>
    <w:rsid w:val="00E6549B"/>
    <w:rsid w:val="00E65C87"/>
    <w:rsid w:val="00E708CA"/>
    <w:rsid w:val="00E73452"/>
    <w:rsid w:val="00E76963"/>
    <w:rsid w:val="00E811C2"/>
    <w:rsid w:val="00E81F96"/>
    <w:rsid w:val="00E83D8E"/>
    <w:rsid w:val="00E8589D"/>
    <w:rsid w:val="00E90005"/>
    <w:rsid w:val="00E90736"/>
    <w:rsid w:val="00E90A6B"/>
    <w:rsid w:val="00E91680"/>
    <w:rsid w:val="00E94DEB"/>
    <w:rsid w:val="00E94E5F"/>
    <w:rsid w:val="00E96E32"/>
    <w:rsid w:val="00EA0346"/>
    <w:rsid w:val="00EA0BC2"/>
    <w:rsid w:val="00EA198A"/>
    <w:rsid w:val="00EA390B"/>
    <w:rsid w:val="00EA418A"/>
    <w:rsid w:val="00EA49B6"/>
    <w:rsid w:val="00EA6697"/>
    <w:rsid w:val="00EA7369"/>
    <w:rsid w:val="00EB0290"/>
    <w:rsid w:val="00EB091D"/>
    <w:rsid w:val="00EB1904"/>
    <w:rsid w:val="00EB54BB"/>
    <w:rsid w:val="00EB7AF0"/>
    <w:rsid w:val="00EC095A"/>
    <w:rsid w:val="00EC4CCC"/>
    <w:rsid w:val="00EC5A38"/>
    <w:rsid w:val="00EC5E5D"/>
    <w:rsid w:val="00EC7E8E"/>
    <w:rsid w:val="00ED2118"/>
    <w:rsid w:val="00ED43C4"/>
    <w:rsid w:val="00ED571C"/>
    <w:rsid w:val="00ED6661"/>
    <w:rsid w:val="00EE1002"/>
    <w:rsid w:val="00EE15B5"/>
    <w:rsid w:val="00EE4D99"/>
    <w:rsid w:val="00EE5CD4"/>
    <w:rsid w:val="00EE6001"/>
    <w:rsid w:val="00EE6425"/>
    <w:rsid w:val="00EF16F0"/>
    <w:rsid w:val="00EF347C"/>
    <w:rsid w:val="00EF3DC1"/>
    <w:rsid w:val="00EF3FD4"/>
    <w:rsid w:val="00EF5590"/>
    <w:rsid w:val="00EF66DA"/>
    <w:rsid w:val="00F00082"/>
    <w:rsid w:val="00F011D1"/>
    <w:rsid w:val="00F019DC"/>
    <w:rsid w:val="00F048BB"/>
    <w:rsid w:val="00F04FE4"/>
    <w:rsid w:val="00F0655E"/>
    <w:rsid w:val="00F12EEC"/>
    <w:rsid w:val="00F14635"/>
    <w:rsid w:val="00F1670E"/>
    <w:rsid w:val="00F16C01"/>
    <w:rsid w:val="00F173F5"/>
    <w:rsid w:val="00F21699"/>
    <w:rsid w:val="00F2194C"/>
    <w:rsid w:val="00F21A42"/>
    <w:rsid w:val="00F221EE"/>
    <w:rsid w:val="00F25C1A"/>
    <w:rsid w:val="00F26291"/>
    <w:rsid w:val="00F2692A"/>
    <w:rsid w:val="00F27E14"/>
    <w:rsid w:val="00F3029F"/>
    <w:rsid w:val="00F32341"/>
    <w:rsid w:val="00F33EE7"/>
    <w:rsid w:val="00F40D75"/>
    <w:rsid w:val="00F4491A"/>
    <w:rsid w:val="00F44BCB"/>
    <w:rsid w:val="00F44EB9"/>
    <w:rsid w:val="00F4546E"/>
    <w:rsid w:val="00F4562F"/>
    <w:rsid w:val="00F46259"/>
    <w:rsid w:val="00F46E7C"/>
    <w:rsid w:val="00F47B80"/>
    <w:rsid w:val="00F47F29"/>
    <w:rsid w:val="00F5108F"/>
    <w:rsid w:val="00F5185F"/>
    <w:rsid w:val="00F558B8"/>
    <w:rsid w:val="00F57F39"/>
    <w:rsid w:val="00F62734"/>
    <w:rsid w:val="00F63611"/>
    <w:rsid w:val="00F65E71"/>
    <w:rsid w:val="00F66EA3"/>
    <w:rsid w:val="00F6719B"/>
    <w:rsid w:val="00F70AAA"/>
    <w:rsid w:val="00F73519"/>
    <w:rsid w:val="00F736A9"/>
    <w:rsid w:val="00F77BD3"/>
    <w:rsid w:val="00F82631"/>
    <w:rsid w:val="00F90C1B"/>
    <w:rsid w:val="00F91012"/>
    <w:rsid w:val="00F910F9"/>
    <w:rsid w:val="00F93AA8"/>
    <w:rsid w:val="00F94BA0"/>
    <w:rsid w:val="00FA0B10"/>
    <w:rsid w:val="00FA34B3"/>
    <w:rsid w:val="00FA54AA"/>
    <w:rsid w:val="00FA55E1"/>
    <w:rsid w:val="00FA6363"/>
    <w:rsid w:val="00FB2347"/>
    <w:rsid w:val="00FB2CB5"/>
    <w:rsid w:val="00FB323B"/>
    <w:rsid w:val="00FB3D0C"/>
    <w:rsid w:val="00FB5680"/>
    <w:rsid w:val="00FB5FE9"/>
    <w:rsid w:val="00FC4DF7"/>
    <w:rsid w:val="00FD024C"/>
    <w:rsid w:val="00FD4104"/>
    <w:rsid w:val="00FD4474"/>
    <w:rsid w:val="00FD76B0"/>
    <w:rsid w:val="00FD795C"/>
    <w:rsid w:val="00FE1826"/>
    <w:rsid w:val="00FE2133"/>
    <w:rsid w:val="00FE2380"/>
    <w:rsid w:val="00FE4787"/>
    <w:rsid w:val="00FE64B8"/>
    <w:rsid w:val="00FE7054"/>
    <w:rsid w:val="00FE7BCA"/>
    <w:rsid w:val="00FE7E50"/>
    <w:rsid w:val="00FF5826"/>
    <w:rsid w:val="00FF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D396D4B"/>
  <w15:docId w15:val="{F88BD7C8-C751-4DFE-9FBC-F9DDF922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CB0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F4C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0A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073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4CB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wcity3">
    <w:name w:val="Body Text Indent 3"/>
    <w:basedOn w:val="Normalny"/>
    <w:link w:val="Tekstpodstawowywcity3Znak"/>
    <w:rsid w:val="000A57E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A57E6"/>
    <w:rPr>
      <w:rFonts w:ascii="Times New Roman" w:eastAsia="Times New Roman" w:hAnsi="Times New Roman"/>
      <w:sz w:val="16"/>
      <w:szCs w:val="16"/>
    </w:rPr>
  </w:style>
  <w:style w:type="paragraph" w:customStyle="1" w:styleId="Pisma">
    <w:name w:val="Pisma"/>
    <w:basedOn w:val="Normalny"/>
    <w:rsid w:val="00F221EE"/>
    <w:pPr>
      <w:jc w:val="both"/>
    </w:pPr>
    <w:rPr>
      <w:szCs w:val="20"/>
    </w:rPr>
  </w:style>
  <w:style w:type="character" w:styleId="Uwydatnienie">
    <w:name w:val="Emphasis"/>
    <w:basedOn w:val="Domylnaczcionkaakapitu"/>
    <w:uiPriority w:val="20"/>
    <w:qFormat/>
    <w:rsid w:val="00E14AE4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C4A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4A0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C4A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4A0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6750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5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5008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0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008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uiPriority w:val="99"/>
    <w:rsid w:val="00492F64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0C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0C2F"/>
    <w:rPr>
      <w:rFonts w:ascii="Times New Roman" w:eastAsia="Times New Roman" w:hAnsi="Times New Roman"/>
      <w:b/>
      <w:bCs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,lp1"/>
    <w:basedOn w:val="Normalny"/>
    <w:link w:val="AkapitzlistZnak"/>
    <w:uiPriority w:val="34"/>
    <w:qFormat/>
    <w:rsid w:val="00826D1F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66538D"/>
    <w:pPr>
      <w:spacing w:after="120" w:line="480" w:lineRule="auto"/>
      <w:ind w:left="283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6538D"/>
    <w:rPr>
      <w:rFonts w:ascii="Times New Roman" w:eastAsia="Times New Roman" w:hAnsi="Times New Roman"/>
      <w:sz w:val="24"/>
    </w:rPr>
  </w:style>
  <w:style w:type="paragraph" w:styleId="Poprawka">
    <w:name w:val="Revision"/>
    <w:hidden/>
    <w:uiPriority w:val="99"/>
    <w:semiHidden/>
    <w:rsid w:val="00C4496A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B96765"/>
    <w:rPr>
      <w:color w:val="800080" w:themeColor="followedHyperlink"/>
      <w:u w:val="single"/>
    </w:rPr>
  </w:style>
  <w:style w:type="paragraph" w:customStyle="1" w:styleId="Default">
    <w:name w:val="Default"/>
    <w:rsid w:val="004F7AA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locked/>
    <w:rsid w:val="00EB1904"/>
    <w:rPr>
      <w:rFonts w:eastAsiaTheme="minorHAnsi" w:cs="Calibri"/>
      <w:sz w:val="22"/>
      <w:szCs w:val="22"/>
      <w:lang w:eastAsia="en-US"/>
    </w:rPr>
  </w:style>
  <w:style w:type="paragraph" w:customStyle="1" w:styleId="Pa0">
    <w:name w:val="Pa0"/>
    <w:basedOn w:val="Normalny"/>
    <w:next w:val="Normalny"/>
    <w:uiPriority w:val="99"/>
    <w:rsid w:val="00DC18F3"/>
    <w:pPr>
      <w:autoSpaceDE w:val="0"/>
      <w:autoSpaceDN w:val="0"/>
      <w:adjustRightInd w:val="0"/>
      <w:spacing w:line="201" w:lineRule="atLeast"/>
    </w:pPr>
    <w:rPr>
      <w:rFonts w:ascii="Myriad Pro Light" w:eastAsiaTheme="minorHAnsi" w:hAnsi="Myriad Pro Light" w:cstheme="minorBidi"/>
      <w:lang w:eastAsia="en-US"/>
    </w:rPr>
  </w:style>
  <w:style w:type="paragraph" w:styleId="NormalnyWeb">
    <w:name w:val="Normal (Web)"/>
    <w:basedOn w:val="Normalny"/>
    <w:uiPriority w:val="99"/>
    <w:unhideWhenUsed/>
    <w:rsid w:val="000F670F"/>
    <w:pPr>
      <w:spacing w:before="100" w:beforeAutospacing="1" w:after="100" w:afterAutospacing="1"/>
    </w:pPr>
    <w:rPr>
      <w:rFonts w:eastAsia="Calibri"/>
    </w:rPr>
  </w:style>
  <w:style w:type="paragraph" w:styleId="Bezodstpw">
    <w:name w:val="No Spacing"/>
    <w:basedOn w:val="Normalny"/>
    <w:uiPriority w:val="1"/>
    <w:qFormat/>
    <w:rsid w:val="00033457"/>
    <w:rPr>
      <w:rFonts w:ascii="Calibri" w:hAnsi="Calibri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7507F9"/>
    <w:rPr>
      <w:b/>
      <w:bCs/>
    </w:rPr>
  </w:style>
  <w:style w:type="character" w:customStyle="1" w:styleId="introduction-desc">
    <w:name w:val="introduction-desc"/>
    <w:basedOn w:val="Domylnaczcionkaakapitu"/>
    <w:rsid w:val="00756AAC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0C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0C1B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36A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36A9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36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750A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ml-4">
    <w:name w:val="ml-4"/>
    <w:basedOn w:val="Normalny"/>
    <w:rsid w:val="00794C3D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9"/>
    <w:rsid w:val="00A073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Styl1">
    <w:name w:val="Styl1"/>
    <w:uiPriority w:val="99"/>
    <w:rsid w:val="00A258CE"/>
    <w:pPr>
      <w:numPr>
        <w:numId w:val="20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446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c.bip.gov.pl/objasnienia-prawne/warunki-techniczne-publikacji-oraz-struktura-dokumentu-elektronicznego-deklaracji-dostepnosc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3.org/TR/WCAG21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A5EDC-4D97-4963-B11C-7915E36C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1918</Words>
  <Characters>11514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zamówienia Audyt dostępności cyfrowej narzędzia autodiagnozy</vt:lpstr>
    </vt:vector>
  </TitlesOfParts>
  <Company>PARP</Company>
  <LinksUpToDate>false</LinksUpToDate>
  <CharactersWithSpaces>13406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http://www.parp.gov.pl/files/164/189/12173.zip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zamówienia Audyt dostępności cyfrowej narzędzia autodiagnozy</dc:title>
  <dc:creator>Kozina Tomasz</dc:creator>
  <cp:keywords>PARP, PL</cp:keywords>
  <cp:lastModifiedBy>Kozina Tomasz</cp:lastModifiedBy>
  <cp:revision>7</cp:revision>
  <cp:lastPrinted>2019-04-02T10:30:00Z</cp:lastPrinted>
  <dcterms:created xsi:type="dcterms:W3CDTF">2023-11-20T12:10:00Z</dcterms:created>
  <dcterms:modified xsi:type="dcterms:W3CDTF">2023-12-19T13:25:00Z</dcterms:modified>
</cp:coreProperties>
</file>