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EB24" w14:textId="4953AA5D" w:rsidR="00053EA1" w:rsidRPr="00CC6CF2" w:rsidRDefault="00010B09" w:rsidP="006110A3">
      <w:pPr>
        <w:spacing w:line="240" w:lineRule="auto"/>
        <w:contextualSpacing/>
        <w:jc w:val="right"/>
        <w:rPr>
          <w:rFonts w:ascii="Arial" w:hAnsi="Arial" w:cs="Arial"/>
          <w:sz w:val="24"/>
          <w:szCs w:val="24"/>
        </w:rPr>
      </w:pPr>
      <w:r w:rsidRPr="00CC6CF2">
        <w:rPr>
          <w:rFonts w:ascii="Arial" w:hAnsi="Arial" w:cs="Arial"/>
          <w:sz w:val="24"/>
          <w:szCs w:val="24"/>
        </w:rPr>
        <w:t>Pabianice,</w:t>
      </w:r>
      <w:r w:rsidR="00053EA1" w:rsidRPr="00CC6CF2">
        <w:rPr>
          <w:rFonts w:ascii="Arial" w:hAnsi="Arial" w:cs="Arial"/>
          <w:sz w:val="24"/>
          <w:szCs w:val="24"/>
        </w:rPr>
        <w:t xml:space="preserve"> </w:t>
      </w:r>
      <w:r w:rsidR="00CC6CF2" w:rsidRPr="00CC6CF2">
        <w:rPr>
          <w:rFonts w:ascii="Arial" w:hAnsi="Arial" w:cs="Arial"/>
          <w:sz w:val="24"/>
          <w:szCs w:val="24"/>
        </w:rPr>
        <w:t>1</w:t>
      </w:r>
      <w:r w:rsidR="00E63741">
        <w:rPr>
          <w:rFonts w:ascii="Arial" w:hAnsi="Arial" w:cs="Arial"/>
          <w:sz w:val="24"/>
          <w:szCs w:val="24"/>
        </w:rPr>
        <w:t>3</w:t>
      </w:r>
      <w:r w:rsidR="00F951EE" w:rsidRPr="00CC6CF2">
        <w:rPr>
          <w:rFonts w:ascii="Arial" w:hAnsi="Arial" w:cs="Arial"/>
          <w:sz w:val="24"/>
          <w:szCs w:val="24"/>
        </w:rPr>
        <w:t>.1</w:t>
      </w:r>
      <w:r w:rsidR="00CC6CF2" w:rsidRPr="00CC6CF2">
        <w:rPr>
          <w:rFonts w:ascii="Arial" w:hAnsi="Arial" w:cs="Arial"/>
          <w:sz w:val="24"/>
          <w:szCs w:val="24"/>
        </w:rPr>
        <w:t>2</w:t>
      </w:r>
      <w:r w:rsidR="00053EA1" w:rsidRPr="00CC6CF2">
        <w:rPr>
          <w:rFonts w:ascii="Arial" w:hAnsi="Arial" w:cs="Arial"/>
          <w:sz w:val="24"/>
          <w:szCs w:val="24"/>
        </w:rPr>
        <w:t>.2023</w:t>
      </w:r>
    </w:p>
    <w:p w14:paraId="34BCA7FD" w14:textId="77777777" w:rsidR="00FD2B8C" w:rsidRDefault="00FD2B8C" w:rsidP="006110A3">
      <w:pPr>
        <w:spacing w:line="240" w:lineRule="auto"/>
        <w:contextualSpacing/>
        <w:jc w:val="center"/>
        <w:rPr>
          <w:rFonts w:ascii="Arial" w:hAnsi="Arial" w:cs="Arial"/>
          <w:b/>
          <w:bCs/>
          <w:sz w:val="24"/>
          <w:szCs w:val="24"/>
        </w:rPr>
      </w:pPr>
    </w:p>
    <w:p w14:paraId="613BB420" w14:textId="778B4400" w:rsidR="00FD2B8C" w:rsidRDefault="00053EA1" w:rsidP="006110A3">
      <w:pPr>
        <w:spacing w:line="240" w:lineRule="auto"/>
        <w:contextualSpacing/>
        <w:jc w:val="center"/>
        <w:rPr>
          <w:rFonts w:ascii="Arial" w:hAnsi="Arial" w:cs="Arial"/>
          <w:b/>
          <w:bCs/>
          <w:sz w:val="24"/>
          <w:szCs w:val="24"/>
        </w:rPr>
      </w:pPr>
      <w:r w:rsidRPr="006110A3">
        <w:rPr>
          <w:rFonts w:ascii="Arial" w:hAnsi="Arial" w:cs="Arial"/>
          <w:b/>
          <w:bCs/>
          <w:sz w:val="24"/>
          <w:szCs w:val="24"/>
        </w:rPr>
        <w:t xml:space="preserve">ZAPYTANIE OFERTOWE </w:t>
      </w:r>
    </w:p>
    <w:p w14:paraId="161CD3D3" w14:textId="6C61E6C8" w:rsidR="00F50BD7" w:rsidRPr="00620990" w:rsidRDefault="00620990" w:rsidP="00620990">
      <w:pPr>
        <w:spacing w:line="240" w:lineRule="auto"/>
        <w:contextualSpacing/>
        <w:jc w:val="both"/>
        <w:rPr>
          <w:rFonts w:ascii="Arial" w:hAnsi="Arial" w:cs="Arial"/>
          <w:color w:val="FF0000"/>
          <w:sz w:val="24"/>
          <w:szCs w:val="24"/>
        </w:rPr>
      </w:pPr>
      <w:r w:rsidRPr="00223969">
        <w:rPr>
          <w:rFonts w:ascii="Arial" w:hAnsi="Arial" w:cs="Arial"/>
          <w:sz w:val="24"/>
          <w:szCs w:val="24"/>
        </w:rPr>
        <w:t>"</w:t>
      </w:r>
      <w:r w:rsidR="00407437">
        <w:rPr>
          <w:rFonts w:ascii="Arial" w:hAnsi="Arial" w:cs="Arial"/>
          <w:sz w:val="24"/>
          <w:szCs w:val="24"/>
        </w:rPr>
        <w:t>Dar Zdrowia Sp. z o.o.”</w:t>
      </w:r>
      <w:r w:rsidR="00FD2B8C" w:rsidRPr="00223969">
        <w:rPr>
          <w:rFonts w:ascii="Arial" w:hAnsi="Arial" w:cs="Arial"/>
          <w:sz w:val="24"/>
          <w:szCs w:val="24"/>
        </w:rPr>
        <w:t xml:space="preserve"> zaprasza do złożenia oferty na</w:t>
      </w:r>
      <w:r w:rsidR="00407437">
        <w:rPr>
          <w:rFonts w:ascii="Arial" w:hAnsi="Arial" w:cs="Arial"/>
          <w:b/>
          <w:bCs/>
          <w:i/>
          <w:iCs/>
          <w:sz w:val="24"/>
          <w:szCs w:val="24"/>
        </w:rPr>
        <w:t xml:space="preserve"> dostarczenie</w:t>
      </w:r>
      <w:r w:rsidR="00215E2A">
        <w:rPr>
          <w:rFonts w:ascii="Arial" w:hAnsi="Arial" w:cs="Arial"/>
          <w:b/>
          <w:bCs/>
          <w:i/>
          <w:iCs/>
          <w:sz w:val="24"/>
          <w:szCs w:val="24"/>
        </w:rPr>
        <w:t xml:space="preserve"> produktów służących do obsługi magazynu</w:t>
      </w:r>
      <w:r w:rsidR="00F50BD7">
        <w:rPr>
          <w:rFonts w:ascii="Arial" w:hAnsi="Arial" w:cs="Arial"/>
          <w:b/>
          <w:bCs/>
          <w:i/>
          <w:iCs/>
          <w:sz w:val="24"/>
          <w:szCs w:val="24"/>
        </w:rPr>
        <w:t>.</w:t>
      </w:r>
    </w:p>
    <w:p w14:paraId="60CF31DE" w14:textId="77777777" w:rsidR="00F50BD7" w:rsidRDefault="00F50BD7" w:rsidP="006110A3">
      <w:pPr>
        <w:spacing w:line="240" w:lineRule="auto"/>
        <w:contextualSpacing/>
        <w:jc w:val="both"/>
        <w:rPr>
          <w:rFonts w:ascii="Arial" w:hAnsi="Arial" w:cs="Arial"/>
          <w:sz w:val="24"/>
          <w:szCs w:val="24"/>
        </w:rPr>
      </w:pPr>
    </w:p>
    <w:p w14:paraId="5C00EE26" w14:textId="77777777" w:rsidR="00F50BD7" w:rsidRDefault="00F50BD7" w:rsidP="006110A3">
      <w:pPr>
        <w:spacing w:line="240" w:lineRule="auto"/>
        <w:contextualSpacing/>
        <w:jc w:val="both"/>
        <w:rPr>
          <w:rFonts w:ascii="Arial" w:hAnsi="Arial" w:cs="Arial"/>
          <w:sz w:val="24"/>
          <w:szCs w:val="24"/>
        </w:rPr>
      </w:pPr>
    </w:p>
    <w:p w14:paraId="6D6DE1F0" w14:textId="77777777" w:rsidR="00053EA1" w:rsidRPr="006110A3" w:rsidRDefault="00053EA1" w:rsidP="006110A3">
      <w:pPr>
        <w:spacing w:line="240" w:lineRule="auto"/>
        <w:contextualSpacing/>
        <w:jc w:val="both"/>
        <w:rPr>
          <w:rFonts w:ascii="Arial" w:hAnsi="Arial" w:cs="Arial"/>
          <w:b/>
          <w:bCs/>
          <w:sz w:val="24"/>
          <w:szCs w:val="24"/>
        </w:rPr>
      </w:pPr>
      <w:r w:rsidRPr="006110A3">
        <w:rPr>
          <w:rFonts w:ascii="Arial" w:hAnsi="Arial" w:cs="Arial"/>
          <w:b/>
          <w:bCs/>
          <w:sz w:val="24"/>
          <w:szCs w:val="24"/>
        </w:rPr>
        <w:t>I.</w:t>
      </w:r>
      <w:r w:rsidRPr="006110A3">
        <w:rPr>
          <w:rFonts w:ascii="Arial" w:hAnsi="Arial" w:cs="Arial"/>
          <w:b/>
          <w:bCs/>
          <w:sz w:val="24"/>
          <w:szCs w:val="24"/>
        </w:rPr>
        <w:tab/>
        <w:t xml:space="preserve">Zamawiający: </w:t>
      </w:r>
    </w:p>
    <w:p w14:paraId="2B81B6B7" w14:textId="18757263" w:rsidR="00053EA1" w:rsidRPr="00FD2B8C" w:rsidRDefault="00215E2A" w:rsidP="00215E2A">
      <w:pPr>
        <w:spacing w:line="240" w:lineRule="auto"/>
        <w:ind w:firstLine="708"/>
        <w:contextualSpacing/>
        <w:jc w:val="both"/>
        <w:rPr>
          <w:rFonts w:ascii="Arial" w:hAnsi="Arial" w:cs="Arial"/>
          <w:color w:val="FF0000"/>
          <w:sz w:val="24"/>
          <w:szCs w:val="24"/>
        </w:rPr>
      </w:pPr>
      <w:bookmarkStart w:id="0" w:name="_Hlk152078004"/>
      <w:r w:rsidRPr="00223969">
        <w:rPr>
          <w:rFonts w:ascii="Arial" w:hAnsi="Arial" w:cs="Arial"/>
          <w:sz w:val="24"/>
          <w:szCs w:val="24"/>
        </w:rPr>
        <w:t>"</w:t>
      </w:r>
      <w:r>
        <w:rPr>
          <w:rFonts w:ascii="Arial" w:hAnsi="Arial" w:cs="Arial"/>
          <w:sz w:val="24"/>
          <w:szCs w:val="24"/>
        </w:rPr>
        <w:t>Dar Zdrowia Sp. z o.o.”</w:t>
      </w:r>
      <w:r w:rsidR="00DF77ED">
        <w:rPr>
          <w:rFonts w:ascii="Arial" w:hAnsi="Arial" w:cs="Arial"/>
          <w:sz w:val="24"/>
          <w:szCs w:val="24"/>
        </w:rPr>
        <w:t>,</w:t>
      </w:r>
    </w:p>
    <w:bookmarkEnd w:id="0"/>
    <w:p w14:paraId="2A4B4E24" w14:textId="6CB1EE31" w:rsidR="00053EA1" w:rsidRPr="00620990" w:rsidRDefault="00053EA1" w:rsidP="006110A3">
      <w:pPr>
        <w:spacing w:line="240" w:lineRule="auto"/>
        <w:ind w:left="708"/>
        <w:contextualSpacing/>
        <w:jc w:val="both"/>
        <w:rPr>
          <w:rFonts w:ascii="Arial" w:hAnsi="Arial" w:cs="Arial"/>
          <w:sz w:val="24"/>
          <w:szCs w:val="24"/>
        </w:rPr>
      </w:pPr>
      <w:r w:rsidRPr="00620990">
        <w:rPr>
          <w:rFonts w:ascii="Arial" w:hAnsi="Arial" w:cs="Arial"/>
          <w:sz w:val="24"/>
          <w:szCs w:val="24"/>
        </w:rPr>
        <w:t xml:space="preserve">Adres: </w:t>
      </w:r>
      <w:bookmarkStart w:id="1" w:name="_Hlk152078016"/>
      <w:r w:rsidR="00620990" w:rsidRPr="00620990">
        <w:rPr>
          <w:rFonts w:ascii="Arial" w:hAnsi="Arial" w:cs="Arial"/>
          <w:sz w:val="24"/>
          <w:szCs w:val="24"/>
        </w:rPr>
        <w:t>ul. S</w:t>
      </w:r>
      <w:r w:rsidR="00DF77ED">
        <w:rPr>
          <w:rFonts w:ascii="Arial" w:hAnsi="Arial" w:cs="Arial"/>
          <w:sz w:val="24"/>
          <w:szCs w:val="24"/>
        </w:rPr>
        <w:t>mugowa 27</w:t>
      </w:r>
      <w:r w:rsidR="00620990" w:rsidRPr="00620990">
        <w:rPr>
          <w:rFonts w:ascii="Arial" w:hAnsi="Arial" w:cs="Arial"/>
          <w:sz w:val="24"/>
          <w:szCs w:val="24"/>
        </w:rPr>
        <w:t>, 9</w:t>
      </w:r>
      <w:r w:rsidR="00DF77ED">
        <w:rPr>
          <w:rFonts w:ascii="Arial" w:hAnsi="Arial" w:cs="Arial"/>
          <w:sz w:val="24"/>
          <w:szCs w:val="24"/>
        </w:rPr>
        <w:t>5-200</w:t>
      </w:r>
      <w:r w:rsidR="00620990" w:rsidRPr="00620990">
        <w:rPr>
          <w:rFonts w:ascii="Arial" w:hAnsi="Arial" w:cs="Arial"/>
          <w:sz w:val="24"/>
          <w:szCs w:val="24"/>
        </w:rPr>
        <w:t xml:space="preserve"> </w:t>
      </w:r>
      <w:bookmarkEnd w:id="1"/>
      <w:r w:rsidR="00DF77ED">
        <w:rPr>
          <w:rFonts w:ascii="Arial" w:hAnsi="Arial" w:cs="Arial"/>
          <w:sz w:val="24"/>
          <w:szCs w:val="24"/>
        </w:rPr>
        <w:t>Pabianice,</w:t>
      </w:r>
    </w:p>
    <w:p w14:paraId="260195BE" w14:textId="319E3019" w:rsidR="00053EA1" w:rsidRPr="00620990" w:rsidRDefault="00053EA1" w:rsidP="006110A3">
      <w:pPr>
        <w:spacing w:line="240" w:lineRule="auto"/>
        <w:ind w:left="708"/>
        <w:contextualSpacing/>
        <w:jc w:val="both"/>
        <w:rPr>
          <w:rFonts w:ascii="Arial" w:hAnsi="Arial" w:cs="Arial"/>
          <w:sz w:val="24"/>
          <w:szCs w:val="24"/>
        </w:rPr>
      </w:pPr>
      <w:r w:rsidRPr="00620990">
        <w:rPr>
          <w:rFonts w:ascii="Arial" w:hAnsi="Arial" w:cs="Arial"/>
          <w:sz w:val="24"/>
          <w:szCs w:val="24"/>
        </w:rPr>
        <w:t>NIP</w:t>
      </w:r>
      <w:r w:rsidR="00620990" w:rsidRPr="00620990">
        <w:rPr>
          <w:rFonts w:ascii="Arial" w:hAnsi="Arial" w:cs="Arial"/>
          <w:sz w:val="24"/>
          <w:szCs w:val="24"/>
        </w:rPr>
        <w:t>:</w:t>
      </w:r>
      <w:r w:rsidRPr="00620990">
        <w:rPr>
          <w:rFonts w:ascii="Arial" w:hAnsi="Arial" w:cs="Arial"/>
          <w:sz w:val="24"/>
          <w:szCs w:val="24"/>
        </w:rPr>
        <w:t xml:space="preserve"> </w:t>
      </w:r>
      <w:r w:rsidR="00DF77ED">
        <w:rPr>
          <w:rFonts w:ascii="Arial" w:hAnsi="Arial" w:cs="Arial"/>
          <w:sz w:val="24"/>
          <w:szCs w:val="24"/>
        </w:rPr>
        <w:t>7312020542</w:t>
      </w:r>
      <w:r w:rsidRPr="00620990">
        <w:rPr>
          <w:rFonts w:ascii="Arial" w:hAnsi="Arial" w:cs="Arial"/>
          <w:sz w:val="24"/>
          <w:szCs w:val="24"/>
        </w:rPr>
        <w:t xml:space="preserve">, </w:t>
      </w:r>
    </w:p>
    <w:p w14:paraId="25DA6B9F" w14:textId="052EA822" w:rsidR="00053EA1" w:rsidRPr="00620990" w:rsidRDefault="00053EA1" w:rsidP="006110A3">
      <w:pPr>
        <w:spacing w:line="240" w:lineRule="auto"/>
        <w:ind w:left="708"/>
        <w:contextualSpacing/>
        <w:jc w:val="both"/>
        <w:rPr>
          <w:rFonts w:ascii="Arial" w:hAnsi="Arial" w:cs="Arial"/>
          <w:sz w:val="24"/>
          <w:szCs w:val="24"/>
        </w:rPr>
      </w:pPr>
      <w:r w:rsidRPr="00620990">
        <w:rPr>
          <w:rFonts w:ascii="Arial" w:hAnsi="Arial" w:cs="Arial"/>
          <w:sz w:val="24"/>
          <w:szCs w:val="24"/>
        </w:rPr>
        <w:t>REGON</w:t>
      </w:r>
      <w:r w:rsidR="00620990" w:rsidRPr="00620990">
        <w:rPr>
          <w:rFonts w:ascii="Arial" w:hAnsi="Arial" w:cs="Arial"/>
          <w:sz w:val="24"/>
          <w:szCs w:val="24"/>
        </w:rPr>
        <w:t>:</w:t>
      </w:r>
      <w:r w:rsidRPr="00620990">
        <w:rPr>
          <w:rFonts w:ascii="Arial" w:hAnsi="Arial" w:cs="Arial"/>
          <w:sz w:val="24"/>
          <w:szCs w:val="24"/>
        </w:rPr>
        <w:t xml:space="preserve"> </w:t>
      </w:r>
      <w:r w:rsidR="00DF77ED">
        <w:rPr>
          <w:rFonts w:ascii="Arial" w:hAnsi="Arial" w:cs="Arial"/>
          <w:sz w:val="24"/>
          <w:szCs w:val="24"/>
        </w:rPr>
        <w:t>100858435</w:t>
      </w:r>
    </w:p>
    <w:p w14:paraId="03340AC4" w14:textId="760EC851" w:rsidR="00620990" w:rsidRPr="00620990" w:rsidRDefault="00620990" w:rsidP="006110A3">
      <w:pPr>
        <w:spacing w:line="240" w:lineRule="auto"/>
        <w:ind w:left="708"/>
        <w:contextualSpacing/>
        <w:jc w:val="both"/>
        <w:rPr>
          <w:rFonts w:ascii="Arial" w:hAnsi="Arial" w:cs="Arial"/>
          <w:sz w:val="24"/>
          <w:szCs w:val="24"/>
        </w:rPr>
      </w:pPr>
      <w:r w:rsidRPr="00620990">
        <w:rPr>
          <w:rFonts w:ascii="Arial" w:hAnsi="Arial" w:cs="Arial"/>
          <w:sz w:val="24"/>
          <w:szCs w:val="24"/>
        </w:rPr>
        <w:t>KRS: 0000</w:t>
      </w:r>
      <w:r w:rsidR="00DF77ED">
        <w:rPr>
          <w:rFonts w:ascii="Arial" w:hAnsi="Arial" w:cs="Arial"/>
          <w:sz w:val="24"/>
          <w:szCs w:val="24"/>
        </w:rPr>
        <w:t>358346</w:t>
      </w:r>
    </w:p>
    <w:p w14:paraId="475F852F" w14:textId="75BB4DF6" w:rsidR="00053EA1" w:rsidRPr="00620990" w:rsidRDefault="00053EA1" w:rsidP="006110A3">
      <w:pPr>
        <w:spacing w:line="240" w:lineRule="auto"/>
        <w:ind w:left="708"/>
        <w:contextualSpacing/>
        <w:jc w:val="both"/>
        <w:rPr>
          <w:rFonts w:ascii="Arial" w:hAnsi="Arial" w:cs="Arial"/>
          <w:sz w:val="24"/>
          <w:szCs w:val="24"/>
        </w:rPr>
      </w:pPr>
      <w:r w:rsidRPr="00620990">
        <w:rPr>
          <w:rFonts w:ascii="Arial" w:hAnsi="Arial" w:cs="Arial"/>
          <w:sz w:val="24"/>
          <w:szCs w:val="24"/>
        </w:rPr>
        <w:t xml:space="preserve">E-mail: </w:t>
      </w:r>
      <w:r w:rsidR="00B05317">
        <w:rPr>
          <w:rFonts w:ascii="Arial" w:hAnsi="Arial" w:cs="Arial"/>
          <w:sz w:val="24"/>
          <w:szCs w:val="24"/>
        </w:rPr>
        <w:t>sjagielo@aptekidarzdrowia.pl</w:t>
      </w:r>
    </w:p>
    <w:p w14:paraId="36852E6C" w14:textId="3F8E2741" w:rsidR="00053EA1" w:rsidRPr="00620990" w:rsidRDefault="00053EA1" w:rsidP="006110A3">
      <w:pPr>
        <w:spacing w:line="240" w:lineRule="auto"/>
        <w:ind w:left="708"/>
        <w:contextualSpacing/>
        <w:jc w:val="both"/>
        <w:rPr>
          <w:rFonts w:ascii="Arial" w:hAnsi="Arial" w:cs="Arial"/>
          <w:sz w:val="24"/>
          <w:szCs w:val="24"/>
        </w:rPr>
      </w:pPr>
      <w:r w:rsidRPr="00620990">
        <w:rPr>
          <w:rFonts w:ascii="Arial" w:hAnsi="Arial" w:cs="Arial"/>
          <w:sz w:val="24"/>
          <w:szCs w:val="24"/>
        </w:rPr>
        <w:t xml:space="preserve">Tel. </w:t>
      </w:r>
      <w:r w:rsidR="00DF77ED">
        <w:rPr>
          <w:rFonts w:ascii="Arial" w:hAnsi="Arial" w:cs="Arial"/>
          <w:sz w:val="24"/>
          <w:szCs w:val="24"/>
        </w:rPr>
        <w:t>609129781</w:t>
      </w:r>
    </w:p>
    <w:p w14:paraId="2E52B09D" w14:textId="77777777" w:rsidR="00053EA1" w:rsidRPr="00620990" w:rsidRDefault="00053EA1" w:rsidP="006110A3">
      <w:pPr>
        <w:spacing w:line="240" w:lineRule="auto"/>
        <w:contextualSpacing/>
        <w:jc w:val="both"/>
        <w:rPr>
          <w:rFonts w:ascii="Arial" w:hAnsi="Arial" w:cs="Arial"/>
          <w:sz w:val="24"/>
          <w:szCs w:val="24"/>
        </w:rPr>
      </w:pPr>
    </w:p>
    <w:p w14:paraId="354E4689" w14:textId="77777777" w:rsidR="00053EA1" w:rsidRPr="006110A3" w:rsidRDefault="00053EA1" w:rsidP="006110A3">
      <w:pPr>
        <w:spacing w:line="240" w:lineRule="auto"/>
        <w:contextualSpacing/>
        <w:jc w:val="both"/>
        <w:rPr>
          <w:rFonts w:ascii="Arial" w:hAnsi="Arial" w:cs="Arial"/>
          <w:b/>
          <w:bCs/>
          <w:sz w:val="24"/>
          <w:szCs w:val="24"/>
        </w:rPr>
      </w:pPr>
      <w:r w:rsidRPr="006110A3">
        <w:rPr>
          <w:rFonts w:ascii="Arial" w:hAnsi="Arial" w:cs="Arial"/>
          <w:b/>
          <w:bCs/>
          <w:sz w:val="24"/>
          <w:szCs w:val="24"/>
        </w:rPr>
        <w:t>II.</w:t>
      </w:r>
      <w:r w:rsidRPr="006110A3">
        <w:rPr>
          <w:rFonts w:ascii="Arial" w:hAnsi="Arial" w:cs="Arial"/>
          <w:b/>
          <w:bCs/>
          <w:sz w:val="24"/>
          <w:szCs w:val="24"/>
        </w:rPr>
        <w:tab/>
        <w:t xml:space="preserve">Tryb udzielenia zamówienia: </w:t>
      </w:r>
    </w:p>
    <w:p w14:paraId="5A0FBFB8" w14:textId="77777777" w:rsidR="00EB3D18" w:rsidRPr="00EB3D18" w:rsidRDefault="00EB3D18" w:rsidP="00EB3D18">
      <w:pPr>
        <w:spacing w:line="240" w:lineRule="auto"/>
        <w:ind w:left="708"/>
        <w:contextualSpacing/>
        <w:jc w:val="both"/>
        <w:rPr>
          <w:rFonts w:ascii="Arial" w:hAnsi="Arial" w:cs="Arial"/>
          <w:sz w:val="24"/>
          <w:szCs w:val="24"/>
        </w:rPr>
      </w:pPr>
      <w:r w:rsidRPr="00EB3D18">
        <w:rPr>
          <w:rFonts w:ascii="Arial" w:hAnsi="Arial" w:cs="Arial"/>
          <w:sz w:val="24"/>
          <w:szCs w:val="24"/>
        </w:rPr>
        <w:t>Zamawiający nie jest podmiotem zobowiązanym do stosowania ustawy z 29 stycznia 2004 r. Prawo zamówień publicznych (Dz.U. z 2015 r. poz. 2164, z późn.zm.).</w:t>
      </w:r>
    </w:p>
    <w:p w14:paraId="16F4C4E6" w14:textId="143AF43D" w:rsidR="00053EA1" w:rsidRPr="00EB3D18" w:rsidRDefault="00053EA1" w:rsidP="00170A9A">
      <w:pPr>
        <w:spacing w:line="240" w:lineRule="auto"/>
        <w:ind w:left="708"/>
        <w:contextualSpacing/>
        <w:jc w:val="both"/>
        <w:rPr>
          <w:rFonts w:ascii="Arial" w:hAnsi="Arial" w:cs="Arial"/>
          <w:sz w:val="24"/>
          <w:szCs w:val="24"/>
        </w:rPr>
      </w:pPr>
      <w:r w:rsidRPr="00170A9A">
        <w:rPr>
          <w:rFonts w:ascii="Arial" w:hAnsi="Arial" w:cs="Arial"/>
          <w:sz w:val="24"/>
          <w:szCs w:val="24"/>
        </w:rPr>
        <w:t xml:space="preserve">Postępowanie o udzielenie zamówienia prowadzone jest zgodnie z zasadą konkurencyjności określoną w </w:t>
      </w:r>
      <w:r w:rsidR="00170A9A" w:rsidRPr="00170A9A">
        <w:rPr>
          <w:rFonts w:ascii="Arial" w:hAnsi="Arial" w:cs="Arial"/>
          <w:sz w:val="24"/>
          <w:szCs w:val="24"/>
        </w:rPr>
        <w:t xml:space="preserve">Wytycznych w zakresie kwalifikowalności wydatków w ramach Europejskiego Funduszu Rozwoju Regionalnego, Europejskiego Funduszu Społecznego oraz Funduszu Spójności na lata 2014-2020 oraz załącznika nr 5 do SZOOP RPO WŁ, </w:t>
      </w:r>
      <w:r w:rsidRPr="00170A9A">
        <w:rPr>
          <w:rFonts w:ascii="Arial" w:hAnsi="Arial" w:cs="Arial"/>
          <w:sz w:val="24"/>
          <w:szCs w:val="24"/>
        </w:rPr>
        <w:t>w sposób zapewniający zachowanie uczciwej konkurencji oraz równe traktowanie wykonawców, a także do działania w sposób przejrzysty i proporcjonalny.</w:t>
      </w:r>
    </w:p>
    <w:p w14:paraId="20824F5F" w14:textId="7635EEFE" w:rsidR="00EB3D18" w:rsidRDefault="00053EA1" w:rsidP="00EB3D18">
      <w:pPr>
        <w:spacing w:line="240" w:lineRule="auto"/>
        <w:ind w:left="708"/>
        <w:contextualSpacing/>
        <w:jc w:val="both"/>
        <w:rPr>
          <w:rFonts w:ascii="Arial" w:hAnsi="Arial" w:cs="Arial"/>
          <w:color w:val="FF0000"/>
          <w:sz w:val="24"/>
          <w:szCs w:val="24"/>
        </w:rPr>
      </w:pPr>
      <w:r w:rsidRPr="00EB3D18">
        <w:rPr>
          <w:rFonts w:ascii="Arial" w:hAnsi="Arial" w:cs="Arial"/>
          <w:sz w:val="24"/>
          <w:szCs w:val="24"/>
        </w:rPr>
        <w:t xml:space="preserve">Zamówienie stanowiące przedmiot niniejszego zapytania zostało wystosowane w związku z </w:t>
      </w:r>
      <w:r w:rsidR="00EB3D18" w:rsidRPr="00EB3D18">
        <w:rPr>
          <w:rFonts w:ascii="Arial" w:hAnsi="Arial" w:cs="Arial"/>
          <w:sz w:val="24"/>
          <w:szCs w:val="24"/>
        </w:rPr>
        <w:t>realizacją projektu RPLD</w:t>
      </w:r>
      <w:r w:rsidR="00EB3D18" w:rsidRPr="00A72993">
        <w:rPr>
          <w:rFonts w:ascii="Arial" w:hAnsi="Arial" w:cs="Arial"/>
          <w:sz w:val="24"/>
          <w:szCs w:val="24"/>
        </w:rPr>
        <w:t>.</w:t>
      </w:r>
      <w:r w:rsidR="00376378">
        <w:rPr>
          <w:rFonts w:ascii="Arial" w:hAnsi="Arial" w:cs="Arial"/>
          <w:sz w:val="24"/>
          <w:szCs w:val="24"/>
        </w:rPr>
        <w:t>02.03.01-</w:t>
      </w:r>
      <w:r w:rsidR="00E9318B">
        <w:rPr>
          <w:rFonts w:ascii="Arial" w:hAnsi="Arial" w:cs="Arial"/>
          <w:sz w:val="24"/>
          <w:szCs w:val="24"/>
        </w:rPr>
        <w:t>10-0369/23</w:t>
      </w:r>
      <w:r w:rsidR="00EB3D18" w:rsidRPr="00A72993">
        <w:rPr>
          <w:rFonts w:ascii="Arial" w:hAnsi="Arial" w:cs="Arial"/>
          <w:sz w:val="24"/>
          <w:szCs w:val="24"/>
        </w:rPr>
        <w:t xml:space="preserve"> pn. „</w:t>
      </w:r>
      <w:r w:rsidR="00B978EE">
        <w:rPr>
          <w:rFonts w:ascii="Arial" w:hAnsi="Arial" w:cs="Arial"/>
          <w:i/>
          <w:iCs/>
          <w:sz w:val="24"/>
          <w:szCs w:val="24"/>
        </w:rPr>
        <w:t xml:space="preserve">Wdrożenie oprogramowania do obsługi sprzedaży i integracji systemu magazynowania w proces” „Dar Zdrowia </w:t>
      </w:r>
      <w:r w:rsidR="00EB3D18" w:rsidRPr="00A72993">
        <w:rPr>
          <w:rFonts w:ascii="Arial" w:hAnsi="Arial" w:cs="Arial"/>
          <w:i/>
          <w:iCs/>
          <w:sz w:val="24"/>
          <w:szCs w:val="24"/>
        </w:rPr>
        <w:t>sp. z o.o.”</w:t>
      </w:r>
      <w:r w:rsidR="00EB3D18" w:rsidRPr="00A72993">
        <w:rPr>
          <w:rFonts w:ascii="Arial" w:hAnsi="Arial" w:cs="Arial"/>
          <w:sz w:val="24"/>
          <w:szCs w:val="24"/>
        </w:rPr>
        <w:t xml:space="preserve"> współfinansowanego ze środków europejskich w ramach Regionalnego Programu Operacyjnego Województwa Łódzkiego na lata 2014-2020; oś priorytetowa II INNOWACYJNA GOSPODARKA; działanie II.3 ZWIĘKSZENIE KONKURENCYJNOŚCI MŚ; poddziałanie  II.3.1 INNOWACJE W MŚP</w:t>
      </w:r>
    </w:p>
    <w:p w14:paraId="20E760C3" w14:textId="77777777" w:rsidR="00EB3D18" w:rsidRDefault="00EB3D18" w:rsidP="006110A3">
      <w:pPr>
        <w:spacing w:line="240" w:lineRule="auto"/>
        <w:ind w:left="708"/>
        <w:contextualSpacing/>
        <w:jc w:val="both"/>
        <w:rPr>
          <w:rFonts w:ascii="Arial" w:hAnsi="Arial" w:cs="Arial"/>
          <w:color w:val="FF0000"/>
          <w:sz w:val="24"/>
          <w:szCs w:val="24"/>
        </w:rPr>
      </w:pPr>
    </w:p>
    <w:p w14:paraId="0B61435F" w14:textId="77777777" w:rsidR="00053EA1" w:rsidRPr="00170896" w:rsidRDefault="00053EA1" w:rsidP="006110A3">
      <w:pPr>
        <w:spacing w:line="240" w:lineRule="auto"/>
        <w:contextualSpacing/>
        <w:jc w:val="both"/>
        <w:rPr>
          <w:rFonts w:ascii="Arial" w:hAnsi="Arial" w:cs="Arial"/>
          <w:b/>
          <w:bCs/>
          <w:sz w:val="24"/>
          <w:szCs w:val="24"/>
        </w:rPr>
      </w:pPr>
      <w:r w:rsidRPr="00170896">
        <w:rPr>
          <w:rFonts w:ascii="Arial" w:hAnsi="Arial" w:cs="Arial"/>
          <w:b/>
          <w:bCs/>
          <w:sz w:val="24"/>
          <w:szCs w:val="24"/>
        </w:rPr>
        <w:t>III.</w:t>
      </w:r>
      <w:r w:rsidRPr="00170896">
        <w:rPr>
          <w:rFonts w:ascii="Arial" w:hAnsi="Arial" w:cs="Arial"/>
          <w:b/>
          <w:bCs/>
          <w:sz w:val="24"/>
          <w:szCs w:val="24"/>
        </w:rPr>
        <w:tab/>
        <w:t>Osoba uprawniona do kontaktów:</w:t>
      </w:r>
    </w:p>
    <w:p w14:paraId="27A11167" w14:textId="4542764C" w:rsidR="00053EA1" w:rsidRPr="00170896" w:rsidRDefault="00053EA1" w:rsidP="00170896">
      <w:pPr>
        <w:spacing w:line="240" w:lineRule="auto"/>
        <w:ind w:left="708"/>
        <w:contextualSpacing/>
        <w:jc w:val="both"/>
        <w:rPr>
          <w:rFonts w:ascii="Arial" w:hAnsi="Arial" w:cs="Arial"/>
          <w:sz w:val="24"/>
          <w:szCs w:val="24"/>
        </w:rPr>
      </w:pPr>
      <w:r w:rsidRPr="00170896">
        <w:rPr>
          <w:rFonts w:ascii="Arial" w:hAnsi="Arial" w:cs="Arial"/>
          <w:sz w:val="24"/>
          <w:szCs w:val="24"/>
        </w:rPr>
        <w:t xml:space="preserve">Osoba uprawniona do kontaktu ze strony Zamawiającego w kwestiach merytorycznych i proceduralnych: </w:t>
      </w:r>
      <w:r w:rsidR="00991326">
        <w:rPr>
          <w:rFonts w:ascii="Arial" w:hAnsi="Arial" w:cs="Arial"/>
          <w:sz w:val="24"/>
          <w:szCs w:val="24"/>
        </w:rPr>
        <w:t>Sebastian Jagieło, 607545607, sjagielo@aptekidarzdrowia.pl</w:t>
      </w:r>
    </w:p>
    <w:p w14:paraId="03CD854F" w14:textId="77777777" w:rsidR="00170896" w:rsidRPr="006110A3" w:rsidRDefault="00170896" w:rsidP="00170896">
      <w:pPr>
        <w:spacing w:line="240" w:lineRule="auto"/>
        <w:ind w:left="708"/>
        <w:contextualSpacing/>
        <w:jc w:val="both"/>
        <w:rPr>
          <w:rFonts w:ascii="Arial" w:hAnsi="Arial" w:cs="Arial"/>
          <w:sz w:val="24"/>
          <w:szCs w:val="24"/>
        </w:rPr>
      </w:pPr>
    </w:p>
    <w:p w14:paraId="69256FD0" w14:textId="77777777" w:rsidR="00053EA1" w:rsidRPr="006110A3" w:rsidRDefault="00053EA1" w:rsidP="006110A3">
      <w:pPr>
        <w:spacing w:line="240" w:lineRule="auto"/>
        <w:contextualSpacing/>
        <w:jc w:val="both"/>
        <w:rPr>
          <w:rFonts w:ascii="Arial" w:hAnsi="Arial" w:cs="Arial"/>
          <w:b/>
          <w:bCs/>
          <w:sz w:val="24"/>
          <w:szCs w:val="24"/>
        </w:rPr>
      </w:pPr>
      <w:r w:rsidRPr="006110A3">
        <w:rPr>
          <w:rFonts w:ascii="Arial" w:hAnsi="Arial" w:cs="Arial"/>
          <w:b/>
          <w:bCs/>
          <w:sz w:val="24"/>
          <w:szCs w:val="24"/>
        </w:rPr>
        <w:t>IV.</w:t>
      </w:r>
      <w:r w:rsidRPr="006110A3">
        <w:rPr>
          <w:rFonts w:ascii="Arial" w:hAnsi="Arial" w:cs="Arial"/>
          <w:b/>
          <w:bCs/>
          <w:sz w:val="24"/>
          <w:szCs w:val="24"/>
        </w:rPr>
        <w:tab/>
        <w:t>Wspólny Słownik Zamówień (CPV):</w:t>
      </w:r>
    </w:p>
    <w:p w14:paraId="12B0F42C" w14:textId="77777777" w:rsidR="00624920" w:rsidRDefault="00053EA1" w:rsidP="00624920">
      <w:pPr>
        <w:spacing w:line="240" w:lineRule="auto"/>
        <w:ind w:left="708"/>
        <w:contextualSpacing/>
        <w:jc w:val="both"/>
        <w:rPr>
          <w:rFonts w:ascii="Arial" w:hAnsi="Arial" w:cs="Arial"/>
          <w:sz w:val="24"/>
          <w:szCs w:val="24"/>
        </w:rPr>
      </w:pPr>
      <w:r w:rsidRPr="00477AD2">
        <w:rPr>
          <w:rFonts w:ascii="Arial" w:hAnsi="Arial" w:cs="Arial"/>
          <w:sz w:val="24"/>
          <w:szCs w:val="24"/>
        </w:rPr>
        <w:t xml:space="preserve">Zgodnie ze Wspólnym Słownikiem Zamówień, o którym mowa w rozporządzeniu (WE) nr 2195/2002 Parlamentu Europejskiego i Rady z dnia 5 listopada 2002 r. w sprawie Wspólnego Słownika Zamówień (CPV) (Dz. Urz. WE L 340 z 16.12.2002, str. 1, z </w:t>
      </w:r>
      <w:proofErr w:type="spellStart"/>
      <w:r w:rsidRPr="00477AD2">
        <w:rPr>
          <w:rFonts w:ascii="Arial" w:hAnsi="Arial" w:cs="Arial"/>
          <w:sz w:val="24"/>
          <w:szCs w:val="24"/>
        </w:rPr>
        <w:t>późn</w:t>
      </w:r>
      <w:proofErr w:type="spellEnd"/>
      <w:r w:rsidRPr="00477AD2">
        <w:rPr>
          <w:rFonts w:ascii="Arial" w:hAnsi="Arial" w:cs="Arial"/>
          <w:sz w:val="24"/>
          <w:szCs w:val="24"/>
        </w:rPr>
        <w:t>. zm.; Dz. Urz. UE Polskie wydanie specjalne rozdz. 6, t. 5, str. 3).</w:t>
      </w:r>
    </w:p>
    <w:p w14:paraId="0B944F40" w14:textId="7E86FD0A" w:rsidR="00610722" w:rsidRDefault="00610722" w:rsidP="00610722">
      <w:pPr>
        <w:spacing w:line="240" w:lineRule="auto"/>
        <w:ind w:left="708"/>
        <w:contextualSpacing/>
        <w:jc w:val="both"/>
        <w:rPr>
          <w:rFonts w:ascii="Arial" w:hAnsi="Arial" w:cs="Arial"/>
          <w:sz w:val="24"/>
          <w:szCs w:val="24"/>
        </w:rPr>
      </w:pPr>
      <w:r>
        <w:rPr>
          <w:rFonts w:ascii="Arial" w:hAnsi="Arial" w:cs="Arial"/>
          <w:sz w:val="24"/>
          <w:szCs w:val="24"/>
        </w:rPr>
        <w:t>30213100-6: komputery przenośne</w:t>
      </w:r>
      <w:r w:rsidR="007346DE">
        <w:rPr>
          <w:rFonts w:ascii="Arial" w:hAnsi="Arial" w:cs="Arial"/>
          <w:sz w:val="24"/>
          <w:szCs w:val="24"/>
        </w:rPr>
        <w:t>;</w:t>
      </w:r>
    </w:p>
    <w:p w14:paraId="1FA6C543" w14:textId="1BA65AC0" w:rsidR="00624920" w:rsidRDefault="00610722" w:rsidP="00610722">
      <w:pPr>
        <w:spacing w:line="240" w:lineRule="auto"/>
        <w:ind w:left="708"/>
        <w:contextualSpacing/>
        <w:jc w:val="both"/>
        <w:rPr>
          <w:rFonts w:ascii="Arial" w:hAnsi="Arial" w:cs="Arial"/>
          <w:sz w:val="24"/>
          <w:szCs w:val="24"/>
        </w:rPr>
      </w:pPr>
      <w:r>
        <w:rPr>
          <w:rFonts w:ascii="Arial" w:hAnsi="Arial" w:cs="Arial"/>
          <w:sz w:val="24"/>
          <w:szCs w:val="24"/>
        </w:rPr>
        <w:t>30213000-5: komputery osobiste</w:t>
      </w:r>
      <w:r w:rsidR="007346DE">
        <w:rPr>
          <w:rFonts w:ascii="Arial" w:hAnsi="Arial" w:cs="Arial"/>
          <w:sz w:val="24"/>
          <w:szCs w:val="24"/>
        </w:rPr>
        <w:t>;</w:t>
      </w:r>
    </w:p>
    <w:p w14:paraId="168C00F7" w14:textId="57F443CD" w:rsidR="00624920" w:rsidRDefault="00624920" w:rsidP="00624920">
      <w:pPr>
        <w:spacing w:line="240" w:lineRule="auto"/>
        <w:ind w:left="708"/>
        <w:contextualSpacing/>
        <w:jc w:val="both"/>
        <w:rPr>
          <w:rFonts w:ascii="Arial" w:hAnsi="Arial" w:cs="Arial"/>
          <w:sz w:val="24"/>
          <w:szCs w:val="24"/>
        </w:rPr>
      </w:pPr>
      <w:r w:rsidRPr="00624920">
        <w:rPr>
          <w:rFonts w:ascii="Arial" w:hAnsi="Arial" w:cs="Arial"/>
          <w:sz w:val="24"/>
          <w:szCs w:val="24"/>
        </w:rPr>
        <w:t xml:space="preserve">72212900-8  </w:t>
      </w:r>
      <w:r w:rsidR="00610722">
        <w:rPr>
          <w:rFonts w:ascii="Arial" w:hAnsi="Arial" w:cs="Arial"/>
          <w:sz w:val="24"/>
          <w:szCs w:val="24"/>
        </w:rPr>
        <w:t>r</w:t>
      </w:r>
      <w:r w:rsidRPr="00624920">
        <w:rPr>
          <w:rFonts w:ascii="Arial" w:hAnsi="Arial" w:cs="Arial"/>
          <w:sz w:val="24"/>
          <w:szCs w:val="24"/>
        </w:rPr>
        <w:t>óżne usługi opracowywania oprogramowania i systemy komputerowe</w:t>
      </w:r>
      <w:r w:rsidR="007346DE">
        <w:rPr>
          <w:rFonts w:ascii="Arial" w:hAnsi="Arial" w:cs="Arial"/>
          <w:sz w:val="24"/>
          <w:szCs w:val="24"/>
        </w:rPr>
        <w:t>;</w:t>
      </w:r>
    </w:p>
    <w:p w14:paraId="78A72C32" w14:textId="50D9F753" w:rsidR="00610722" w:rsidRDefault="00610722" w:rsidP="00624920">
      <w:pPr>
        <w:spacing w:line="240" w:lineRule="auto"/>
        <w:ind w:left="708"/>
        <w:contextualSpacing/>
        <w:jc w:val="both"/>
        <w:rPr>
          <w:rFonts w:ascii="Arial" w:hAnsi="Arial" w:cs="Arial"/>
          <w:sz w:val="24"/>
          <w:szCs w:val="24"/>
        </w:rPr>
      </w:pPr>
      <w:r>
        <w:rPr>
          <w:rFonts w:ascii="Arial" w:hAnsi="Arial" w:cs="Arial"/>
          <w:sz w:val="24"/>
          <w:szCs w:val="24"/>
        </w:rPr>
        <w:t>30231200-0: monitory ekranowe</w:t>
      </w:r>
      <w:r w:rsidR="007346DE">
        <w:rPr>
          <w:rFonts w:ascii="Arial" w:hAnsi="Arial" w:cs="Arial"/>
          <w:sz w:val="24"/>
          <w:szCs w:val="24"/>
        </w:rPr>
        <w:t>;</w:t>
      </w:r>
    </w:p>
    <w:p w14:paraId="1E63E015" w14:textId="35E2712E" w:rsidR="007346DE" w:rsidRDefault="007346DE" w:rsidP="00624920">
      <w:pPr>
        <w:spacing w:line="240" w:lineRule="auto"/>
        <w:ind w:left="708"/>
        <w:contextualSpacing/>
        <w:jc w:val="both"/>
        <w:rPr>
          <w:rFonts w:ascii="Arial" w:hAnsi="Arial" w:cs="Arial"/>
          <w:sz w:val="24"/>
          <w:szCs w:val="24"/>
        </w:rPr>
      </w:pPr>
      <w:r>
        <w:rPr>
          <w:rFonts w:ascii="Arial" w:hAnsi="Arial" w:cs="Arial"/>
          <w:sz w:val="24"/>
          <w:szCs w:val="24"/>
        </w:rPr>
        <w:t>48730000-4: pakiety oprogramowania zabezpieczającego;</w:t>
      </w:r>
    </w:p>
    <w:p w14:paraId="285B2D2F" w14:textId="1A6A2778" w:rsidR="007346DE" w:rsidRDefault="007346DE" w:rsidP="00624920">
      <w:pPr>
        <w:spacing w:line="240" w:lineRule="auto"/>
        <w:ind w:left="708"/>
        <w:contextualSpacing/>
        <w:jc w:val="both"/>
        <w:rPr>
          <w:rFonts w:ascii="Arial" w:hAnsi="Arial" w:cs="Arial"/>
          <w:sz w:val="24"/>
          <w:szCs w:val="24"/>
        </w:rPr>
      </w:pPr>
      <w:r>
        <w:rPr>
          <w:rFonts w:ascii="Arial" w:hAnsi="Arial" w:cs="Arial"/>
          <w:sz w:val="24"/>
          <w:szCs w:val="24"/>
        </w:rPr>
        <w:lastRenderedPageBreak/>
        <w:t>30237000-9: części, akcesoria i wyroby do komputerów;</w:t>
      </w:r>
    </w:p>
    <w:p w14:paraId="389D72D9" w14:textId="416CF949" w:rsidR="007346DE" w:rsidRDefault="00E12B6C" w:rsidP="00624920">
      <w:pPr>
        <w:spacing w:line="240" w:lineRule="auto"/>
        <w:ind w:left="708"/>
        <w:contextualSpacing/>
        <w:jc w:val="both"/>
        <w:rPr>
          <w:rFonts w:ascii="Arial" w:hAnsi="Arial" w:cs="Arial"/>
          <w:sz w:val="24"/>
          <w:szCs w:val="24"/>
        </w:rPr>
      </w:pPr>
      <w:r>
        <w:rPr>
          <w:rFonts w:ascii="Arial" w:hAnsi="Arial" w:cs="Arial"/>
          <w:sz w:val="24"/>
          <w:szCs w:val="24"/>
        </w:rPr>
        <w:t>35123200-4: urządzenia kontroli czasu pracy;</w:t>
      </w:r>
    </w:p>
    <w:p w14:paraId="4E1A6550" w14:textId="0717D868" w:rsidR="00E12B6C" w:rsidRDefault="00E12B6C" w:rsidP="00E12B6C">
      <w:pPr>
        <w:spacing w:line="240" w:lineRule="auto"/>
        <w:ind w:left="708"/>
        <w:contextualSpacing/>
        <w:jc w:val="both"/>
        <w:rPr>
          <w:rFonts w:ascii="Arial" w:hAnsi="Arial" w:cs="Arial"/>
          <w:sz w:val="24"/>
          <w:szCs w:val="24"/>
        </w:rPr>
      </w:pPr>
      <w:r w:rsidRPr="00E12B6C">
        <w:rPr>
          <w:rFonts w:ascii="Arial" w:hAnsi="Arial" w:cs="Arial"/>
          <w:sz w:val="24"/>
          <w:szCs w:val="24"/>
        </w:rPr>
        <w:t>35126000-3</w:t>
      </w:r>
      <w:r>
        <w:rPr>
          <w:rFonts w:ascii="Arial" w:hAnsi="Arial" w:cs="Arial"/>
          <w:sz w:val="24"/>
          <w:szCs w:val="24"/>
        </w:rPr>
        <w:t>:</w:t>
      </w:r>
      <w:r w:rsidRPr="00E12B6C">
        <w:t xml:space="preserve"> </w:t>
      </w:r>
      <w:r w:rsidR="008D1BAD">
        <w:rPr>
          <w:rFonts w:ascii="Arial" w:hAnsi="Arial" w:cs="Arial"/>
          <w:sz w:val="24"/>
          <w:szCs w:val="24"/>
        </w:rPr>
        <w:t>u</w:t>
      </w:r>
      <w:r w:rsidRPr="00E12B6C">
        <w:rPr>
          <w:rFonts w:ascii="Arial" w:hAnsi="Arial" w:cs="Arial"/>
          <w:sz w:val="24"/>
          <w:szCs w:val="24"/>
        </w:rPr>
        <w:t>rządzenia do skanowania kodów kreskowych</w:t>
      </w:r>
      <w:r>
        <w:rPr>
          <w:rFonts w:ascii="Arial" w:hAnsi="Arial" w:cs="Arial"/>
          <w:sz w:val="24"/>
          <w:szCs w:val="24"/>
        </w:rPr>
        <w:t>;</w:t>
      </w:r>
    </w:p>
    <w:p w14:paraId="59784A2A" w14:textId="7CF92069" w:rsidR="00E12B6C" w:rsidRDefault="00E12B6C" w:rsidP="00E12B6C">
      <w:pPr>
        <w:spacing w:line="240" w:lineRule="auto"/>
        <w:ind w:left="708"/>
        <w:contextualSpacing/>
        <w:jc w:val="both"/>
        <w:rPr>
          <w:rFonts w:ascii="Arial" w:hAnsi="Arial" w:cs="Arial"/>
          <w:sz w:val="24"/>
          <w:szCs w:val="24"/>
        </w:rPr>
      </w:pPr>
      <w:r w:rsidRPr="00E12B6C">
        <w:rPr>
          <w:rFonts w:ascii="Arial" w:hAnsi="Arial" w:cs="Arial"/>
          <w:sz w:val="24"/>
          <w:szCs w:val="24"/>
        </w:rPr>
        <w:t xml:space="preserve">30237120-6: </w:t>
      </w:r>
      <w:r w:rsidR="008D1BAD">
        <w:rPr>
          <w:rFonts w:ascii="Arial" w:hAnsi="Arial" w:cs="Arial"/>
          <w:sz w:val="24"/>
          <w:szCs w:val="24"/>
        </w:rPr>
        <w:t>p</w:t>
      </w:r>
      <w:r w:rsidRPr="00E12B6C">
        <w:rPr>
          <w:rFonts w:ascii="Arial" w:hAnsi="Arial" w:cs="Arial"/>
          <w:sz w:val="24"/>
          <w:szCs w:val="24"/>
        </w:rPr>
        <w:t>orty komputerowe</w:t>
      </w:r>
      <w:r>
        <w:rPr>
          <w:rFonts w:ascii="Arial" w:hAnsi="Arial" w:cs="Arial"/>
          <w:sz w:val="24"/>
          <w:szCs w:val="24"/>
        </w:rPr>
        <w:t>;</w:t>
      </w:r>
    </w:p>
    <w:p w14:paraId="182C69DC" w14:textId="2775026D" w:rsidR="008D1BAD" w:rsidRDefault="008D1BAD" w:rsidP="008D1BAD">
      <w:pPr>
        <w:spacing w:line="240" w:lineRule="auto"/>
        <w:ind w:firstLine="708"/>
        <w:contextualSpacing/>
        <w:jc w:val="both"/>
        <w:rPr>
          <w:rFonts w:ascii="Arial" w:hAnsi="Arial" w:cs="Arial"/>
          <w:sz w:val="24"/>
          <w:szCs w:val="24"/>
        </w:rPr>
      </w:pPr>
      <w:r w:rsidRPr="008D1BAD">
        <w:rPr>
          <w:rFonts w:ascii="Arial" w:hAnsi="Arial" w:cs="Arial"/>
          <w:sz w:val="24"/>
          <w:szCs w:val="24"/>
        </w:rPr>
        <w:t>48000000-8</w:t>
      </w:r>
      <w:r>
        <w:rPr>
          <w:rFonts w:ascii="Arial" w:hAnsi="Arial" w:cs="Arial"/>
          <w:sz w:val="24"/>
          <w:szCs w:val="24"/>
        </w:rPr>
        <w:t>: p</w:t>
      </w:r>
      <w:r w:rsidRPr="008D1BAD">
        <w:rPr>
          <w:rFonts w:ascii="Arial" w:hAnsi="Arial" w:cs="Arial"/>
          <w:sz w:val="24"/>
          <w:szCs w:val="24"/>
        </w:rPr>
        <w:t>akiety oprogramowania i systemy informatyczne</w:t>
      </w:r>
      <w:r>
        <w:rPr>
          <w:rFonts w:ascii="Arial" w:hAnsi="Arial" w:cs="Arial"/>
          <w:sz w:val="24"/>
          <w:szCs w:val="24"/>
        </w:rPr>
        <w:t>;</w:t>
      </w:r>
    </w:p>
    <w:p w14:paraId="244F67C4" w14:textId="04429716" w:rsidR="008D1BAD" w:rsidRDefault="008D1BAD" w:rsidP="008D1BAD">
      <w:pPr>
        <w:spacing w:line="240" w:lineRule="auto"/>
        <w:ind w:firstLine="708"/>
        <w:contextualSpacing/>
        <w:jc w:val="both"/>
        <w:rPr>
          <w:rFonts w:ascii="Arial" w:hAnsi="Arial" w:cs="Arial"/>
          <w:sz w:val="24"/>
          <w:szCs w:val="24"/>
        </w:rPr>
      </w:pPr>
      <w:r w:rsidRPr="008D1BAD">
        <w:rPr>
          <w:rFonts w:ascii="Arial" w:hAnsi="Arial" w:cs="Arial"/>
          <w:sz w:val="24"/>
          <w:szCs w:val="24"/>
        </w:rPr>
        <w:t xml:space="preserve">42962000-7: </w:t>
      </w:r>
      <w:r>
        <w:rPr>
          <w:rFonts w:ascii="Arial" w:hAnsi="Arial" w:cs="Arial"/>
          <w:sz w:val="24"/>
          <w:szCs w:val="24"/>
        </w:rPr>
        <w:t>u</w:t>
      </w:r>
      <w:r w:rsidRPr="008D1BAD">
        <w:rPr>
          <w:rFonts w:ascii="Arial" w:hAnsi="Arial" w:cs="Arial"/>
          <w:sz w:val="24"/>
          <w:szCs w:val="24"/>
        </w:rPr>
        <w:t>rządzenia drukujące i graficzne</w:t>
      </w:r>
    </w:p>
    <w:p w14:paraId="3557790E" w14:textId="77777777" w:rsidR="00610722" w:rsidRDefault="00610722" w:rsidP="00624920">
      <w:pPr>
        <w:spacing w:line="240" w:lineRule="auto"/>
        <w:ind w:left="708"/>
        <w:contextualSpacing/>
        <w:jc w:val="both"/>
        <w:rPr>
          <w:rFonts w:ascii="Arial" w:hAnsi="Arial" w:cs="Arial"/>
          <w:sz w:val="24"/>
          <w:szCs w:val="24"/>
        </w:rPr>
      </w:pPr>
    </w:p>
    <w:p w14:paraId="6CC1835B" w14:textId="77777777" w:rsidR="00624920" w:rsidRPr="006110A3" w:rsidRDefault="00624920" w:rsidP="006110A3">
      <w:pPr>
        <w:spacing w:line="240" w:lineRule="auto"/>
        <w:contextualSpacing/>
        <w:jc w:val="both"/>
        <w:rPr>
          <w:rFonts w:ascii="Arial" w:hAnsi="Arial" w:cs="Arial"/>
          <w:sz w:val="24"/>
          <w:szCs w:val="24"/>
        </w:rPr>
      </w:pPr>
    </w:p>
    <w:p w14:paraId="08646E28" w14:textId="77777777" w:rsidR="00053EA1" w:rsidRPr="006110A3" w:rsidRDefault="00053EA1" w:rsidP="006110A3">
      <w:pPr>
        <w:spacing w:line="240" w:lineRule="auto"/>
        <w:contextualSpacing/>
        <w:jc w:val="both"/>
        <w:rPr>
          <w:rFonts w:ascii="Arial" w:hAnsi="Arial" w:cs="Arial"/>
          <w:b/>
          <w:bCs/>
          <w:sz w:val="24"/>
          <w:szCs w:val="24"/>
        </w:rPr>
      </w:pPr>
      <w:r w:rsidRPr="006110A3">
        <w:rPr>
          <w:rFonts w:ascii="Arial" w:hAnsi="Arial" w:cs="Arial"/>
          <w:b/>
          <w:bCs/>
          <w:sz w:val="24"/>
          <w:szCs w:val="24"/>
        </w:rPr>
        <w:t>V.</w:t>
      </w:r>
      <w:r w:rsidRPr="006110A3">
        <w:rPr>
          <w:rFonts w:ascii="Arial" w:hAnsi="Arial" w:cs="Arial"/>
          <w:b/>
          <w:bCs/>
          <w:sz w:val="24"/>
          <w:szCs w:val="24"/>
        </w:rPr>
        <w:tab/>
        <w:t xml:space="preserve">Opis przedmiotu zamówienia: </w:t>
      </w:r>
    </w:p>
    <w:p w14:paraId="610991DE" w14:textId="1281EC47" w:rsidR="00BB40CA" w:rsidRDefault="00053EA1" w:rsidP="00010B09">
      <w:pPr>
        <w:spacing w:line="240" w:lineRule="auto"/>
        <w:ind w:left="708"/>
        <w:contextualSpacing/>
        <w:jc w:val="both"/>
        <w:rPr>
          <w:rFonts w:ascii="Arial" w:hAnsi="Arial" w:cs="Arial"/>
          <w:sz w:val="24"/>
          <w:szCs w:val="24"/>
        </w:rPr>
      </w:pPr>
      <w:r w:rsidRPr="00F50BD7">
        <w:rPr>
          <w:rFonts w:ascii="Arial" w:hAnsi="Arial" w:cs="Arial"/>
          <w:sz w:val="24"/>
          <w:szCs w:val="24"/>
        </w:rPr>
        <w:t xml:space="preserve">Przedmiotem zamówienia jest </w:t>
      </w:r>
      <w:r w:rsidR="00010B09">
        <w:rPr>
          <w:rFonts w:ascii="Arial" w:hAnsi="Arial" w:cs="Arial"/>
          <w:sz w:val="24"/>
          <w:szCs w:val="24"/>
        </w:rPr>
        <w:t>dostarczenie produktów służących do usprawnienia pracy tj. magazynowania towaru i kanałów sprzedaży e-commerce poprzez wykorzystanie produktów opisanych w ofercie:</w:t>
      </w:r>
    </w:p>
    <w:p w14:paraId="42ADAE8A" w14:textId="77777777" w:rsidR="00BB40CA" w:rsidRDefault="00BB40CA" w:rsidP="006110A3">
      <w:pPr>
        <w:spacing w:line="240" w:lineRule="auto"/>
        <w:ind w:left="708"/>
        <w:contextualSpacing/>
        <w:jc w:val="both"/>
        <w:rPr>
          <w:rFonts w:ascii="Arial" w:hAnsi="Arial" w:cs="Arial"/>
          <w:sz w:val="24"/>
          <w:szCs w:val="24"/>
        </w:rPr>
      </w:pPr>
    </w:p>
    <w:p w14:paraId="1F951C2B" w14:textId="55D6436F" w:rsidR="00223969" w:rsidRPr="00F50BD7" w:rsidRDefault="00223969" w:rsidP="00F50BD7">
      <w:pPr>
        <w:spacing w:line="240" w:lineRule="auto"/>
        <w:ind w:left="708"/>
        <w:contextualSpacing/>
        <w:jc w:val="both"/>
        <w:rPr>
          <w:rFonts w:ascii="Arial" w:hAnsi="Arial" w:cs="Arial"/>
          <w:sz w:val="24"/>
          <w:szCs w:val="24"/>
        </w:rPr>
      </w:pPr>
      <w:r w:rsidRPr="00F50BD7">
        <w:rPr>
          <w:rFonts w:ascii="Arial" w:hAnsi="Arial" w:cs="Arial"/>
          <w:sz w:val="24"/>
          <w:szCs w:val="24"/>
        </w:rPr>
        <w:t xml:space="preserve"> </w:t>
      </w:r>
    </w:p>
    <w:tbl>
      <w:tblPr>
        <w:tblStyle w:val="Tabela-Siatka"/>
        <w:tblW w:w="11057" w:type="dxa"/>
        <w:tblInd w:w="-572" w:type="dxa"/>
        <w:tblLook w:val="04A0" w:firstRow="1" w:lastRow="0" w:firstColumn="1" w:lastColumn="0" w:noHBand="0" w:noVBand="1"/>
      </w:tblPr>
      <w:tblGrid>
        <w:gridCol w:w="448"/>
        <w:gridCol w:w="3096"/>
        <w:gridCol w:w="7513"/>
      </w:tblGrid>
      <w:tr w:rsidR="005653C7" w:rsidRPr="005653C7" w14:paraId="14DEC2FF" w14:textId="1C8B30D6" w:rsidTr="005653C7">
        <w:tc>
          <w:tcPr>
            <w:tcW w:w="448" w:type="dxa"/>
            <w:shd w:val="clear" w:color="auto" w:fill="D9D9D9" w:themeFill="background1" w:themeFillShade="D9"/>
          </w:tcPr>
          <w:p w14:paraId="697125BC" w14:textId="7D8D6F25" w:rsidR="00F50BD7" w:rsidRPr="005653C7" w:rsidRDefault="00F50BD7" w:rsidP="006D17AA">
            <w:pPr>
              <w:contextualSpacing/>
              <w:rPr>
                <w:rFonts w:ascii="Arial" w:hAnsi="Arial" w:cs="Arial"/>
                <w:sz w:val="20"/>
                <w:szCs w:val="20"/>
              </w:rPr>
            </w:pPr>
            <w:proofErr w:type="spellStart"/>
            <w:r w:rsidRPr="005653C7">
              <w:rPr>
                <w:rFonts w:ascii="Arial" w:hAnsi="Arial" w:cs="Arial"/>
                <w:sz w:val="20"/>
                <w:szCs w:val="20"/>
              </w:rPr>
              <w:t>Lp</w:t>
            </w:r>
            <w:proofErr w:type="spellEnd"/>
          </w:p>
        </w:tc>
        <w:tc>
          <w:tcPr>
            <w:tcW w:w="3096" w:type="dxa"/>
            <w:shd w:val="clear" w:color="auto" w:fill="D9D9D9" w:themeFill="background1" w:themeFillShade="D9"/>
          </w:tcPr>
          <w:p w14:paraId="367A821F" w14:textId="65B211A3" w:rsidR="00F50BD7" w:rsidRPr="005653C7" w:rsidRDefault="008249DA" w:rsidP="006D17AA">
            <w:pPr>
              <w:contextualSpacing/>
              <w:rPr>
                <w:rFonts w:ascii="Arial" w:hAnsi="Arial" w:cs="Arial"/>
                <w:sz w:val="20"/>
                <w:szCs w:val="20"/>
              </w:rPr>
            </w:pPr>
            <w:r w:rsidRPr="005653C7">
              <w:rPr>
                <w:rFonts w:ascii="Arial" w:hAnsi="Arial" w:cs="Arial"/>
                <w:sz w:val="20"/>
                <w:szCs w:val="20"/>
              </w:rPr>
              <w:t>Nazwa</w:t>
            </w:r>
            <w:r w:rsidR="006221E3">
              <w:rPr>
                <w:rFonts w:ascii="Arial" w:hAnsi="Arial" w:cs="Arial"/>
                <w:sz w:val="20"/>
                <w:szCs w:val="20"/>
              </w:rPr>
              <w:t xml:space="preserve"> produktu</w:t>
            </w:r>
          </w:p>
        </w:tc>
        <w:tc>
          <w:tcPr>
            <w:tcW w:w="7513" w:type="dxa"/>
            <w:shd w:val="clear" w:color="auto" w:fill="D9D9D9" w:themeFill="background1" w:themeFillShade="D9"/>
          </w:tcPr>
          <w:p w14:paraId="22DD4CE6" w14:textId="40C6B527" w:rsidR="00F50BD7" w:rsidRPr="005653C7" w:rsidRDefault="00010B09" w:rsidP="006D17AA">
            <w:pPr>
              <w:contextualSpacing/>
              <w:rPr>
                <w:rFonts w:ascii="Arial" w:hAnsi="Arial" w:cs="Arial"/>
                <w:sz w:val="20"/>
                <w:szCs w:val="20"/>
              </w:rPr>
            </w:pPr>
            <w:r>
              <w:rPr>
                <w:rFonts w:ascii="Arial" w:hAnsi="Arial" w:cs="Arial"/>
                <w:sz w:val="20"/>
                <w:szCs w:val="20"/>
              </w:rPr>
              <w:t>Opis p</w:t>
            </w:r>
            <w:r w:rsidR="00FA2962">
              <w:rPr>
                <w:rFonts w:ascii="Arial" w:hAnsi="Arial" w:cs="Arial"/>
                <w:sz w:val="20"/>
                <w:szCs w:val="20"/>
              </w:rPr>
              <w:t>arametrów produktu</w:t>
            </w:r>
          </w:p>
        </w:tc>
      </w:tr>
      <w:tr w:rsidR="005653C7" w:rsidRPr="005653C7" w14:paraId="7DE2E9B9" w14:textId="1EDBCE27" w:rsidTr="005653C7">
        <w:tc>
          <w:tcPr>
            <w:tcW w:w="448" w:type="dxa"/>
          </w:tcPr>
          <w:p w14:paraId="40EB5B0C" w14:textId="67CB0DCF" w:rsidR="00F50BD7" w:rsidRPr="005653C7" w:rsidRDefault="00F50BD7" w:rsidP="006D17AA">
            <w:pPr>
              <w:contextualSpacing/>
              <w:rPr>
                <w:rFonts w:ascii="Arial" w:hAnsi="Arial" w:cs="Arial"/>
                <w:sz w:val="20"/>
                <w:szCs w:val="20"/>
              </w:rPr>
            </w:pPr>
            <w:r w:rsidRPr="005653C7">
              <w:rPr>
                <w:rFonts w:ascii="Arial" w:hAnsi="Arial" w:cs="Arial"/>
                <w:sz w:val="20"/>
                <w:szCs w:val="20"/>
              </w:rPr>
              <w:t>1</w:t>
            </w:r>
          </w:p>
        </w:tc>
        <w:tc>
          <w:tcPr>
            <w:tcW w:w="3096" w:type="dxa"/>
          </w:tcPr>
          <w:p w14:paraId="5272C562" w14:textId="2195F842" w:rsidR="00156DF8" w:rsidRPr="005653C7" w:rsidRDefault="006221E3" w:rsidP="00156DF8">
            <w:pPr>
              <w:contextualSpacing/>
              <w:rPr>
                <w:rFonts w:ascii="Arial" w:hAnsi="Arial" w:cs="Arial"/>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Oprogramowanie integracyjne do obsługi sprzedaży różnych kanałów e-commerce z wykorzystaniem centralnego magazynu składowania</w:t>
            </w:r>
          </w:p>
          <w:p w14:paraId="51D1EFA2" w14:textId="157BBFDD" w:rsidR="00F50BD7" w:rsidRPr="005653C7" w:rsidRDefault="00F50BD7" w:rsidP="00A9210C">
            <w:pPr>
              <w:spacing w:after="160" w:line="259" w:lineRule="auto"/>
              <w:contextualSpacing/>
              <w:rPr>
                <w:rFonts w:ascii="Arial" w:hAnsi="Arial" w:cs="Arial"/>
                <w:sz w:val="20"/>
                <w:szCs w:val="20"/>
              </w:rPr>
            </w:pPr>
          </w:p>
        </w:tc>
        <w:tc>
          <w:tcPr>
            <w:tcW w:w="7513" w:type="dxa"/>
          </w:tcPr>
          <w:p w14:paraId="7180634A" w14:textId="2C606C32" w:rsidR="00D8328C" w:rsidRPr="00DC0D9D" w:rsidRDefault="008753E2" w:rsidP="00DC0D9D">
            <w:pPr>
              <w:pStyle w:val="Akapitzlist"/>
              <w:ind w:left="360"/>
              <w:contextualSpacing/>
              <w:rPr>
                <w:color w:val="auto"/>
                <w:sz w:val="20"/>
                <w:szCs w:val="20"/>
              </w:rPr>
            </w:pPr>
            <w:r>
              <w:rPr>
                <w:b/>
                <w:bCs/>
                <w:color w:val="auto"/>
                <w:sz w:val="20"/>
                <w:szCs w:val="20"/>
              </w:rPr>
              <w:t xml:space="preserve">       </w:t>
            </w:r>
            <w:r w:rsidR="00393602">
              <w:rPr>
                <w:b/>
                <w:bCs/>
                <w:color w:val="auto"/>
                <w:sz w:val="20"/>
                <w:szCs w:val="20"/>
              </w:rPr>
              <w:t>Wymagania:</w:t>
            </w:r>
            <w:r w:rsidR="00393602">
              <w:rPr>
                <w:color w:val="auto"/>
                <w:sz w:val="20"/>
                <w:szCs w:val="20"/>
              </w:rPr>
              <w:t xml:space="preserve"> Obsługa panelu możliwa przez przeglądarkę</w:t>
            </w:r>
            <w:r w:rsidR="007A0FED">
              <w:rPr>
                <w:color w:val="auto"/>
                <w:sz w:val="20"/>
                <w:szCs w:val="20"/>
              </w:rPr>
              <w:t>;</w:t>
            </w:r>
            <w:r w:rsidR="00393602">
              <w:rPr>
                <w:color w:val="auto"/>
                <w:sz w:val="20"/>
                <w:szCs w:val="20"/>
              </w:rPr>
              <w:t xml:space="preserve"> korzystanie z panelu administracyjnego nie wymaga instalacji dodatkowego oprogramowania</w:t>
            </w:r>
            <w:r w:rsidR="007A0FED">
              <w:rPr>
                <w:color w:val="auto"/>
                <w:sz w:val="20"/>
                <w:szCs w:val="20"/>
              </w:rPr>
              <w:t>; a</w:t>
            </w:r>
            <w:r w:rsidR="007A0FED" w:rsidRPr="007A0FED">
              <w:rPr>
                <w:color w:val="auto"/>
                <w:sz w:val="20"/>
                <w:szCs w:val="20"/>
              </w:rPr>
              <w:t>dministrator sklepu ma możliwość edycji, dodawania i usuwania produktów, które znajdują się w bazie danych</w:t>
            </w:r>
            <w:r w:rsidR="007A0FED">
              <w:rPr>
                <w:color w:val="auto"/>
                <w:sz w:val="20"/>
                <w:szCs w:val="20"/>
              </w:rPr>
              <w:t>;</w:t>
            </w:r>
            <w:r w:rsidR="00E60053">
              <w:rPr>
                <w:color w:val="auto"/>
                <w:sz w:val="20"/>
                <w:szCs w:val="20"/>
              </w:rPr>
              <w:t xml:space="preserve"> o</w:t>
            </w:r>
            <w:r w:rsidR="00E60053" w:rsidRPr="00E60053">
              <w:rPr>
                <w:color w:val="auto"/>
                <w:sz w:val="20"/>
                <w:szCs w:val="20"/>
              </w:rPr>
              <w:t>prócz stron produktowych sklep powinien zawierać również strony informacyjne, które zawierają m.in. regulamin, informacje o firmie, dane kontaktowe</w:t>
            </w:r>
            <w:r w:rsidR="00E60053">
              <w:rPr>
                <w:color w:val="auto"/>
                <w:sz w:val="20"/>
                <w:szCs w:val="20"/>
              </w:rPr>
              <w:t xml:space="preserve">; panel administracyjny pozwalający zarządzać klientami, oraz administratorami dzieląc ich możliwość wyświetlania poszczególnych rzeczy; </w:t>
            </w:r>
            <w:r w:rsidR="00E60053" w:rsidRPr="00E60053">
              <w:rPr>
                <w:color w:val="auto"/>
                <w:sz w:val="20"/>
                <w:szCs w:val="20"/>
              </w:rPr>
              <w:t>Administrator może zdefiniować w sklepie wiele rodzajów przesyłek. Każda taka definicja zawiera następujące parametry:</w:t>
            </w:r>
            <w:r w:rsidR="00E60053">
              <w:rPr>
                <w:color w:val="auto"/>
                <w:sz w:val="20"/>
                <w:szCs w:val="20"/>
              </w:rPr>
              <w:t xml:space="preserve"> </w:t>
            </w:r>
            <w:r w:rsidR="00E60053" w:rsidRPr="00E60053">
              <w:rPr>
                <w:color w:val="auto"/>
                <w:sz w:val="20"/>
                <w:szCs w:val="20"/>
              </w:rPr>
              <w:t>nazwę przesyłki lub formy transportu</w:t>
            </w:r>
            <w:r w:rsidR="00E60053">
              <w:rPr>
                <w:color w:val="auto"/>
                <w:sz w:val="20"/>
                <w:szCs w:val="20"/>
              </w:rPr>
              <w:t xml:space="preserve">, </w:t>
            </w:r>
            <w:r w:rsidR="00E60053" w:rsidRPr="00E60053">
              <w:rPr>
                <w:color w:val="auto"/>
                <w:sz w:val="20"/>
                <w:szCs w:val="20"/>
              </w:rPr>
              <w:t>cenę przesyłki</w:t>
            </w:r>
            <w:r>
              <w:rPr>
                <w:color w:val="auto"/>
                <w:sz w:val="20"/>
                <w:szCs w:val="20"/>
              </w:rPr>
              <w:t xml:space="preserve">, </w:t>
            </w:r>
            <w:r w:rsidR="00E60053" w:rsidRPr="00E60053">
              <w:rPr>
                <w:color w:val="auto"/>
                <w:sz w:val="20"/>
                <w:szCs w:val="20"/>
              </w:rPr>
              <w:t>zakres wartości produktów w koszyku</w:t>
            </w:r>
            <w:r>
              <w:rPr>
                <w:color w:val="auto"/>
                <w:sz w:val="20"/>
                <w:szCs w:val="20"/>
              </w:rPr>
              <w:t xml:space="preserve">, </w:t>
            </w:r>
            <w:r w:rsidR="00E60053" w:rsidRPr="00E60053">
              <w:rPr>
                <w:color w:val="auto"/>
                <w:sz w:val="20"/>
                <w:szCs w:val="20"/>
              </w:rPr>
              <w:t>formę płatności</w:t>
            </w:r>
            <w:r w:rsidR="00E60053">
              <w:rPr>
                <w:color w:val="auto"/>
                <w:sz w:val="20"/>
                <w:szCs w:val="20"/>
              </w:rPr>
              <w:t xml:space="preserve">, </w:t>
            </w:r>
            <w:r w:rsidR="00E60053" w:rsidRPr="00E60053">
              <w:rPr>
                <w:color w:val="auto"/>
                <w:sz w:val="20"/>
                <w:szCs w:val="20"/>
              </w:rPr>
              <w:t>wagę produktów</w:t>
            </w:r>
            <w:r w:rsidR="00E60053">
              <w:rPr>
                <w:color w:val="auto"/>
                <w:sz w:val="20"/>
                <w:szCs w:val="20"/>
              </w:rPr>
              <w:t xml:space="preserve">; </w:t>
            </w:r>
            <w:r w:rsidRPr="008753E2">
              <w:rPr>
                <w:color w:val="auto"/>
                <w:sz w:val="20"/>
                <w:szCs w:val="20"/>
              </w:rPr>
              <w:t>System rabatowy</w:t>
            </w:r>
            <w:r>
              <w:rPr>
                <w:color w:val="auto"/>
                <w:sz w:val="20"/>
                <w:szCs w:val="20"/>
              </w:rPr>
              <w:t>;</w:t>
            </w:r>
            <w:r>
              <w:t xml:space="preserve"> </w:t>
            </w:r>
            <w:r w:rsidRPr="008753E2">
              <w:rPr>
                <w:color w:val="auto"/>
                <w:sz w:val="20"/>
                <w:szCs w:val="20"/>
              </w:rPr>
              <w:t>Obsługa zamówień</w:t>
            </w:r>
            <w:r>
              <w:rPr>
                <w:color w:val="auto"/>
                <w:sz w:val="20"/>
                <w:szCs w:val="20"/>
              </w:rPr>
              <w:t xml:space="preserve">: </w:t>
            </w:r>
            <w:r w:rsidRPr="008753E2">
              <w:rPr>
                <w:color w:val="auto"/>
                <w:sz w:val="20"/>
                <w:szCs w:val="20"/>
              </w:rPr>
              <w:t>wyszukiwania zamówień według różnych kryteriów</w:t>
            </w:r>
            <w:r>
              <w:rPr>
                <w:color w:val="auto"/>
                <w:sz w:val="20"/>
                <w:szCs w:val="20"/>
              </w:rPr>
              <w:t xml:space="preserve">, edycja zamówień (przez administratora), ręczne wprowadzanie zamówień, </w:t>
            </w:r>
            <w:r w:rsidRPr="008753E2">
              <w:rPr>
                <w:color w:val="auto"/>
                <w:sz w:val="20"/>
                <w:szCs w:val="20"/>
              </w:rPr>
              <w:t>wystawiania i drukowania faktur, w tym duplikatów i korekt</w:t>
            </w:r>
            <w:r>
              <w:rPr>
                <w:color w:val="auto"/>
                <w:sz w:val="20"/>
                <w:szCs w:val="20"/>
              </w:rPr>
              <w:t xml:space="preserve">, możliwa </w:t>
            </w:r>
            <w:r w:rsidRPr="008753E2">
              <w:rPr>
                <w:color w:val="auto"/>
                <w:sz w:val="20"/>
                <w:szCs w:val="20"/>
              </w:rPr>
              <w:t>zmian</w:t>
            </w:r>
            <w:r>
              <w:rPr>
                <w:color w:val="auto"/>
                <w:sz w:val="20"/>
                <w:szCs w:val="20"/>
              </w:rPr>
              <w:t>a</w:t>
            </w:r>
            <w:r w:rsidRPr="008753E2">
              <w:rPr>
                <w:color w:val="auto"/>
                <w:sz w:val="20"/>
                <w:szCs w:val="20"/>
              </w:rPr>
              <w:t xml:space="preserve"> statusu zamówienia</w:t>
            </w:r>
            <w:r>
              <w:rPr>
                <w:color w:val="auto"/>
                <w:sz w:val="20"/>
                <w:szCs w:val="20"/>
              </w:rPr>
              <w:t xml:space="preserve">, przeglądanie historii względem danego zamówienia; możliwość sprawdzenia statystyk w zakresie działalności sklepu internetowego; baza produktów sklepu; </w:t>
            </w:r>
            <w:r w:rsidR="00D8328C">
              <w:rPr>
                <w:color w:val="auto"/>
                <w:sz w:val="20"/>
                <w:szCs w:val="20"/>
              </w:rPr>
              <w:t>możliwość formatowania i edycji tekstu przy opisach produktów, oraz funkcja dodawania zdjęć; możliwość stworzenia kategorii produktów, która pozwoli klientom na sortowanie produktów; samodzielna możliwość wstawiania stawek vat (dla administracji); możliwość zdefiniowania dowolnej liczby parametrów przy danej kategorii czy produkcie; obsługa produktów posiadających różne warianty; możliwość zarządzania cenami produktów; możliwość importu i eksportu danych o produktach i cenach; możliwość samodzielnego wprowadzania zdjęć;</w:t>
            </w:r>
            <w:r w:rsidR="00DC0D9D">
              <w:rPr>
                <w:color w:val="auto"/>
                <w:sz w:val="20"/>
                <w:szCs w:val="20"/>
              </w:rPr>
              <w:t xml:space="preserve"> wymagania względem możliwości edytora tekstu strony</w:t>
            </w:r>
            <w:r w:rsidR="00DC0D9D" w:rsidRPr="00DC0D9D">
              <w:rPr>
                <w:color w:val="auto"/>
                <w:sz w:val="20"/>
                <w:szCs w:val="20"/>
              </w:rPr>
              <w:t>: pogrubienie, kursywa, podkreślenie, podniesienie (indeks górny), przekreślenie;</w:t>
            </w:r>
            <w:r w:rsidR="00DC0D9D">
              <w:rPr>
                <w:color w:val="auto"/>
                <w:sz w:val="20"/>
                <w:szCs w:val="20"/>
              </w:rPr>
              <w:t xml:space="preserve"> </w:t>
            </w:r>
            <w:r w:rsidR="00DC0D9D" w:rsidRPr="00DC0D9D">
              <w:rPr>
                <w:color w:val="auto"/>
                <w:sz w:val="20"/>
                <w:szCs w:val="20"/>
              </w:rPr>
              <w:t>wstawianie nagłówka (różne poziomy);</w:t>
            </w:r>
            <w:r w:rsidR="00DC0D9D">
              <w:rPr>
                <w:color w:val="auto"/>
                <w:sz w:val="20"/>
                <w:szCs w:val="20"/>
              </w:rPr>
              <w:t xml:space="preserve"> </w:t>
            </w:r>
            <w:r w:rsidR="00DC0D9D" w:rsidRPr="00DC0D9D">
              <w:rPr>
                <w:color w:val="auto"/>
                <w:sz w:val="20"/>
                <w:szCs w:val="20"/>
              </w:rPr>
              <w:t>wstawianie list: nienumerowanych i numerowanych;</w:t>
            </w:r>
            <w:r w:rsidR="00DC0D9D">
              <w:rPr>
                <w:color w:val="auto"/>
                <w:sz w:val="20"/>
                <w:szCs w:val="20"/>
              </w:rPr>
              <w:t xml:space="preserve"> </w:t>
            </w:r>
            <w:r w:rsidR="00DC0D9D" w:rsidRPr="00DC0D9D">
              <w:rPr>
                <w:color w:val="auto"/>
                <w:sz w:val="20"/>
                <w:szCs w:val="20"/>
              </w:rPr>
              <w:t>wstawianie zdjęcia (grafiki);</w:t>
            </w:r>
            <w:r w:rsidR="00DC0D9D">
              <w:rPr>
                <w:color w:val="auto"/>
                <w:sz w:val="20"/>
                <w:szCs w:val="20"/>
              </w:rPr>
              <w:t xml:space="preserve"> </w:t>
            </w:r>
            <w:r w:rsidR="00DC0D9D" w:rsidRPr="00DC0D9D">
              <w:rPr>
                <w:color w:val="auto"/>
                <w:sz w:val="20"/>
                <w:szCs w:val="20"/>
              </w:rPr>
              <w:t>wstawianie galerii zdjęć;</w:t>
            </w:r>
            <w:r w:rsidR="00DC0D9D">
              <w:rPr>
                <w:color w:val="auto"/>
                <w:sz w:val="20"/>
                <w:szCs w:val="20"/>
              </w:rPr>
              <w:t xml:space="preserve"> </w:t>
            </w:r>
            <w:r w:rsidR="00DC0D9D" w:rsidRPr="00DC0D9D">
              <w:rPr>
                <w:color w:val="auto"/>
                <w:sz w:val="20"/>
                <w:szCs w:val="20"/>
              </w:rPr>
              <w:t>wstawianie linku wewnętrznego (do innych stron wewnątrz sklepu internetowego) bądź zewnętrzneg</w:t>
            </w:r>
            <w:r w:rsidR="00DC0D9D">
              <w:rPr>
                <w:color w:val="auto"/>
                <w:sz w:val="20"/>
                <w:szCs w:val="20"/>
              </w:rPr>
              <w:t>o; a</w:t>
            </w:r>
            <w:r w:rsidR="00DC0D9D" w:rsidRPr="00DC0D9D">
              <w:rPr>
                <w:color w:val="auto"/>
                <w:sz w:val="20"/>
                <w:szCs w:val="20"/>
              </w:rPr>
              <w:t>dministrator sklepu ma możliwość definiowania promocji</w:t>
            </w:r>
            <w:r w:rsidR="00DC0D9D">
              <w:rPr>
                <w:color w:val="auto"/>
                <w:sz w:val="20"/>
                <w:szCs w:val="20"/>
              </w:rPr>
              <w:t xml:space="preserve">; </w:t>
            </w:r>
            <w:r w:rsidR="00247148">
              <w:rPr>
                <w:color w:val="auto"/>
                <w:sz w:val="20"/>
                <w:szCs w:val="20"/>
              </w:rPr>
              <w:t xml:space="preserve">moduł </w:t>
            </w:r>
            <w:proofErr w:type="spellStart"/>
            <w:r w:rsidR="00247148">
              <w:rPr>
                <w:color w:val="auto"/>
                <w:sz w:val="20"/>
                <w:szCs w:val="20"/>
              </w:rPr>
              <w:t>newslettera</w:t>
            </w:r>
            <w:proofErr w:type="spellEnd"/>
            <w:r w:rsidR="00247148">
              <w:rPr>
                <w:color w:val="auto"/>
                <w:sz w:val="20"/>
                <w:szCs w:val="20"/>
              </w:rPr>
              <w:t xml:space="preserve">; możliwość promowania konkretnych produktów jako bestsellerów; tworzenie zestawów promocyjnych; </w:t>
            </w:r>
            <w:r w:rsidR="002D7411">
              <w:rPr>
                <w:color w:val="auto"/>
                <w:sz w:val="20"/>
                <w:szCs w:val="20"/>
              </w:rPr>
              <w:t>m</w:t>
            </w:r>
            <w:r w:rsidR="002D7411" w:rsidRPr="002D7411">
              <w:rPr>
                <w:color w:val="auto"/>
                <w:sz w:val="20"/>
                <w:szCs w:val="20"/>
              </w:rPr>
              <w:t>oduł umożliwia klientom sklepu wprowadzanie tekstowych recenzji i ocen (w skali 1-5) dla wybranych produktów</w:t>
            </w:r>
            <w:r w:rsidR="002D7411">
              <w:rPr>
                <w:color w:val="auto"/>
                <w:sz w:val="20"/>
                <w:szCs w:val="20"/>
              </w:rPr>
              <w:t xml:space="preserve">; możliwość przesyłania oferty danego produkt mailem (zdjęcie i opis produktu); </w:t>
            </w:r>
            <w:r w:rsidR="002D7411" w:rsidRPr="002D7411">
              <w:rPr>
                <w:color w:val="auto"/>
                <w:sz w:val="20"/>
                <w:szCs w:val="20"/>
              </w:rPr>
              <w:t>możliwość wysłania zapytania z poziomu strony z opisem produktu</w:t>
            </w:r>
            <w:r w:rsidR="002D7411">
              <w:rPr>
                <w:color w:val="auto"/>
                <w:sz w:val="20"/>
                <w:szCs w:val="20"/>
              </w:rPr>
              <w:t xml:space="preserve">; </w:t>
            </w:r>
            <w:r w:rsidR="002D7411" w:rsidRPr="002D7411">
              <w:rPr>
                <w:color w:val="auto"/>
                <w:sz w:val="20"/>
                <w:szCs w:val="20"/>
              </w:rPr>
              <w:t>możliwość wpisania na karcie produktu swojego adresu e-mail z zaznaczeniem, aby sklep jednokrotnie powiadomił go, gdy produkt ten będzie ponownie dostępny w sprzedaży</w:t>
            </w:r>
            <w:r w:rsidR="002D7411">
              <w:rPr>
                <w:color w:val="auto"/>
                <w:sz w:val="20"/>
                <w:szCs w:val="20"/>
              </w:rPr>
              <w:t xml:space="preserve">; sklep internetowy wyposażony w moduł SEO z możliwością definiowania </w:t>
            </w:r>
            <w:proofErr w:type="spellStart"/>
            <w:r w:rsidR="002D7411">
              <w:rPr>
                <w:color w:val="auto"/>
                <w:sz w:val="20"/>
                <w:szCs w:val="20"/>
              </w:rPr>
              <w:t>tagów</w:t>
            </w:r>
            <w:proofErr w:type="spellEnd"/>
            <w:r w:rsidR="002D7411">
              <w:rPr>
                <w:color w:val="auto"/>
                <w:sz w:val="20"/>
                <w:szCs w:val="20"/>
              </w:rPr>
              <w:t xml:space="preserve">: </w:t>
            </w:r>
            <w:r w:rsidR="002D7411" w:rsidRPr="002D7411">
              <w:rPr>
                <w:color w:val="auto"/>
                <w:sz w:val="20"/>
                <w:szCs w:val="20"/>
              </w:rPr>
              <w:t xml:space="preserve">TITLE, KEYWORDS, DESCRIPTION </w:t>
            </w:r>
            <w:r w:rsidR="002D7411">
              <w:rPr>
                <w:color w:val="auto"/>
                <w:sz w:val="20"/>
                <w:szCs w:val="20"/>
              </w:rPr>
              <w:t>(</w:t>
            </w:r>
            <w:r w:rsidR="002D7411" w:rsidRPr="002D7411">
              <w:rPr>
                <w:color w:val="auto"/>
                <w:sz w:val="20"/>
                <w:szCs w:val="20"/>
              </w:rPr>
              <w:t>dla każdego produktu czy grupy towarowej z osobna</w:t>
            </w:r>
            <w:r w:rsidR="002D7411">
              <w:rPr>
                <w:color w:val="auto"/>
                <w:sz w:val="20"/>
                <w:szCs w:val="20"/>
              </w:rPr>
              <w:t xml:space="preserve">); obsługa płatności on-line; </w:t>
            </w:r>
            <w:r w:rsidR="002D7411">
              <w:rPr>
                <w:color w:val="auto"/>
                <w:sz w:val="20"/>
                <w:szCs w:val="20"/>
              </w:rPr>
              <w:lastRenderedPageBreak/>
              <w:t>możliwość usuwania kont klientów;</w:t>
            </w:r>
            <w:r w:rsidR="00CC6CF2">
              <w:rPr>
                <w:color w:val="auto"/>
                <w:sz w:val="20"/>
                <w:szCs w:val="20"/>
              </w:rPr>
              <w:t xml:space="preserve"> przestrzeń robocza on-line Bitrix24 bądź równoważne;</w:t>
            </w:r>
          </w:p>
        </w:tc>
      </w:tr>
      <w:tr w:rsidR="005653C7" w:rsidRPr="005653C7" w14:paraId="0CE71984" w14:textId="656E05C4" w:rsidTr="005653C7">
        <w:tc>
          <w:tcPr>
            <w:tcW w:w="448" w:type="dxa"/>
          </w:tcPr>
          <w:p w14:paraId="052D502D" w14:textId="73DDAD51" w:rsidR="00F50BD7" w:rsidRPr="005653C7" w:rsidRDefault="00F50BD7" w:rsidP="006D17AA">
            <w:pPr>
              <w:contextualSpacing/>
              <w:rPr>
                <w:rFonts w:ascii="Arial" w:hAnsi="Arial" w:cs="Arial"/>
                <w:sz w:val="20"/>
                <w:szCs w:val="20"/>
              </w:rPr>
            </w:pPr>
            <w:r w:rsidRPr="005653C7">
              <w:rPr>
                <w:rFonts w:ascii="Arial" w:hAnsi="Arial" w:cs="Arial"/>
                <w:sz w:val="20"/>
                <w:szCs w:val="20"/>
              </w:rPr>
              <w:lastRenderedPageBreak/>
              <w:t>2</w:t>
            </w:r>
          </w:p>
        </w:tc>
        <w:tc>
          <w:tcPr>
            <w:tcW w:w="3096" w:type="dxa"/>
          </w:tcPr>
          <w:p w14:paraId="46666CEE" w14:textId="7AAE6440" w:rsidR="00156DF8" w:rsidRPr="005653C7" w:rsidRDefault="006221E3" w:rsidP="00156DF8">
            <w:pPr>
              <w:contextualSpacing/>
              <w:rPr>
                <w:rFonts w:ascii="Arial" w:hAnsi="Arial" w:cs="Arial"/>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Antywirus</w:t>
            </w:r>
          </w:p>
          <w:p w14:paraId="19FFFF05" w14:textId="4B99249D" w:rsidR="00F50BD7" w:rsidRPr="005653C7" w:rsidRDefault="00F50BD7" w:rsidP="001E4738">
            <w:pPr>
              <w:contextualSpacing/>
              <w:rPr>
                <w:rFonts w:ascii="Arial" w:hAnsi="Arial" w:cs="Arial"/>
                <w:sz w:val="20"/>
                <w:szCs w:val="20"/>
              </w:rPr>
            </w:pPr>
          </w:p>
        </w:tc>
        <w:tc>
          <w:tcPr>
            <w:tcW w:w="7513" w:type="dxa"/>
          </w:tcPr>
          <w:p w14:paraId="48E02205" w14:textId="34A3DAFD" w:rsidR="00F50BD7" w:rsidRPr="005653C7" w:rsidRDefault="00D12686" w:rsidP="00D12686">
            <w:pPr>
              <w:pStyle w:val="Akapitzlist"/>
              <w:ind w:left="360" w:firstLine="0"/>
              <w:contextualSpacing/>
              <w:rPr>
                <w:color w:val="auto"/>
                <w:sz w:val="20"/>
                <w:szCs w:val="20"/>
              </w:rPr>
            </w:pPr>
            <w:r>
              <w:rPr>
                <w:color w:val="auto"/>
                <w:sz w:val="20"/>
                <w:szCs w:val="20"/>
              </w:rPr>
              <w:t xml:space="preserve">Pakiet bezpieczeństwa obejmujący antywirus, </w:t>
            </w:r>
            <w:proofErr w:type="spellStart"/>
            <w:r>
              <w:rPr>
                <w:color w:val="auto"/>
                <w:sz w:val="20"/>
                <w:szCs w:val="20"/>
              </w:rPr>
              <w:t>antyspywere</w:t>
            </w:r>
            <w:proofErr w:type="spellEnd"/>
            <w:r>
              <w:rPr>
                <w:color w:val="auto"/>
                <w:sz w:val="20"/>
                <w:szCs w:val="20"/>
              </w:rPr>
              <w:t xml:space="preserve">, </w:t>
            </w:r>
            <w:proofErr w:type="spellStart"/>
            <w:r>
              <w:rPr>
                <w:color w:val="auto"/>
                <w:sz w:val="20"/>
                <w:szCs w:val="20"/>
              </w:rPr>
              <w:t>personal</w:t>
            </w:r>
            <w:proofErr w:type="spellEnd"/>
            <w:r>
              <w:rPr>
                <w:color w:val="auto"/>
                <w:sz w:val="20"/>
                <w:szCs w:val="20"/>
              </w:rPr>
              <w:t xml:space="preserve"> firewall, </w:t>
            </w:r>
            <w:proofErr w:type="spellStart"/>
            <w:r>
              <w:rPr>
                <w:color w:val="auto"/>
                <w:sz w:val="20"/>
                <w:szCs w:val="20"/>
              </w:rPr>
              <w:t>antyspam</w:t>
            </w:r>
            <w:proofErr w:type="spellEnd"/>
            <w:r>
              <w:rPr>
                <w:color w:val="auto"/>
                <w:sz w:val="20"/>
                <w:szCs w:val="20"/>
              </w:rPr>
              <w:t xml:space="preserve">, filtr treści, a także usługę </w:t>
            </w:r>
            <w:proofErr w:type="spellStart"/>
            <w:r>
              <w:rPr>
                <w:color w:val="auto"/>
                <w:sz w:val="20"/>
                <w:szCs w:val="20"/>
              </w:rPr>
              <w:t>sandboxingu</w:t>
            </w:r>
            <w:proofErr w:type="spellEnd"/>
            <w:r>
              <w:rPr>
                <w:color w:val="auto"/>
                <w:sz w:val="20"/>
                <w:szCs w:val="20"/>
              </w:rPr>
              <w:t xml:space="preserve"> i pełne szyfrowanie dysku. Przeznaczony do ochrony stacji roboczych z systemami </w:t>
            </w:r>
            <w:r w:rsidR="00FD6518">
              <w:rPr>
                <w:color w:val="auto"/>
                <w:sz w:val="20"/>
                <w:szCs w:val="20"/>
              </w:rPr>
              <w:t xml:space="preserve">typu </w:t>
            </w:r>
            <w:r>
              <w:rPr>
                <w:color w:val="auto"/>
                <w:sz w:val="20"/>
                <w:szCs w:val="20"/>
              </w:rPr>
              <w:t xml:space="preserve">Windows i </w:t>
            </w:r>
            <w:proofErr w:type="spellStart"/>
            <w:r>
              <w:rPr>
                <w:color w:val="auto"/>
                <w:sz w:val="20"/>
                <w:szCs w:val="20"/>
              </w:rPr>
              <w:t>MacOS</w:t>
            </w:r>
            <w:proofErr w:type="spellEnd"/>
            <w:r>
              <w:rPr>
                <w:color w:val="auto"/>
                <w:sz w:val="20"/>
                <w:szCs w:val="20"/>
              </w:rPr>
              <w:t>, urządzeń mobilnych, oraz serwerów plikowych jak również przechowywanych danych.</w:t>
            </w:r>
            <w:r w:rsidR="00326BA6">
              <w:rPr>
                <w:color w:val="auto"/>
                <w:sz w:val="20"/>
                <w:szCs w:val="20"/>
              </w:rPr>
              <w:t xml:space="preserve"> ”ESET PROTECT </w:t>
            </w:r>
            <w:proofErr w:type="spellStart"/>
            <w:r w:rsidR="00326BA6">
              <w:rPr>
                <w:color w:val="auto"/>
                <w:sz w:val="20"/>
                <w:szCs w:val="20"/>
              </w:rPr>
              <w:t>Advance</w:t>
            </w:r>
            <w:proofErr w:type="spellEnd"/>
            <w:r w:rsidR="00326BA6">
              <w:rPr>
                <w:color w:val="auto"/>
                <w:sz w:val="20"/>
                <w:szCs w:val="20"/>
              </w:rPr>
              <w:t>” (bądź równoważny)</w:t>
            </w:r>
          </w:p>
        </w:tc>
      </w:tr>
      <w:tr w:rsidR="005653C7" w:rsidRPr="005653C7" w14:paraId="5ED1E96A" w14:textId="5985F048" w:rsidTr="005653C7">
        <w:tc>
          <w:tcPr>
            <w:tcW w:w="448" w:type="dxa"/>
          </w:tcPr>
          <w:p w14:paraId="18CAA75C" w14:textId="1A4EE494" w:rsidR="00F50BD7" w:rsidRPr="005653C7" w:rsidRDefault="00F50BD7" w:rsidP="006D17AA">
            <w:pPr>
              <w:contextualSpacing/>
              <w:rPr>
                <w:rFonts w:ascii="Arial" w:hAnsi="Arial" w:cs="Arial"/>
                <w:sz w:val="20"/>
                <w:szCs w:val="20"/>
              </w:rPr>
            </w:pPr>
            <w:r w:rsidRPr="005653C7">
              <w:rPr>
                <w:rFonts w:ascii="Arial" w:hAnsi="Arial" w:cs="Arial"/>
                <w:sz w:val="20"/>
                <w:szCs w:val="20"/>
              </w:rPr>
              <w:t>3</w:t>
            </w:r>
          </w:p>
        </w:tc>
        <w:tc>
          <w:tcPr>
            <w:tcW w:w="3096" w:type="dxa"/>
          </w:tcPr>
          <w:p w14:paraId="2ADD5E0A" w14:textId="2D42477D" w:rsidR="00156DF8" w:rsidRPr="005653C7" w:rsidRDefault="006221E3" w:rsidP="00156DF8">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 xml:space="preserve">Licencja apteczna na </w:t>
            </w:r>
            <w:proofErr w:type="spellStart"/>
            <w:r w:rsidR="008D1BAD">
              <w:rPr>
                <w:rFonts w:ascii="Arial" w:hAnsi="Arial" w:cs="Arial"/>
                <w:b/>
                <w:bCs/>
                <w:sz w:val="20"/>
                <w:szCs w:val="20"/>
              </w:rPr>
              <w:t>aptix</w:t>
            </w:r>
            <w:proofErr w:type="spellEnd"/>
            <w:r w:rsidR="008D1BAD">
              <w:rPr>
                <w:rFonts w:ascii="Arial" w:hAnsi="Arial" w:cs="Arial"/>
                <w:b/>
                <w:bCs/>
                <w:sz w:val="20"/>
                <w:szCs w:val="20"/>
              </w:rPr>
              <w:t xml:space="preserve"> do czytnika</w:t>
            </w:r>
            <w:r w:rsidR="00CC6CF2">
              <w:rPr>
                <w:rFonts w:ascii="Arial" w:hAnsi="Arial" w:cs="Arial"/>
                <w:b/>
                <w:bCs/>
                <w:sz w:val="20"/>
                <w:szCs w:val="20"/>
              </w:rPr>
              <w:t xml:space="preserve"> bąd</w:t>
            </w:r>
            <w:r w:rsidR="00735023">
              <w:rPr>
                <w:rFonts w:ascii="Arial" w:hAnsi="Arial" w:cs="Arial"/>
                <w:b/>
                <w:bCs/>
                <w:sz w:val="20"/>
                <w:szCs w:val="20"/>
              </w:rPr>
              <w:t>ź równoważną</w:t>
            </w:r>
          </w:p>
          <w:p w14:paraId="36D9DBCC" w14:textId="5C0D2161" w:rsidR="00F50BD7" w:rsidRPr="005653C7" w:rsidRDefault="00F50BD7" w:rsidP="001E4738">
            <w:pPr>
              <w:contextualSpacing/>
              <w:rPr>
                <w:rFonts w:ascii="Arial" w:hAnsi="Arial" w:cs="Arial"/>
                <w:b/>
                <w:bCs/>
                <w:sz w:val="20"/>
                <w:szCs w:val="20"/>
              </w:rPr>
            </w:pPr>
          </w:p>
        </w:tc>
        <w:tc>
          <w:tcPr>
            <w:tcW w:w="7513" w:type="dxa"/>
          </w:tcPr>
          <w:p w14:paraId="025FEB87" w14:textId="3F48EAF1" w:rsidR="00F50BD7" w:rsidRPr="00641939" w:rsidRDefault="00641939" w:rsidP="00326BA6">
            <w:pPr>
              <w:pStyle w:val="Akapitzlist"/>
              <w:ind w:left="360" w:firstLine="0"/>
              <w:contextualSpacing/>
              <w:rPr>
                <w:color w:val="auto"/>
                <w:sz w:val="20"/>
                <w:szCs w:val="20"/>
              </w:rPr>
            </w:pPr>
            <w:r>
              <w:rPr>
                <w:b/>
                <w:bCs/>
                <w:color w:val="auto"/>
                <w:sz w:val="20"/>
                <w:szCs w:val="20"/>
              </w:rPr>
              <w:t xml:space="preserve">Wymagania: </w:t>
            </w:r>
            <w:r>
              <w:rPr>
                <w:color w:val="auto"/>
                <w:sz w:val="20"/>
                <w:szCs w:val="20"/>
              </w:rPr>
              <w:t xml:space="preserve">Możliwość monitorowania inwentaryzacji przeprowadzanej przez innych użytkowników; kompletacja leków przy sprzedaży na receptę; weryfikacja dostaw (produkt sprawdza czy dane produkty nie są sfałszowane); </w:t>
            </w:r>
            <w:r w:rsidR="00735023">
              <w:rPr>
                <w:color w:val="auto"/>
                <w:sz w:val="20"/>
                <w:szCs w:val="20"/>
              </w:rPr>
              <w:t>o</w:t>
            </w:r>
            <w:r w:rsidRPr="00641939">
              <w:rPr>
                <w:color w:val="auto"/>
                <w:sz w:val="20"/>
                <w:szCs w:val="20"/>
              </w:rPr>
              <w:t>programowanie powinno być zgodne z obowiązującymi przepisami prawa</w:t>
            </w:r>
            <w:r w:rsidR="00735023">
              <w:rPr>
                <w:color w:val="auto"/>
                <w:sz w:val="20"/>
                <w:szCs w:val="20"/>
              </w:rPr>
              <w:t xml:space="preserve">; </w:t>
            </w:r>
            <w:r w:rsidR="00735023" w:rsidRPr="00735023">
              <w:rPr>
                <w:color w:val="auto"/>
                <w:sz w:val="20"/>
                <w:szCs w:val="20"/>
              </w:rPr>
              <w:t>Oprogramowanie powinno uruchamiać się na kolektorach (typu ZEBRA bądź równoważnych) oraz na smartfonach</w:t>
            </w:r>
            <w:r w:rsidR="00735023">
              <w:rPr>
                <w:color w:val="auto"/>
                <w:sz w:val="20"/>
                <w:szCs w:val="20"/>
              </w:rPr>
              <w:t xml:space="preserve">; </w:t>
            </w:r>
          </w:p>
        </w:tc>
      </w:tr>
      <w:tr w:rsidR="005653C7" w:rsidRPr="005653C7" w14:paraId="3012E96B" w14:textId="34DB46B4" w:rsidTr="005653C7">
        <w:tc>
          <w:tcPr>
            <w:tcW w:w="448" w:type="dxa"/>
          </w:tcPr>
          <w:p w14:paraId="0C75D31E" w14:textId="04DB02EA" w:rsidR="00F50BD7" w:rsidRPr="005653C7" w:rsidRDefault="00F50BD7" w:rsidP="00A9210C">
            <w:pPr>
              <w:contextualSpacing/>
              <w:rPr>
                <w:rFonts w:ascii="Arial" w:hAnsi="Arial" w:cs="Arial"/>
                <w:sz w:val="20"/>
                <w:szCs w:val="20"/>
              </w:rPr>
            </w:pPr>
            <w:r w:rsidRPr="005653C7">
              <w:rPr>
                <w:rFonts w:ascii="Arial" w:hAnsi="Arial" w:cs="Arial"/>
                <w:sz w:val="20"/>
                <w:szCs w:val="20"/>
              </w:rPr>
              <w:t>4</w:t>
            </w:r>
          </w:p>
        </w:tc>
        <w:tc>
          <w:tcPr>
            <w:tcW w:w="3096" w:type="dxa"/>
          </w:tcPr>
          <w:p w14:paraId="7488545E" w14:textId="2319388F" w:rsidR="00156DF8" w:rsidRPr="005653C7" w:rsidRDefault="006221E3" w:rsidP="00156DF8">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Czytnik czasu pracy z modułem WIFI GSM i kamerą</w:t>
            </w:r>
          </w:p>
          <w:p w14:paraId="1F30D974" w14:textId="486D43BC" w:rsidR="00F50BD7" w:rsidRPr="005653C7" w:rsidRDefault="00F50BD7" w:rsidP="001E4738">
            <w:pPr>
              <w:contextualSpacing/>
              <w:rPr>
                <w:rFonts w:ascii="Arial" w:hAnsi="Arial" w:cs="Arial"/>
                <w:b/>
                <w:bCs/>
                <w:sz w:val="20"/>
                <w:szCs w:val="20"/>
              </w:rPr>
            </w:pPr>
          </w:p>
        </w:tc>
        <w:tc>
          <w:tcPr>
            <w:tcW w:w="7513" w:type="dxa"/>
          </w:tcPr>
          <w:p w14:paraId="77E39871" w14:textId="2452E947" w:rsidR="002C5254" w:rsidRDefault="002C5254" w:rsidP="002C5254">
            <w:pPr>
              <w:pStyle w:val="Akapitzlist"/>
              <w:ind w:left="360" w:firstLine="0"/>
              <w:contextualSpacing/>
              <w:rPr>
                <w:color w:val="auto"/>
                <w:sz w:val="20"/>
                <w:szCs w:val="20"/>
              </w:rPr>
            </w:pPr>
            <w:r>
              <w:rPr>
                <w:color w:val="auto"/>
                <w:sz w:val="20"/>
                <w:szCs w:val="20"/>
              </w:rPr>
              <w:t>Czytnik czasu pracy RCPLUS (bądź równoważny) o wskazanych parametrach: pojemność pamięci- 40 tys. rejestracji ze zdjęciami</w:t>
            </w:r>
            <w:r w:rsidR="00FA2962">
              <w:rPr>
                <w:color w:val="auto"/>
                <w:sz w:val="20"/>
                <w:szCs w:val="20"/>
              </w:rPr>
              <w:t>;</w:t>
            </w:r>
            <w:r>
              <w:rPr>
                <w:color w:val="auto"/>
                <w:sz w:val="20"/>
                <w:szCs w:val="20"/>
              </w:rPr>
              <w:t xml:space="preserve"> klasa szczelności urządzenia- IP64</w:t>
            </w:r>
            <w:r w:rsidR="00FA2962">
              <w:rPr>
                <w:color w:val="auto"/>
                <w:sz w:val="20"/>
                <w:szCs w:val="20"/>
              </w:rPr>
              <w:t>;</w:t>
            </w:r>
            <w:r>
              <w:rPr>
                <w:color w:val="auto"/>
                <w:sz w:val="20"/>
                <w:szCs w:val="20"/>
              </w:rPr>
              <w:t xml:space="preserve"> standardy kart i breloków- </w:t>
            </w:r>
            <w:proofErr w:type="spellStart"/>
            <w:r>
              <w:rPr>
                <w:color w:val="auto"/>
                <w:sz w:val="20"/>
                <w:szCs w:val="20"/>
              </w:rPr>
              <w:t>Unique</w:t>
            </w:r>
            <w:proofErr w:type="spellEnd"/>
            <w:r>
              <w:rPr>
                <w:color w:val="auto"/>
                <w:sz w:val="20"/>
                <w:szCs w:val="20"/>
              </w:rPr>
              <w:t xml:space="preserve"> 125kHz, </w:t>
            </w:r>
            <w:proofErr w:type="spellStart"/>
            <w:r>
              <w:rPr>
                <w:color w:val="auto"/>
                <w:sz w:val="20"/>
                <w:szCs w:val="20"/>
              </w:rPr>
              <w:t>Mifare</w:t>
            </w:r>
            <w:proofErr w:type="spellEnd"/>
            <w:r>
              <w:rPr>
                <w:color w:val="auto"/>
                <w:sz w:val="20"/>
                <w:szCs w:val="20"/>
              </w:rPr>
              <w:t xml:space="preserve"> 13.56MH</w:t>
            </w:r>
            <w:r w:rsidR="00FA2962">
              <w:rPr>
                <w:color w:val="auto"/>
                <w:sz w:val="20"/>
                <w:szCs w:val="20"/>
              </w:rPr>
              <w:t>;</w:t>
            </w:r>
            <w:r>
              <w:rPr>
                <w:color w:val="auto"/>
                <w:sz w:val="20"/>
                <w:szCs w:val="20"/>
              </w:rPr>
              <w:t xml:space="preserve"> komunikacja- Ethernet (</w:t>
            </w:r>
            <w:proofErr w:type="spellStart"/>
            <w:r>
              <w:rPr>
                <w:color w:val="auto"/>
                <w:sz w:val="20"/>
                <w:szCs w:val="20"/>
              </w:rPr>
              <w:t>lan</w:t>
            </w:r>
            <w:proofErr w:type="spellEnd"/>
            <w:r>
              <w:rPr>
                <w:color w:val="auto"/>
                <w:sz w:val="20"/>
                <w:szCs w:val="20"/>
              </w:rPr>
              <w:t xml:space="preserve">), Wifi, opcjonalnie GSM, USB </w:t>
            </w:r>
          </w:p>
          <w:p w14:paraId="5B3424C2" w14:textId="115A048B" w:rsidR="002C5254" w:rsidRPr="002C5254" w:rsidRDefault="002C5254" w:rsidP="002C5254">
            <w:pPr>
              <w:pStyle w:val="Akapitzlist"/>
              <w:ind w:left="360" w:firstLine="0"/>
              <w:contextualSpacing/>
              <w:rPr>
                <w:color w:val="auto"/>
                <w:sz w:val="20"/>
                <w:szCs w:val="20"/>
              </w:rPr>
            </w:pPr>
          </w:p>
        </w:tc>
      </w:tr>
      <w:tr w:rsidR="005653C7" w:rsidRPr="005653C7" w14:paraId="1132E70D" w14:textId="7A730E40" w:rsidTr="005653C7">
        <w:tc>
          <w:tcPr>
            <w:tcW w:w="448" w:type="dxa"/>
          </w:tcPr>
          <w:p w14:paraId="6BB0BFFC" w14:textId="1261BCD1" w:rsidR="00F50BD7" w:rsidRPr="005653C7" w:rsidRDefault="00F50BD7" w:rsidP="00A9210C">
            <w:pPr>
              <w:contextualSpacing/>
              <w:rPr>
                <w:rFonts w:ascii="Arial" w:hAnsi="Arial" w:cs="Arial"/>
                <w:sz w:val="20"/>
                <w:szCs w:val="20"/>
              </w:rPr>
            </w:pPr>
            <w:r w:rsidRPr="005653C7">
              <w:rPr>
                <w:rFonts w:ascii="Arial" w:hAnsi="Arial" w:cs="Arial"/>
                <w:sz w:val="20"/>
                <w:szCs w:val="20"/>
              </w:rPr>
              <w:t>5</w:t>
            </w:r>
          </w:p>
        </w:tc>
        <w:tc>
          <w:tcPr>
            <w:tcW w:w="3096" w:type="dxa"/>
          </w:tcPr>
          <w:p w14:paraId="58229CF8" w14:textId="7F9E6DA9" w:rsidR="005245AE" w:rsidRPr="005245AE" w:rsidRDefault="006221E3" w:rsidP="005245AE">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Czytnik kart UNIQUE</w:t>
            </w:r>
            <w:r w:rsidR="005245AE">
              <w:rPr>
                <w:rFonts w:ascii="Arial" w:hAnsi="Arial" w:cs="Arial"/>
                <w:b/>
                <w:bCs/>
                <w:sz w:val="20"/>
                <w:szCs w:val="20"/>
              </w:rPr>
              <w:t xml:space="preserve"> </w:t>
            </w:r>
            <w:r w:rsidR="005245AE" w:rsidRPr="005245AE">
              <w:rPr>
                <w:rFonts w:ascii="Arial" w:hAnsi="Arial" w:cs="Arial"/>
                <w:b/>
                <w:bCs/>
                <w:sz w:val="20"/>
                <w:szCs w:val="20"/>
              </w:rPr>
              <w:t>bądź równoważn</w:t>
            </w:r>
            <w:r w:rsidR="005245AE">
              <w:rPr>
                <w:rFonts w:ascii="Arial" w:hAnsi="Arial" w:cs="Arial"/>
                <w:b/>
                <w:bCs/>
                <w:sz w:val="20"/>
                <w:szCs w:val="20"/>
              </w:rPr>
              <w:t>y</w:t>
            </w:r>
          </w:p>
          <w:p w14:paraId="77A79EE9" w14:textId="42ECAB70" w:rsidR="00156DF8" w:rsidRPr="005653C7" w:rsidRDefault="00156DF8" w:rsidP="00156DF8">
            <w:pPr>
              <w:contextualSpacing/>
              <w:rPr>
                <w:rFonts w:ascii="Arial" w:hAnsi="Arial" w:cs="Arial"/>
                <w:b/>
                <w:bCs/>
                <w:sz w:val="20"/>
                <w:szCs w:val="20"/>
              </w:rPr>
            </w:pPr>
          </w:p>
          <w:p w14:paraId="76C225D9" w14:textId="2282BBDA" w:rsidR="00F50BD7" w:rsidRPr="005653C7" w:rsidRDefault="00F50BD7" w:rsidP="001E4738">
            <w:pPr>
              <w:contextualSpacing/>
              <w:rPr>
                <w:rFonts w:ascii="Arial" w:hAnsi="Arial" w:cs="Arial"/>
                <w:b/>
                <w:bCs/>
                <w:sz w:val="20"/>
                <w:szCs w:val="20"/>
              </w:rPr>
            </w:pPr>
          </w:p>
        </w:tc>
        <w:tc>
          <w:tcPr>
            <w:tcW w:w="7513" w:type="dxa"/>
          </w:tcPr>
          <w:p w14:paraId="2AF69D0B" w14:textId="44A1D432" w:rsidR="00F50BD7" w:rsidRPr="005653C7" w:rsidRDefault="002C5254" w:rsidP="0051381E">
            <w:pPr>
              <w:pStyle w:val="Akapitzlist"/>
              <w:ind w:left="360" w:firstLine="0"/>
              <w:contextualSpacing/>
              <w:rPr>
                <w:color w:val="auto"/>
                <w:sz w:val="20"/>
                <w:szCs w:val="20"/>
              </w:rPr>
            </w:pPr>
            <w:r>
              <w:rPr>
                <w:color w:val="auto"/>
                <w:sz w:val="20"/>
                <w:szCs w:val="20"/>
              </w:rPr>
              <w:t xml:space="preserve">DAHUA (bądź równoważny) o wskazanych parametrach: </w:t>
            </w:r>
            <w:r w:rsidR="00FA2962">
              <w:rPr>
                <w:color w:val="auto"/>
                <w:sz w:val="20"/>
                <w:szCs w:val="20"/>
              </w:rPr>
              <w:t>klasa szczelności- IP67; zasięg odczytu kart- co najmniej do 6 cm; zakres temperatury pracy- -30 do 50 stopni;</w:t>
            </w:r>
          </w:p>
        </w:tc>
      </w:tr>
      <w:tr w:rsidR="005653C7" w:rsidRPr="005653C7" w14:paraId="32984A0B" w14:textId="51F38922" w:rsidTr="005653C7">
        <w:tc>
          <w:tcPr>
            <w:tcW w:w="448" w:type="dxa"/>
          </w:tcPr>
          <w:p w14:paraId="25C5CFBC" w14:textId="62CA012E" w:rsidR="00F50BD7" w:rsidRPr="005653C7" w:rsidRDefault="00F50BD7" w:rsidP="00A9210C">
            <w:pPr>
              <w:contextualSpacing/>
              <w:rPr>
                <w:rFonts w:ascii="Arial" w:hAnsi="Arial" w:cs="Arial"/>
                <w:sz w:val="20"/>
                <w:szCs w:val="20"/>
              </w:rPr>
            </w:pPr>
            <w:r w:rsidRPr="005653C7">
              <w:rPr>
                <w:rFonts w:ascii="Arial" w:hAnsi="Arial" w:cs="Arial"/>
                <w:sz w:val="20"/>
                <w:szCs w:val="20"/>
              </w:rPr>
              <w:t>6</w:t>
            </w:r>
          </w:p>
        </w:tc>
        <w:tc>
          <w:tcPr>
            <w:tcW w:w="3096" w:type="dxa"/>
          </w:tcPr>
          <w:p w14:paraId="3AC3A9FE" w14:textId="62D780F9" w:rsidR="005245AE" w:rsidRPr="005245AE" w:rsidRDefault="006221E3" w:rsidP="005245AE">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 xml:space="preserve">Drukarka </w:t>
            </w:r>
            <w:proofErr w:type="spellStart"/>
            <w:r w:rsidR="008D1BAD">
              <w:rPr>
                <w:rFonts w:ascii="Arial" w:hAnsi="Arial" w:cs="Arial"/>
                <w:b/>
                <w:bCs/>
                <w:sz w:val="20"/>
                <w:szCs w:val="20"/>
              </w:rPr>
              <w:t>Godex</w:t>
            </w:r>
            <w:proofErr w:type="spellEnd"/>
            <w:r w:rsidR="005245AE">
              <w:rPr>
                <w:rFonts w:ascii="Arial" w:hAnsi="Arial" w:cs="Arial"/>
                <w:b/>
                <w:bCs/>
                <w:sz w:val="20"/>
                <w:szCs w:val="20"/>
              </w:rPr>
              <w:t xml:space="preserve"> </w:t>
            </w:r>
            <w:r w:rsidR="005245AE" w:rsidRPr="005245AE">
              <w:rPr>
                <w:rFonts w:ascii="Arial" w:hAnsi="Arial" w:cs="Arial"/>
                <w:b/>
                <w:bCs/>
                <w:sz w:val="20"/>
                <w:szCs w:val="20"/>
              </w:rPr>
              <w:t>bądź równoważn</w:t>
            </w:r>
            <w:r w:rsidR="005245AE">
              <w:rPr>
                <w:rFonts w:ascii="Arial" w:hAnsi="Arial" w:cs="Arial"/>
                <w:b/>
                <w:bCs/>
                <w:sz w:val="20"/>
                <w:szCs w:val="20"/>
              </w:rPr>
              <w:t>y</w:t>
            </w:r>
          </w:p>
          <w:p w14:paraId="0881D3D1" w14:textId="7F5D49DD" w:rsidR="00156DF8" w:rsidRPr="005653C7" w:rsidRDefault="00156DF8" w:rsidP="00156DF8">
            <w:pPr>
              <w:contextualSpacing/>
              <w:rPr>
                <w:rFonts w:ascii="Arial" w:hAnsi="Arial" w:cs="Arial"/>
                <w:b/>
                <w:bCs/>
                <w:sz w:val="20"/>
                <w:szCs w:val="20"/>
              </w:rPr>
            </w:pPr>
          </w:p>
          <w:p w14:paraId="30BF3671" w14:textId="41CD1F7C" w:rsidR="00F50BD7" w:rsidRPr="005653C7" w:rsidRDefault="00F50BD7" w:rsidP="005E2834">
            <w:pPr>
              <w:contextualSpacing/>
              <w:rPr>
                <w:rFonts w:ascii="Arial" w:hAnsi="Arial" w:cs="Arial"/>
                <w:b/>
                <w:bCs/>
                <w:sz w:val="20"/>
                <w:szCs w:val="20"/>
              </w:rPr>
            </w:pPr>
          </w:p>
        </w:tc>
        <w:tc>
          <w:tcPr>
            <w:tcW w:w="7513" w:type="dxa"/>
          </w:tcPr>
          <w:p w14:paraId="06E0CAE7" w14:textId="0D14EBB6" w:rsidR="00F50BD7" w:rsidRPr="00FA2962" w:rsidRDefault="00FA2962" w:rsidP="0051381E">
            <w:pPr>
              <w:pStyle w:val="Akapitzlist"/>
              <w:ind w:left="360" w:firstLine="0"/>
              <w:contextualSpacing/>
              <w:rPr>
                <w:sz w:val="20"/>
                <w:szCs w:val="20"/>
              </w:rPr>
            </w:pPr>
            <w:r>
              <w:rPr>
                <w:sz w:val="20"/>
                <w:szCs w:val="20"/>
              </w:rPr>
              <w:t xml:space="preserve">Rodzaj druku: termiczny i </w:t>
            </w:r>
            <w:proofErr w:type="spellStart"/>
            <w:r>
              <w:rPr>
                <w:sz w:val="20"/>
                <w:szCs w:val="20"/>
              </w:rPr>
              <w:t>termotransferowy</w:t>
            </w:r>
            <w:proofErr w:type="spellEnd"/>
            <w:r>
              <w:rPr>
                <w:sz w:val="20"/>
                <w:szCs w:val="20"/>
              </w:rPr>
              <w:t>; szerokość druku- co najmniej 100mm; minimalna prędkość druku- 120mm/s; rozdzielczość co</w:t>
            </w:r>
            <w:r w:rsidR="00FD6518">
              <w:rPr>
                <w:sz w:val="20"/>
                <w:szCs w:val="20"/>
              </w:rPr>
              <w:t xml:space="preserve"> </w:t>
            </w:r>
            <w:r>
              <w:rPr>
                <w:sz w:val="20"/>
                <w:szCs w:val="20"/>
              </w:rPr>
              <w:t>najmniej 200DPI; wymagane języki programowania GZPL, EZPL, GEPL; wymagana obsługa wymienionych kodów</w:t>
            </w:r>
            <w:r w:rsidR="00B1552E">
              <w:rPr>
                <w:sz w:val="20"/>
                <w:szCs w:val="20"/>
              </w:rPr>
              <w:t xml:space="preserve"> kreskowych</w:t>
            </w:r>
            <w:r>
              <w:rPr>
                <w:sz w:val="20"/>
                <w:szCs w:val="20"/>
              </w:rPr>
              <w:t xml:space="preserve">- 1D: </w:t>
            </w:r>
            <w:proofErr w:type="spellStart"/>
            <w:r>
              <w:rPr>
                <w:sz w:val="20"/>
                <w:szCs w:val="20"/>
              </w:rPr>
              <w:t>Code</w:t>
            </w:r>
            <w:proofErr w:type="spellEnd"/>
            <w:r>
              <w:rPr>
                <w:sz w:val="20"/>
                <w:szCs w:val="20"/>
              </w:rPr>
              <w:t xml:space="preserve"> 39, </w:t>
            </w:r>
            <w:proofErr w:type="spellStart"/>
            <w:r w:rsidR="00B1552E">
              <w:rPr>
                <w:sz w:val="20"/>
                <w:szCs w:val="20"/>
              </w:rPr>
              <w:t>Code</w:t>
            </w:r>
            <w:proofErr w:type="spellEnd"/>
            <w:r w:rsidR="00B1552E">
              <w:rPr>
                <w:sz w:val="20"/>
                <w:szCs w:val="20"/>
              </w:rPr>
              <w:t xml:space="preserve"> 93, EAN-8/13, UPC-A, UPC-E, EAN-128, RPS 128, UCC-128, </w:t>
            </w:r>
            <w:proofErr w:type="spellStart"/>
            <w:r w:rsidR="00B1552E">
              <w:rPr>
                <w:sz w:val="20"/>
                <w:szCs w:val="20"/>
              </w:rPr>
              <w:t>Datamatrx</w:t>
            </w:r>
            <w:proofErr w:type="spellEnd"/>
            <w:r w:rsidR="00B1552E">
              <w:rPr>
                <w:sz w:val="20"/>
                <w:szCs w:val="20"/>
              </w:rPr>
              <w:t xml:space="preserve"> </w:t>
            </w:r>
            <w:proofErr w:type="spellStart"/>
            <w:r w:rsidR="00B1552E">
              <w:rPr>
                <w:sz w:val="20"/>
                <w:szCs w:val="20"/>
              </w:rPr>
              <w:t>code</w:t>
            </w:r>
            <w:proofErr w:type="spellEnd"/>
            <w:r w:rsidR="00B1552E">
              <w:rPr>
                <w:sz w:val="20"/>
                <w:szCs w:val="20"/>
              </w:rPr>
              <w:t xml:space="preserve">, </w:t>
            </w:r>
            <w:proofErr w:type="spellStart"/>
            <w:r w:rsidR="00B1552E">
              <w:rPr>
                <w:sz w:val="20"/>
                <w:szCs w:val="20"/>
              </w:rPr>
              <w:t>Aztec</w:t>
            </w:r>
            <w:proofErr w:type="spellEnd"/>
            <w:r w:rsidR="00B1552E">
              <w:rPr>
                <w:sz w:val="20"/>
                <w:szCs w:val="20"/>
              </w:rPr>
              <w:t xml:space="preserve">, </w:t>
            </w:r>
            <w:proofErr w:type="spellStart"/>
            <w:r w:rsidR="00B1552E">
              <w:rPr>
                <w:sz w:val="20"/>
                <w:szCs w:val="20"/>
              </w:rPr>
              <w:t>Code</w:t>
            </w:r>
            <w:proofErr w:type="spellEnd"/>
            <w:r w:rsidR="00B1552E">
              <w:rPr>
                <w:sz w:val="20"/>
                <w:szCs w:val="20"/>
              </w:rPr>
              <w:t xml:space="preserve"> 49, Micro QR </w:t>
            </w:r>
            <w:proofErr w:type="spellStart"/>
            <w:r w:rsidR="00B1552E">
              <w:rPr>
                <w:sz w:val="20"/>
                <w:szCs w:val="20"/>
              </w:rPr>
              <w:t>code</w:t>
            </w:r>
            <w:proofErr w:type="spellEnd"/>
            <w:r w:rsidR="00B1552E">
              <w:rPr>
                <w:sz w:val="20"/>
                <w:szCs w:val="20"/>
              </w:rPr>
              <w:t xml:space="preserve">, </w:t>
            </w:r>
            <w:proofErr w:type="spellStart"/>
            <w:r w:rsidR="00B1552E">
              <w:rPr>
                <w:sz w:val="20"/>
                <w:szCs w:val="20"/>
              </w:rPr>
              <w:t>Code</w:t>
            </w:r>
            <w:proofErr w:type="spellEnd"/>
            <w:r w:rsidR="00B1552E">
              <w:rPr>
                <w:sz w:val="20"/>
                <w:szCs w:val="20"/>
              </w:rPr>
              <w:t xml:space="preserve"> 49, </w:t>
            </w:r>
            <w:proofErr w:type="spellStart"/>
            <w:r w:rsidR="00B1552E">
              <w:rPr>
                <w:sz w:val="20"/>
                <w:szCs w:val="20"/>
              </w:rPr>
              <w:t>Codablock</w:t>
            </w:r>
            <w:proofErr w:type="spellEnd"/>
            <w:r w:rsidR="00B1552E">
              <w:rPr>
                <w:sz w:val="20"/>
                <w:szCs w:val="20"/>
              </w:rPr>
              <w:t xml:space="preserve"> F, TLC 39, MSI, HIBC, China </w:t>
            </w:r>
            <w:proofErr w:type="spellStart"/>
            <w:r w:rsidR="00B1552E">
              <w:rPr>
                <w:sz w:val="20"/>
                <w:szCs w:val="20"/>
              </w:rPr>
              <w:t>Postal</w:t>
            </w:r>
            <w:proofErr w:type="spellEnd"/>
            <w:r w:rsidR="00B1552E">
              <w:rPr>
                <w:sz w:val="20"/>
                <w:szCs w:val="20"/>
              </w:rPr>
              <w:t xml:space="preserve"> </w:t>
            </w:r>
            <w:proofErr w:type="spellStart"/>
            <w:r w:rsidR="00B1552E">
              <w:rPr>
                <w:sz w:val="20"/>
                <w:szCs w:val="20"/>
              </w:rPr>
              <w:t>Code</w:t>
            </w:r>
            <w:proofErr w:type="spellEnd"/>
            <w:r w:rsidR="00B1552E">
              <w:rPr>
                <w:sz w:val="20"/>
                <w:szCs w:val="20"/>
              </w:rPr>
              <w:t xml:space="preserve">, </w:t>
            </w:r>
            <w:proofErr w:type="spellStart"/>
            <w:r w:rsidR="00B1552E">
              <w:rPr>
                <w:sz w:val="20"/>
                <w:szCs w:val="20"/>
              </w:rPr>
              <w:t>Postnet</w:t>
            </w:r>
            <w:proofErr w:type="spellEnd"/>
            <w:r w:rsidR="00B1552E">
              <w:rPr>
                <w:sz w:val="20"/>
                <w:szCs w:val="20"/>
              </w:rPr>
              <w:t xml:space="preserve">, </w:t>
            </w:r>
            <w:proofErr w:type="spellStart"/>
            <w:r w:rsidR="00B1552E">
              <w:rPr>
                <w:sz w:val="20"/>
                <w:szCs w:val="20"/>
              </w:rPr>
              <w:t>Plessey</w:t>
            </w:r>
            <w:proofErr w:type="spellEnd"/>
            <w:r w:rsidR="00B1552E">
              <w:rPr>
                <w:sz w:val="20"/>
                <w:szCs w:val="20"/>
              </w:rPr>
              <w:t xml:space="preserve">, </w:t>
            </w:r>
            <w:proofErr w:type="spellStart"/>
            <w:r w:rsidR="00B1552E">
              <w:rPr>
                <w:sz w:val="20"/>
                <w:szCs w:val="20"/>
              </w:rPr>
              <w:t>Telpen</w:t>
            </w:r>
            <w:proofErr w:type="spellEnd"/>
            <w:r w:rsidR="00B1552E">
              <w:rPr>
                <w:sz w:val="20"/>
                <w:szCs w:val="20"/>
              </w:rPr>
              <w:t xml:space="preserve">, FIM, </w:t>
            </w:r>
            <w:proofErr w:type="spellStart"/>
            <w:r w:rsidR="00B1552E">
              <w:rPr>
                <w:sz w:val="20"/>
                <w:szCs w:val="20"/>
              </w:rPr>
              <w:t>Logmars</w:t>
            </w:r>
            <w:proofErr w:type="spellEnd"/>
            <w:r w:rsidR="00B1552E">
              <w:rPr>
                <w:sz w:val="20"/>
                <w:szCs w:val="20"/>
              </w:rPr>
              <w:t xml:space="preserve">, </w:t>
            </w:r>
            <w:proofErr w:type="spellStart"/>
            <w:r w:rsidR="00B1552E">
              <w:rPr>
                <w:sz w:val="20"/>
                <w:szCs w:val="20"/>
              </w:rPr>
              <w:t>Code</w:t>
            </w:r>
            <w:proofErr w:type="spellEnd"/>
            <w:r w:rsidR="00B1552E">
              <w:rPr>
                <w:sz w:val="20"/>
                <w:szCs w:val="20"/>
              </w:rPr>
              <w:t xml:space="preserve"> 11, </w:t>
            </w:r>
            <w:proofErr w:type="spellStart"/>
            <w:r w:rsidR="00B1552E">
              <w:rPr>
                <w:sz w:val="20"/>
                <w:szCs w:val="20"/>
              </w:rPr>
              <w:t>Code</w:t>
            </w:r>
            <w:proofErr w:type="spellEnd"/>
            <w:r w:rsidR="00B1552E">
              <w:rPr>
                <w:sz w:val="20"/>
                <w:szCs w:val="20"/>
              </w:rPr>
              <w:t xml:space="preserve"> 32D</w:t>
            </w:r>
          </w:p>
        </w:tc>
      </w:tr>
      <w:tr w:rsidR="005653C7" w:rsidRPr="005653C7" w14:paraId="289E2DA7" w14:textId="78D4A275" w:rsidTr="005653C7">
        <w:tc>
          <w:tcPr>
            <w:tcW w:w="448" w:type="dxa"/>
          </w:tcPr>
          <w:p w14:paraId="0C9E140E" w14:textId="53832EC1" w:rsidR="00F50BD7" w:rsidRPr="005653C7" w:rsidRDefault="00F50BD7" w:rsidP="00A9210C">
            <w:pPr>
              <w:contextualSpacing/>
              <w:rPr>
                <w:rFonts w:ascii="Arial" w:hAnsi="Arial" w:cs="Arial"/>
                <w:sz w:val="20"/>
                <w:szCs w:val="20"/>
              </w:rPr>
            </w:pPr>
            <w:r w:rsidRPr="005653C7">
              <w:rPr>
                <w:rFonts w:ascii="Arial" w:hAnsi="Arial" w:cs="Arial"/>
                <w:sz w:val="20"/>
                <w:szCs w:val="20"/>
              </w:rPr>
              <w:t>7</w:t>
            </w:r>
          </w:p>
        </w:tc>
        <w:tc>
          <w:tcPr>
            <w:tcW w:w="3096" w:type="dxa"/>
          </w:tcPr>
          <w:p w14:paraId="6AF65E05" w14:textId="3BFD8122" w:rsidR="00156DF8" w:rsidRPr="005653C7" w:rsidRDefault="006221E3" w:rsidP="00156DF8">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Drukarka ze skanerem</w:t>
            </w:r>
          </w:p>
          <w:p w14:paraId="277402DA" w14:textId="618BD2A3" w:rsidR="00F50BD7" w:rsidRPr="005653C7" w:rsidRDefault="00F50BD7" w:rsidP="005E2834">
            <w:pPr>
              <w:contextualSpacing/>
              <w:rPr>
                <w:rFonts w:ascii="Arial" w:hAnsi="Arial" w:cs="Arial"/>
                <w:b/>
                <w:bCs/>
                <w:sz w:val="20"/>
                <w:szCs w:val="20"/>
              </w:rPr>
            </w:pPr>
          </w:p>
        </w:tc>
        <w:tc>
          <w:tcPr>
            <w:tcW w:w="7513" w:type="dxa"/>
          </w:tcPr>
          <w:p w14:paraId="10695898" w14:textId="504D05FB" w:rsidR="00F50BD7" w:rsidRPr="00B1552E" w:rsidRDefault="00B1552E" w:rsidP="0051381E">
            <w:pPr>
              <w:pStyle w:val="Akapitzlist"/>
              <w:ind w:left="360" w:firstLine="0"/>
              <w:contextualSpacing/>
              <w:rPr>
                <w:sz w:val="20"/>
                <w:szCs w:val="20"/>
              </w:rPr>
            </w:pPr>
            <w:r w:rsidRPr="00B1552E">
              <w:rPr>
                <w:sz w:val="20"/>
                <w:szCs w:val="20"/>
              </w:rPr>
              <w:t>Wymagana technologia druku</w:t>
            </w:r>
            <w:r>
              <w:rPr>
                <w:sz w:val="20"/>
                <w:szCs w:val="20"/>
              </w:rPr>
              <w:t>- Laserowa i monochromatyczna; minimalna gramatura papieru- 200g/m</w:t>
            </w:r>
            <w:r w:rsidRPr="00B1552E">
              <w:rPr>
                <w:sz w:val="20"/>
                <w:szCs w:val="20"/>
              </w:rPr>
              <w:t>²</w:t>
            </w:r>
            <w:r>
              <w:rPr>
                <w:sz w:val="20"/>
                <w:szCs w:val="20"/>
              </w:rPr>
              <w:t>;</w:t>
            </w:r>
            <w:r w:rsidR="00937B1B">
              <w:rPr>
                <w:sz w:val="20"/>
                <w:szCs w:val="20"/>
              </w:rPr>
              <w:t xml:space="preserve"> obsługiwany typ nośnika- papier, koperty, etykiety, folia; podajnik papieru pojemność- co najmniej 520 arkusz; szybkość druku w mono co najmniej 45 stron na minutę; maksymalna rozdzielczość druku- co najmniej 1200x1200DPI; Druk dwustronny- wymagany; Funkcja faksu- wymagana; wbudowany wyświetlacz, drukowanie bezpośrednio z telefonów i tabletów</w:t>
            </w:r>
          </w:p>
        </w:tc>
      </w:tr>
      <w:tr w:rsidR="005653C7" w:rsidRPr="005653C7" w14:paraId="3CEF0483" w14:textId="34787CE3" w:rsidTr="00A053E6">
        <w:trPr>
          <w:trHeight w:val="500"/>
        </w:trPr>
        <w:tc>
          <w:tcPr>
            <w:tcW w:w="448" w:type="dxa"/>
          </w:tcPr>
          <w:p w14:paraId="5F3E3B49" w14:textId="6A1B0B1A" w:rsidR="00F50BD7" w:rsidRPr="005653C7" w:rsidRDefault="00F50BD7" w:rsidP="00A9210C">
            <w:pPr>
              <w:contextualSpacing/>
              <w:rPr>
                <w:rFonts w:ascii="Arial" w:hAnsi="Arial" w:cs="Arial"/>
                <w:sz w:val="20"/>
                <w:szCs w:val="20"/>
              </w:rPr>
            </w:pPr>
            <w:r w:rsidRPr="005653C7">
              <w:rPr>
                <w:rFonts w:ascii="Arial" w:hAnsi="Arial" w:cs="Arial"/>
                <w:sz w:val="20"/>
                <w:szCs w:val="20"/>
              </w:rPr>
              <w:t>8</w:t>
            </w:r>
          </w:p>
        </w:tc>
        <w:tc>
          <w:tcPr>
            <w:tcW w:w="3096" w:type="dxa"/>
          </w:tcPr>
          <w:p w14:paraId="7175529B" w14:textId="63F60986" w:rsidR="00F50BD7" w:rsidRPr="005653C7" w:rsidRDefault="006221E3" w:rsidP="005E2834">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 xml:space="preserve">Kabel </w:t>
            </w:r>
            <w:proofErr w:type="spellStart"/>
            <w:r w:rsidR="008D1BAD">
              <w:rPr>
                <w:rFonts w:ascii="Arial" w:hAnsi="Arial" w:cs="Arial"/>
                <w:b/>
                <w:bCs/>
                <w:sz w:val="20"/>
                <w:szCs w:val="20"/>
              </w:rPr>
              <w:t>Displayport</w:t>
            </w:r>
            <w:proofErr w:type="spellEnd"/>
          </w:p>
        </w:tc>
        <w:tc>
          <w:tcPr>
            <w:tcW w:w="7513" w:type="dxa"/>
          </w:tcPr>
          <w:p w14:paraId="0D5BD6C0" w14:textId="375981E5" w:rsidR="00F50BD7" w:rsidRPr="005653C7" w:rsidRDefault="00937B1B" w:rsidP="0051381E">
            <w:pPr>
              <w:pStyle w:val="Akapitzlist"/>
              <w:ind w:left="360" w:firstLine="0"/>
              <w:contextualSpacing/>
              <w:rPr>
                <w:b/>
                <w:bCs/>
                <w:color w:val="auto"/>
                <w:sz w:val="20"/>
                <w:szCs w:val="20"/>
              </w:rPr>
            </w:pPr>
            <w:r>
              <w:rPr>
                <w:color w:val="auto"/>
                <w:sz w:val="20"/>
                <w:szCs w:val="20"/>
              </w:rPr>
              <w:t xml:space="preserve">Kabel </w:t>
            </w:r>
            <w:proofErr w:type="spellStart"/>
            <w:r>
              <w:rPr>
                <w:color w:val="auto"/>
                <w:sz w:val="20"/>
                <w:szCs w:val="20"/>
              </w:rPr>
              <w:t>Displayport</w:t>
            </w:r>
            <w:proofErr w:type="spellEnd"/>
            <w:r>
              <w:rPr>
                <w:color w:val="auto"/>
                <w:sz w:val="20"/>
                <w:szCs w:val="20"/>
              </w:rPr>
              <w:t xml:space="preserve"> o długości co najmniej 2m ; kolor- czarny</w:t>
            </w:r>
          </w:p>
        </w:tc>
      </w:tr>
      <w:tr w:rsidR="005653C7" w:rsidRPr="005653C7" w14:paraId="57345756" w14:textId="174A45C4" w:rsidTr="005653C7">
        <w:tc>
          <w:tcPr>
            <w:tcW w:w="448" w:type="dxa"/>
          </w:tcPr>
          <w:p w14:paraId="3B2DB2DF" w14:textId="6CAA5119" w:rsidR="00F50BD7" w:rsidRPr="005653C7" w:rsidRDefault="00F50BD7" w:rsidP="00A9210C">
            <w:pPr>
              <w:contextualSpacing/>
              <w:rPr>
                <w:rFonts w:ascii="Arial" w:hAnsi="Arial" w:cs="Arial"/>
                <w:sz w:val="20"/>
                <w:szCs w:val="20"/>
              </w:rPr>
            </w:pPr>
            <w:r w:rsidRPr="005653C7">
              <w:rPr>
                <w:rFonts w:ascii="Arial" w:hAnsi="Arial" w:cs="Arial"/>
                <w:sz w:val="20"/>
                <w:szCs w:val="20"/>
              </w:rPr>
              <w:t>9</w:t>
            </w:r>
          </w:p>
        </w:tc>
        <w:tc>
          <w:tcPr>
            <w:tcW w:w="3096" w:type="dxa"/>
          </w:tcPr>
          <w:p w14:paraId="6C445161" w14:textId="25259CEB" w:rsidR="00156DF8" w:rsidRPr="005653C7" w:rsidRDefault="006221E3" w:rsidP="00156DF8">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Kabel HDMI</w:t>
            </w:r>
          </w:p>
          <w:p w14:paraId="6333D9B8" w14:textId="30324F74" w:rsidR="00F50BD7" w:rsidRPr="005653C7" w:rsidRDefault="00F50BD7" w:rsidP="005E2834">
            <w:pPr>
              <w:contextualSpacing/>
              <w:rPr>
                <w:rFonts w:ascii="Arial" w:hAnsi="Arial" w:cs="Arial"/>
                <w:b/>
                <w:bCs/>
                <w:sz w:val="20"/>
                <w:szCs w:val="20"/>
              </w:rPr>
            </w:pPr>
          </w:p>
        </w:tc>
        <w:tc>
          <w:tcPr>
            <w:tcW w:w="7513" w:type="dxa"/>
          </w:tcPr>
          <w:p w14:paraId="176324A8" w14:textId="007B48C6" w:rsidR="00937B1B" w:rsidRPr="00937B1B" w:rsidRDefault="00937B1B" w:rsidP="00937B1B">
            <w:pPr>
              <w:pStyle w:val="Akapitzlist"/>
              <w:ind w:left="360" w:firstLine="0"/>
              <w:contextualSpacing/>
              <w:rPr>
                <w:sz w:val="20"/>
                <w:szCs w:val="20"/>
              </w:rPr>
            </w:pPr>
            <w:r w:rsidRPr="00937B1B">
              <w:rPr>
                <w:sz w:val="20"/>
                <w:szCs w:val="20"/>
              </w:rPr>
              <w:t>Ka</w:t>
            </w:r>
            <w:r>
              <w:rPr>
                <w:sz w:val="20"/>
                <w:szCs w:val="20"/>
              </w:rPr>
              <w:t xml:space="preserve">bel HDMI o długości co najmniej 2m; kolor- czarny; obsługiwany format 4k; transfer danych co najmniej 16 </w:t>
            </w:r>
            <w:proofErr w:type="spellStart"/>
            <w:r>
              <w:rPr>
                <w:sz w:val="20"/>
                <w:szCs w:val="20"/>
              </w:rPr>
              <w:t>Gbit</w:t>
            </w:r>
            <w:proofErr w:type="spellEnd"/>
            <w:r>
              <w:rPr>
                <w:sz w:val="20"/>
                <w:szCs w:val="20"/>
              </w:rPr>
              <w:t>/s</w:t>
            </w:r>
          </w:p>
        </w:tc>
      </w:tr>
      <w:tr w:rsidR="005653C7" w:rsidRPr="005653C7" w14:paraId="13C54320" w14:textId="5181FA33" w:rsidTr="005653C7">
        <w:tc>
          <w:tcPr>
            <w:tcW w:w="448" w:type="dxa"/>
          </w:tcPr>
          <w:p w14:paraId="44666AEE" w14:textId="74772A5E" w:rsidR="00F50BD7" w:rsidRPr="005653C7" w:rsidRDefault="00F50BD7" w:rsidP="00A9210C">
            <w:pPr>
              <w:contextualSpacing/>
              <w:rPr>
                <w:rFonts w:ascii="Arial" w:hAnsi="Arial" w:cs="Arial"/>
                <w:sz w:val="20"/>
                <w:szCs w:val="20"/>
              </w:rPr>
            </w:pPr>
            <w:r w:rsidRPr="005653C7">
              <w:rPr>
                <w:rFonts w:ascii="Arial" w:hAnsi="Arial" w:cs="Arial"/>
                <w:sz w:val="20"/>
                <w:szCs w:val="20"/>
              </w:rPr>
              <w:t>10</w:t>
            </w:r>
          </w:p>
        </w:tc>
        <w:tc>
          <w:tcPr>
            <w:tcW w:w="3096" w:type="dxa"/>
          </w:tcPr>
          <w:p w14:paraId="0518CF12" w14:textId="73AFC65B" w:rsidR="00156DF8" w:rsidRPr="005653C7" w:rsidRDefault="006221E3" w:rsidP="00156DF8">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Kolektor Zebra TC21</w:t>
            </w:r>
            <w:r w:rsidR="00641939">
              <w:rPr>
                <w:rFonts w:ascii="Arial" w:hAnsi="Arial" w:cs="Arial"/>
                <w:b/>
                <w:bCs/>
                <w:sz w:val="20"/>
                <w:szCs w:val="20"/>
              </w:rPr>
              <w:t xml:space="preserve"> </w:t>
            </w:r>
            <w:r w:rsidR="00302640">
              <w:rPr>
                <w:rFonts w:ascii="Arial" w:hAnsi="Arial" w:cs="Arial"/>
                <w:b/>
                <w:bCs/>
                <w:sz w:val="20"/>
                <w:szCs w:val="20"/>
              </w:rPr>
              <w:t>(bądź równoważny)</w:t>
            </w:r>
            <w:r w:rsidR="008D1BAD">
              <w:rPr>
                <w:rFonts w:ascii="Arial" w:hAnsi="Arial" w:cs="Arial"/>
                <w:b/>
                <w:bCs/>
                <w:sz w:val="20"/>
                <w:szCs w:val="20"/>
              </w:rPr>
              <w:t xml:space="preserve"> z zasilaczem i uchwytem plastikowym</w:t>
            </w:r>
          </w:p>
          <w:p w14:paraId="2820F78A" w14:textId="2F497DD5" w:rsidR="00F50BD7" w:rsidRPr="005653C7" w:rsidRDefault="00F50BD7" w:rsidP="005E2834">
            <w:pPr>
              <w:contextualSpacing/>
              <w:rPr>
                <w:rFonts w:ascii="Arial" w:hAnsi="Arial" w:cs="Arial"/>
                <w:b/>
                <w:bCs/>
                <w:sz w:val="20"/>
                <w:szCs w:val="20"/>
              </w:rPr>
            </w:pPr>
          </w:p>
        </w:tc>
        <w:tc>
          <w:tcPr>
            <w:tcW w:w="7513" w:type="dxa"/>
          </w:tcPr>
          <w:p w14:paraId="02686713" w14:textId="19943A60" w:rsidR="00F50BD7" w:rsidRPr="00302640" w:rsidRDefault="00302640" w:rsidP="0051381E">
            <w:pPr>
              <w:pStyle w:val="Akapitzlist"/>
              <w:ind w:left="360" w:firstLine="0"/>
              <w:contextualSpacing/>
              <w:rPr>
                <w:color w:val="auto"/>
                <w:sz w:val="20"/>
                <w:szCs w:val="20"/>
              </w:rPr>
            </w:pPr>
            <w:r w:rsidRPr="00302640">
              <w:rPr>
                <w:color w:val="auto"/>
                <w:sz w:val="20"/>
                <w:szCs w:val="20"/>
              </w:rPr>
              <w:t>Ł</w:t>
            </w:r>
            <w:r>
              <w:rPr>
                <w:color w:val="auto"/>
                <w:sz w:val="20"/>
                <w:szCs w:val="20"/>
              </w:rPr>
              <w:t xml:space="preserve">ączność przez WIFI, Bluetooth, NFC; Procesor </w:t>
            </w:r>
            <w:proofErr w:type="spellStart"/>
            <w:r>
              <w:rPr>
                <w:color w:val="auto"/>
                <w:sz w:val="20"/>
                <w:szCs w:val="20"/>
              </w:rPr>
              <w:t>Qualcomm</w:t>
            </w:r>
            <w:proofErr w:type="spellEnd"/>
            <w:r>
              <w:rPr>
                <w:color w:val="auto"/>
                <w:sz w:val="20"/>
                <w:szCs w:val="20"/>
              </w:rPr>
              <w:t xml:space="preserve"> </w:t>
            </w:r>
            <w:proofErr w:type="spellStart"/>
            <w:r>
              <w:rPr>
                <w:color w:val="auto"/>
                <w:sz w:val="20"/>
                <w:szCs w:val="20"/>
              </w:rPr>
              <w:t>Snapdragon</w:t>
            </w:r>
            <w:proofErr w:type="spellEnd"/>
            <w:r>
              <w:rPr>
                <w:color w:val="auto"/>
                <w:sz w:val="20"/>
                <w:szCs w:val="20"/>
              </w:rPr>
              <w:t xml:space="preserve"> 660(8 rdzeni, 1.8GHz)(bądź równoważny); minimalna pamięć ram 3GB; pamięć ROM 32GB; wyposażony w czujnik światła, czujnik zbliżeniowy,</w:t>
            </w:r>
            <w:r w:rsidR="005245AE">
              <w:rPr>
                <w:color w:val="auto"/>
                <w:sz w:val="20"/>
                <w:szCs w:val="20"/>
              </w:rPr>
              <w:t xml:space="preserve"> </w:t>
            </w:r>
            <w:r>
              <w:rPr>
                <w:color w:val="auto"/>
                <w:sz w:val="20"/>
                <w:szCs w:val="20"/>
              </w:rPr>
              <w:t>akcelerator; ekran- dotykowy, kolorowy; odporność- ochrona IP67; wbudowany- głośnik, mikrofon, przycisk skanowania, przycisk „</w:t>
            </w:r>
            <w:proofErr w:type="spellStart"/>
            <w:r>
              <w:rPr>
                <w:color w:val="auto"/>
                <w:sz w:val="20"/>
                <w:szCs w:val="20"/>
              </w:rPr>
              <w:t>push</w:t>
            </w:r>
            <w:proofErr w:type="spellEnd"/>
            <w:r>
              <w:rPr>
                <w:color w:val="auto"/>
                <w:sz w:val="20"/>
                <w:szCs w:val="20"/>
              </w:rPr>
              <w:t xml:space="preserve"> to talk”; wyposażony w zabezpieczenia</w:t>
            </w:r>
            <w:r w:rsidR="005245AE">
              <w:rPr>
                <w:color w:val="auto"/>
                <w:sz w:val="20"/>
                <w:szCs w:val="20"/>
              </w:rPr>
              <w:t xml:space="preserve"> typu</w:t>
            </w:r>
            <w:r>
              <w:rPr>
                <w:color w:val="auto"/>
                <w:sz w:val="20"/>
                <w:szCs w:val="20"/>
              </w:rPr>
              <w:t xml:space="preserve"> WEP,WPA/WPA2 Personal, WPA3 Personal, WPA/WPA2 Enterprise, WPA Enterprise 192-bit </w:t>
            </w:r>
            <w:proofErr w:type="spellStart"/>
            <w:r>
              <w:rPr>
                <w:color w:val="auto"/>
                <w:sz w:val="20"/>
                <w:szCs w:val="20"/>
              </w:rPr>
              <w:t>mode</w:t>
            </w:r>
            <w:proofErr w:type="spellEnd"/>
            <w:r>
              <w:rPr>
                <w:color w:val="auto"/>
                <w:sz w:val="20"/>
                <w:szCs w:val="20"/>
              </w:rPr>
              <w:t xml:space="preserve">, </w:t>
            </w:r>
            <w:proofErr w:type="spellStart"/>
            <w:r>
              <w:rPr>
                <w:color w:val="auto"/>
                <w:sz w:val="20"/>
                <w:szCs w:val="20"/>
              </w:rPr>
              <w:t>Enhanced</w:t>
            </w:r>
            <w:proofErr w:type="spellEnd"/>
            <w:r>
              <w:rPr>
                <w:color w:val="auto"/>
                <w:sz w:val="20"/>
                <w:szCs w:val="20"/>
              </w:rPr>
              <w:t xml:space="preserve"> Open</w:t>
            </w:r>
          </w:p>
        </w:tc>
      </w:tr>
      <w:tr w:rsidR="005653C7" w:rsidRPr="005653C7" w14:paraId="52FC0E4E" w14:textId="7A46F0A2" w:rsidTr="005653C7">
        <w:tc>
          <w:tcPr>
            <w:tcW w:w="448" w:type="dxa"/>
          </w:tcPr>
          <w:p w14:paraId="5A9A9F88" w14:textId="3A5CEB4E" w:rsidR="00F50BD7" w:rsidRPr="005653C7" w:rsidRDefault="00F50BD7" w:rsidP="00A9210C">
            <w:pPr>
              <w:contextualSpacing/>
              <w:rPr>
                <w:rFonts w:ascii="Arial" w:hAnsi="Arial" w:cs="Arial"/>
                <w:sz w:val="20"/>
                <w:szCs w:val="20"/>
              </w:rPr>
            </w:pPr>
            <w:r w:rsidRPr="005653C7">
              <w:rPr>
                <w:rFonts w:ascii="Arial" w:hAnsi="Arial" w:cs="Arial"/>
                <w:sz w:val="20"/>
                <w:szCs w:val="20"/>
              </w:rPr>
              <w:t>11</w:t>
            </w:r>
          </w:p>
        </w:tc>
        <w:tc>
          <w:tcPr>
            <w:tcW w:w="3096" w:type="dxa"/>
          </w:tcPr>
          <w:p w14:paraId="56701D11" w14:textId="4C706AAC" w:rsidR="00156DF8" w:rsidRPr="005653C7" w:rsidRDefault="006221E3" w:rsidP="00156DF8">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Laptop</w:t>
            </w:r>
          </w:p>
          <w:p w14:paraId="78E70D74" w14:textId="47CD9C3F" w:rsidR="00F50BD7" w:rsidRPr="005653C7" w:rsidRDefault="00F50BD7" w:rsidP="005E2834">
            <w:pPr>
              <w:contextualSpacing/>
              <w:rPr>
                <w:rFonts w:ascii="Arial" w:hAnsi="Arial" w:cs="Arial"/>
                <w:b/>
                <w:bCs/>
                <w:sz w:val="20"/>
                <w:szCs w:val="20"/>
              </w:rPr>
            </w:pPr>
          </w:p>
        </w:tc>
        <w:tc>
          <w:tcPr>
            <w:tcW w:w="7513" w:type="dxa"/>
          </w:tcPr>
          <w:p w14:paraId="0E8A618E" w14:textId="0E888055" w:rsidR="00F50BD7" w:rsidRPr="0007502E" w:rsidRDefault="0007502E" w:rsidP="0051381E">
            <w:pPr>
              <w:pStyle w:val="Akapitzlist"/>
              <w:ind w:left="360" w:firstLine="0"/>
              <w:contextualSpacing/>
              <w:rPr>
                <w:sz w:val="20"/>
                <w:szCs w:val="20"/>
              </w:rPr>
            </w:pPr>
            <w:r>
              <w:rPr>
                <w:sz w:val="20"/>
                <w:szCs w:val="20"/>
              </w:rPr>
              <w:t xml:space="preserve">Procesor- </w:t>
            </w:r>
            <w:proofErr w:type="spellStart"/>
            <w:r>
              <w:rPr>
                <w:sz w:val="20"/>
                <w:szCs w:val="20"/>
              </w:rPr>
              <w:t>intel</w:t>
            </w:r>
            <w:proofErr w:type="spellEnd"/>
            <w:r>
              <w:rPr>
                <w:sz w:val="20"/>
                <w:szCs w:val="20"/>
              </w:rPr>
              <w:t xml:space="preserve"> </w:t>
            </w:r>
            <w:proofErr w:type="spellStart"/>
            <w:r>
              <w:rPr>
                <w:sz w:val="20"/>
                <w:szCs w:val="20"/>
              </w:rPr>
              <w:t>core</w:t>
            </w:r>
            <w:proofErr w:type="spellEnd"/>
            <w:r>
              <w:rPr>
                <w:sz w:val="20"/>
                <w:szCs w:val="20"/>
              </w:rPr>
              <w:t xml:space="preserve"> i5-1135G7(bądź równoważny); maksymalna obsługiwana pamięć RAM 32GB; pamięć RAM 16GB; Dysk SSD- 512GB; przekątna ekranu-15;6”; rozdzielczość ekranu 1920x1080 (Full HD); wbudowane głośniki, oraz mikrofon; system operacyjny- Microsoft Windows 11 Pro</w:t>
            </w:r>
            <w:r w:rsidR="005245AE">
              <w:rPr>
                <w:sz w:val="20"/>
                <w:szCs w:val="20"/>
              </w:rPr>
              <w:t xml:space="preserve"> lub równoważny</w:t>
            </w:r>
            <w:r>
              <w:rPr>
                <w:sz w:val="20"/>
                <w:szCs w:val="20"/>
              </w:rPr>
              <w:t>;</w:t>
            </w:r>
          </w:p>
        </w:tc>
      </w:tr>
      <w:tr w:rsidR="005653C7" w:rsidRPr="005653C7" w14:paraId="0A3D7761" w14:textId="6DCD41F3" w:rsidTr="005653C7">
        <w:tc>
          <w:tcPr>
            <w:tcW w:w="448" w:type="dxa"/>
          </w:tcPr>
          <w:p w14:paraId="26B5A374" w14:textId="550D81A3" w:rsidR="00F50BD7" w:rsidRPr="005653C7" w:rsidRDefault="00F50BD7" w:rsidP="00A9210C">
            <w:pPr>
              <w:contextualSpacing/>
              <w:rPr>
                <w:rFonts w:ascii="Arial" w:hAnsi="Arial" w:cs="Arial"/>
                <w:sz w:val="20"/>
                <w:szCs w:val="20"/>
              </w:rPr>
            </w:pPr>
            <w:r w:rsidRPr="005653C7">
              <w:rPr>
                <w:rFonts w:ascii="Arial" w:hAnsi="Arial" w:cs="Arial"/>
                <w:sz w:val="20"/>
                <w:szCs w:val="20"/>
              </w:rPr>
              <w:t>12</w:t>
            </w:r>
          </w:p>
        </w:tc>
        <w:tc>
          <w:tcPr>
            <w:tcW w:w="3096" w:type="dxa"/>
          </w:tcPr>
          <w:p w14:paraId="2BEA7F09" w14:textId="41D46766" w:rsidR="00156DF8" w:rsidRPr="005653C7" w:rsidRDefault="006221E3" w:rsidP="00156DF8">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proofErr w:type="spellStart"/>
            <w:r w:rsidR="008D1BAD">
              <w:rPr>
                <w:rFonts w:ascii="Arial" w:hAnsi="Arial" w:cs="Arial"/>
                <w:b/>
                <w:bCs/>
                <w:sz w:val="20"/>
                <w:szCs w:val="20"/>
              </w:rPr>
              <w:t>Replikator</w:t>
            </w:r>
            <w:proofErr w:type="spellEnd"/>
            <w:r w:rsidR="008D1BAD">
              <w:rPr>
                <w:rFonts w:ascii="Arial" w:hAnsi="Arial" w:cs="Arial"/>
                <w:b/>
                <w:bCs/>
                <w:sz w:val="20"/>
                <w:szCs w:val="20"/>
              </w:rPr>
              <w:t xml:space="preserve"> portów</w:t>
            </w:r>
          </w:p>
          <w:p w14:paraId="214C614C" w14:textId="1D1664E6" w:rsidR="00F50BD7" w:rsidRPr="005653C7" w:rsidRDefault="00F50BD7" w:rsidP="005E2834">
            <w:pPr>
              <w:contextualSpacing/>
              <w:rPr>
                <w:rFonts w:ascii="Arial" w:hAnsi="Arial" w:cs="Arial"/>
                <w:b/>
                <w:bCs/>
                <w:sz w:val="20"/>
                <w:szCs w:val="20"/>
              </w:rPr>
            </w:pPr>
          </w:p>
        </w:tc>
        <w:tc>
          <w:tcPr>
            <w:tcW w:w="7513" w:type="dxa"/>
          </w:tcPr>
          <w:p w14:paraId="7667FE69" w14:textId="5A05CAF7" w:rsidR="00F50BD7" w:rsidRPr="005653C7" w:rsidRDefault="009D4E29" w:rsidP="0051381E">
            <w:pPr>
              <w:pStyle w:val="Akapitzlist"/>
              <w:ind w:left="360" w:firstLine="0"/>
              <w:contextualSpacing/>
              <w:rPr>
                <w:color w:val="auto"/>
                <w:sz w:val="20"/>
                <w:szCs w:val="20"/>
              </w:rPr>
            </w:pPr>
            <w:r>
              <w:rPr>
                <w:color w:val="auto"/>
                <w:sz w:val="20"/>
                <w:szCs w:val="20"/>
              </w:rPr>
              <w:t xml:space="preserve">Ilość wejść USB 3.0- 6; ilość wejść USB-C- 1; ilość wejść HDMI- 2, ilość wejść </w:t>
            </w:r>
            <w:proofErr w:type="spellStart"/>
            <w:r>
              <w:rPr>
                <w:color w:val="auto"/>
                <w:sz w:val="20"/>
                <w:szCs w:val="20"/>
              </w:rPr>
              <w:t>Displayport</w:t>
            </w:r>
            <w:proofErr w:type="spellEnd"/>
            <w:r>
              <w:rPr>
                <w:color w:val="auto"/>
                <w:sz w:val="20"/>
                <w:szCs w:val="20"/>
              </w:rPr>
              <w:t>- 2</w:t>
            </w:r>
          </w:p>
        </w:tc>
      </w:tr>
      <w:tr w:rsidR="005653C7" w:rsidRPr="005653C7" w14:paraId="0671E720" w14:textId="0E97FB28" w:rsidTr="005653C7">
        <w:tc>
          <w:tcPr>
            <w:tcW w:w="448" w:type="dxa"/>
          </w:tcPr>
          <w:p w14:paraId="634D434B" w14:textId="3CBDEDA2" w:rsidR="00F50BD7" w:rsidRPr="005653C7" w:rsidRDefault="00F50BD7" w:rsidP="00A9210C">
            <w:pPr>
              <w:contextualSpacing/>
              <w:rPr>
                <w:rFonts w:ascii="Arial" w:hAnsi="Arial" w:cs="Arial"/>
                <w:sz w:val="20"/>
                <w:szCs w:val="20"/>
              </w:rPr>
            </w:pPr>
            <w:r w:rsidRPr="005653C7">
              <w:rPr>
                <w:rFonts w:ascii="Arial" w:hAnsi="Arial" w:cs="Arial"/>
                <w:sz w:val="20"/>
                <w:szCs w:val="20"/>
              </w:rPr>
              <w:t>13</w:t>
            </w:r>
          </w:p>
        </w:tc>
        <w:tc>
          <w:tcPr>
            <w:tcW w:w="3096" w:type="dxa"/>
          </w:tcPr>
          <w:p w14:paraId="00354073" w14:textId="25A081D2" w:rsidR="00156DF8" w:rsidRPr="005653C7" w:rsidRDefault="006221E3" w:rsidP="00156DF8">
            <w:pPr>
              <w:contextualSpacing/>
              <w:rPr>
                <w:rFonts w:ascii="Arial" w:hAnsi="Arial" w:cs="Arial"/>
                <w:b/>
                <w:bCs/>
                <w:sz w:val="20"/>
                <w:szCs w:val="20"/>
              </w:rPr>
            </w:pPr>
            <w:r>
              <w:rPr>
                <w:rFonts w:ascii="Arial" w:hAnsi="Arial" w:cs="Arial"/>
                <w:b/>
                <w:bCs/>
                <w:sz w:val="20"/>
                <w:szCs w:val="20"/>
              </w:rPr>
              <w:t>Nazwa</w:t>
            </w:r>
            <w:r w:rsidR="008249DA" w:rsidRPr="005653C7">
              <w:rPr>
                <w:rFonts w:ascii="Arial" w:hAnsi="Arial" w:cs="Arial"/>
                <w:b/>
                <w:bCs/>
                <w:sz w:val="20"/>
                <w:szCs w:val="20"/>
              </w:rPr>
              <w:t xml:space="preserve">: </w:t>
            </w:r>
            <w:r w:rsidR="008D1BAD">
              <w:rPr>
                <w:rFonts w:ascii="Arial" w:hAnsi="Arial" w:cs="Arial"/>
                <w:b/>
                <w:bCs/>
                <w:sz w:val="20"/>
                <w:szCs w:val="20"/>
              </w:rPr>
              <w:t>Skaner kodów kreskowych</w:t>
            </w:r>
          </w:p>
          <w:p w14:paraId="261B755B" w14:textId="4CF6E32E" w:rsidR="00F50BD7" w:rsidRPr="005653C7" w:rsidRDefault="00F50BD7" w:rsidP="005E2834">
            <w:pPr>
              <w:contextualSpacing/>
              <w:rPr>
                <w:rFonts w:ascii="Arial" w:hAnsi="Arial" w:cs="Arial"/>
                <w:b/>
                <w:bCs/>
                <w:sz w:val="20"/>
                <w:szCs w:val="20"/>
              </w:rPr>
            </w:pPr>
          </w:p>
        </w:tc>
        <w:tc>
          <w:tcPr>
            <w:tcW w:w="7513" w:type="dxa"/>
          </w:tcPr>
          <w:p w14:paraId="778AEE7E" w14:textId="55097657" w:rsidR="00F50BD7" w:rsidRPr="009D4E29" w:rsidRDefault="009D4E29" w:rsidP="00156DF8">
            <w:pPr>
              <w:pStyle w:val="Akapitzlist"/>
              <w:ind w:left="360" w:firstLine="0"/>
              <w:contextualSpacing/>
              <w:rPr>
                <w:color w:val="auto"/>
                <w:sz w:val="20"/>
                <w:szCs w:val="20"/>
              </w:rPr>
            </w:pPr>
            <w:r w:rsidRPr="009D4E29">
              <w:rPr>
                <w:color w:val="auto"/>
                <w:sz w:val="20"/>
                <w:szCs w:val="20"/>
              </w:rPr>
              <w:t>Czytni</w:t>
            </w:r>
            <w:r>
              <w:rPr>
                <w:color w:val="auto"/>
                <w:sz w:val="20"/>
                <w:szCs w:val="20"/>
              </w:rPr>
              <w:t xml:space="preserve">k musi być w stanie odczytywać wymienione kody: 1D, 2D, e-recepty, 2D-QR </w:t>
            </w:r>
            <w:proofErr w:type="spellStart"/>
            <w:r>
              <w:rPr>
                <w:color w:val="auto"/>
                <w:sz w:val="20"/>
                <w:szCs w:val="20"/>
              </w:rPr>
              <w:t>Code</w:t>
            </w:r>
            <w:proofErr w:type="spellEnd"/>
            <w:r>
              <w:rPr>
                <w:color w:val="auto"/>
                <w:sz w:val="20"/>
                <w:szCs w:val="20"/>
              </w:rPr>
              <w:t xml:space="preserve">, oraz </w:t>
            </w:r>
            <w:proofErr w:type="spellStart"/>
            <w:r>
              <w:rPr>
                <w:color w:val="auto"/>
                <w:sz w:val="20"/>
                <w:szCs w:val="20"/>
              </w:rPr>
              <w:t>Datamatrix</w:t>
            </w:r>
            <w:proofErr w:type="spellEnd"/>
            <w:r>
              <w:rPr>
                <w:color w:val="auto"/>
                <w:sz w:val="20"/>
                <w:szCs w:val="20"/>
              </w:rPr>
              <w:t>; możliwość odczytywania kodów z urządzeń mobilnych</w:t>
            </w:r>
          </w:p>
        </w:tc>
      </w:tr>
      <w:tr w:rsidR="005653C7" w:rsidRPr="005653C7" w14:paraId="54A20B12" w14:textId="27EC441F" w:rsidTr="005653C7">
        <w:tc>
          <w:tcPr>
            <w:tcW w:w="448" w:type="dxa"/>
          </w:tcPr>
          <w:p w14:paraId="2F50FD93" w14:textId="34E99F14" w:rsidR="00F50BD7" w:rsidRPr="005653C7" w:rsidRDefault="00F50BD7" w:rsidP="00A9210C">
            <w:pPr>
              <w:contextualSpacing/>
              <w:rPr>
                <w:rFonts w:ascii="Arial" w:hAnsi="Arial" w:cs="Arial"/>
                <w:sz w:val="20"/>
                <w:szCs w:val="20"/>
              </w:rPr>
            </w:pPr>
            <w:r w:rsidRPr="005653C7">
              <w:rPr>
                <w:rFonts w:ascii="Arial" w:hAnsi="Arial" w:cs="Arial"/>
                <w:sz w:val="20"/>
                <w:szCs w:val="20"/>
              </w:rPr>
              <w:t>14</w:t>
            </w:r>
          </w:p>
        </w:tc>
        <w:tc>
          <w:tcPr>
            <w:tcW w:w="3096" w:type="dxa"/>
          </w:tcPr>
          <w:p w14:paraId="4BE0F592" w14:textId="51C65F3E" w:rsidR="00156DF8" w:rsidRPr="006221E3" w:rsidRDefault="006221E3" w:rsidP="00156DF8">
            <w:pPr>
              <w:contextualSpacing/>
              <w:rPr>
                <w:rFonts w:ascii="Arial" w:hAnsi="Arial" w:cs="Arial"/>
                <w:b/>
                <w:bCs/>
                <w:sz w:val="20"/>
                <w:szCs w:val="20"/>
              </w:rPr>
            </w:pPr>
            <w:r w:rsidRPr="006221E3">
              <w:rPr>
                <w:rFonts w:ascii="Arial" w:hAnsi="Arial" w:cs="Arial"/>
                <w:b/>
                <w:bCs/>
                <w:sz w:val="20"/>
                <w:szCs w:val="20"/>
              </w:rPr>
              <w:t>Nazwa</w:t>
            </w:r>
            <w:r w:rsidR="008249DA" w:rsidRPr="006221E3">
              <w:rPr>
                <w:rFonts w:ascii="Arial" w:hAnsi="Arial" w:cs="Arial"/>
                <w:b/>
                <w:bCs/>
                <w:sz w:val="20"/>
                <w:szCs w:val="20"/>
              </w:rPr>
              <w:t xml:space="preserve">: </w:t>
            </w:r>
            <w:r w:rsidR="008D1BAD">
              <w:rPr>
                <w:rFonts w:ascii="Arial" w:hAnsi="Arial" w:cs="Arial"/>
                <w:b/>
                <w:bCs/>
                <w:sz w:val="20"/>
                <w:szCs w:val="20"/>
              </w:rPr>
              <w:t>Zabezpieczenia sieciowe UTM</w:t>
            </w:r>
          </w:p>
          <w:p w14:paraId="511CB03E" w14:textId="212D6275" w:rsidR="00F50BD7" w:rsidRPr="005653C7" w:rsidRDefault="00F50BD7" w:rsidP="005E2834">
            <w:pPr>
              <w:contextualSpacing/>
              <w:rPr>
                <w:rFonts w:ascii="Arial" w:hAnsi="Arial" w:cs="Arial"/>
                <w:b/>
                <w:bCs/>
                <w:sz w:val="20"/>
                <w:szCs w:val="20"/>
              </w:rPr>
            </w:pPr>
          </w:p>
        </w:tc>
        <w:tc>
          <w:tcPr>
            <w:tcW w:w="7513" w:type="dxa"/>
          </w:tcPr>
          <w:p w14:paraId="2DFE25EA" w14:textId="6DB5DC8E" w:rsidR="00F50BD7" w:rsidRPr="009D4E29" w:rsidRDefault="009D4E29" w:rsidP="00156DF8">
            <w:pPr>
              <w:pStyle w:val="Akapitzlist"/>
              <w:ind w:left="360" w:firstLine="0"/>
              <w:contextualSpacing/>
              <w:rPr>
                <w:color w:val="auto"/>
                <w:sz w:val="20"/>
                <w:szCs w:val="20"/>
              </w:rPr>
            </w:pPr>
            <w:r w:rsidRPr="009D4E29">
              <w:rPr>
                <w:color w:val="auto"/>
                <w:sz w:val="20"/>
                <w:szCs w:val="20"/>
              </w:rPr>
              <w:lastRenderedPageBreak/>
              <w:t>Zabezpieczenie musi posiadać</w:t>
            </w:r>
            <w:r>
              <w:rPr>
                <w:color w:val="auto"/>
                <w:sz w:val="20"/>
                <w:szCs w:val="20"/>
              </w:rPr>
              <w:t xml:space="preserve">: firewall, ochrona przed atakami, filtrowanie treści WWW, antywirus, VPN, kontrolę aplikacji, optymalizacja spamu, ochrona </w:t>
            </w:r>
            <w:r>
              <w:rPr>
                <w:color w:val="auto"/>
                <w:sz w:val="20"/>
                <w:szCs w:val="20"/>
              </w:rPr>
              <w:lastRenderedPageBreak/>
              <w:t>przed spamem, kontrola przed wyciekiem informacji, obsługa IPv6</w:t>
            </w:r>
            <w:r w:rsidR="0071386B">
              <w:rPr>
                <w:color w:val="auto"/>
                <w:sz w:val="20"/>
                <w:szCs w:val="20"/>
              </w:rPr>
              <w:t xml:space="preserve">; przepustowość </w:t>
            </w:r>
            <w:proofErr w:type="spellStart"/>
            <w:r w:rsidR="0071386B">
              <w:rPr>
                <w:color w:val="auto"/>
                <w:sz w:val="20"/>
                <w:szCs w:val="20"/>
              </w:rPr>
              <w:t>firewalla</w:t>
            </w:r>
            <w:proofErr w:type="spellEnd"/>
            <w:r w:rsidR="0071386B">
              <w:rPr>
                <w:color w:val="auto"/>
                <w:sz w:val="20"/>
                <w:szCs w:val="20"/>
              </w:rPr>
              <w:t xml:space="preserve"> 5Gb/s</w:t>
            </w:r>
          </w:p>
        </w:tc>
      </w:tr>
      <w:tr w:rsidR="005653C7" w:rsidRPr="005653C7" w14:paraId="43668CF3" w14:textId="0A0154E2" w:rsidTr="00A15062">
        <w:tc>
          <w:tcPr>
            <w:tcW w:w="448" w:type="dxa"/>
            <w:tcBorders>
              <w:bottom w:val="single" w:sz="4" w:space="0" w:color="auto"/>
            </w:tcBorders>
          </w:tcPr>
          <w:p w14:paraId="0755CC06" w14:textId="7101C7AB" w:rsidR="00F50BD7" w:rsidRPr="005653C7" w:rsidRDefault="00F50BD7" w:rsidP="00A9210C">
            <w:pPr>
              <w:contextualSpacing/>
              <w:rPr>
                <w:rFonts w:ascii="Arial" w:hAnsi="Arial" w:cs="Arial"/>
                <w:sz w:val="20"/>
                <w:szCs w:val="20"/>
              </w:rPr>
            </w:pPr>
            <w:r w:rsidRPr="005653C7">
              <w:rPr>
                <w:rFonts w:ascii="Arial" w:hAnsi="Arial" w:cs="Arial"/>
                <w:sz w:val="20"/>
                <w:szCs w:val="20"/>
              </w:rPr>
              <w:lastRenderedPageBreak/>
              <w:t>15</w:t>
            </w:r>
          </w:p>
        </w:tc>
        <w:tc>
          <w:tcPr>
            <w:tcW w:w="3096" w:type="dxa"/>
            <w:tcBorders>
              <w:bottom w:val="single" w:sz="4" w:space="0" w:color="auto"/>
            </w:tcBorders>
          </w:tcPr>
          <w:p w14:paraId="02851578" w14:textId="223F9625" w:rsidR="00156DF8" w:rsidRPr="006221E3" w:rsidRDefault="006221E3" w:rsidP="00156DF8">
            <w:pPr>
              <w:contextualSpacing/>
              <w:rPr>
                <w:rFonts w:ascii="Arial" w:hAnsi="Arial" w:cs="Arial"/>
                <w:b/>
                <w:bCs/>
                <w:sz w:val="20"/>
                <w:szCs w:val="20"/>
              </w:rPr>
            </w:pPr>
            <w:r w:rsidRPr="006221E3">
              <w:rPr>
                <w:rFonts w:ascii="Arial" w:hAnsi="Arial" w:cs="Arial"/>
                <w:b/>
                <w:bCs/>
                <w:sz w:val="20"/>
                <w:szCs w:val="20"/>
              </w:rPr>
              <w:t>Nazwa</w:t>
            </w:r>
            <w:r w:rsidR="008249DA" w:rsidRPr="006221E3">
              <w:rPr>
                <w:rFonts w:ascii="Arial" w:hAnsi="Arial" w:cs="Arial"/>
                <w:b/>
                <w:bCs/>
                <w:sz w:val="20"/>
                <w:szCs w:val="20"/>
              </w:rPr>
              <w:t xml:space="preserve">: </w:t>
            </w:r>
            <w:r w:rsidR="008D1BAD">
              <w:rPr>
                <w:rFonts w:ascii="Arial" w:hAnsi="Arial" w:cs="Arial"/>
                <w:b/>
                <w:bCs/>
                <w:sz w:val="20"/>
                <w:szCs w:val="20"/>
              </w:rPr>
              <w:t>Zestaw komputerowy- stacjonarny</w:t>
            </w:r>
          </w:p>
          <w:p w14:paraId="0180C086" w14:textId="7609672D" w:rsidR="00F50BD7" w:rsidRPr="005653C7" w:rsidRDefault="00F50BD7" w:rsidP="005E2834">
            <w:pPr>
              <w:contextualSpacing/>
              <w:rPr>
                <w:rFonts w:ascii="Arial" w:hAnsi="Arial" w:cs="Arial"/>
                <w:b/>
                <w:bCs/>
                <w:sz w:val="20"/>
                <w:szCs w:val="20"/>
              </w:rPr>
            </w:pPr>
          </w:p>
        </w:tc>
        <w:tc>
          <w:tcPr>
            <w:tcW w:w="7513" w:type="dxa"/>
          </w:tcPr>
          <w:p w14:paraId="70221187" w14:textId="5098A1DD" w:rsidR="00F50BD7" w:rsidRPr="0071386B" w:rsidRDefault="0071386B" w:rsidP="00156DF8">
            <w:pPr>
              <w:pStyle w:val="Akapitzlist"/>
              <w:ind w:left="360" w:firstLine="0"/>
              <w:contextualSpacing/>
              <w:rPr>
                <w:color w:val="auto"/>
                <w:sz w:val="20"/>
                <w:szCs w:val="20"/>
              </w:rPr>
            </w:pPr>
            <w:r>
              <w:rPr>
                <w:color w:val="auto"/>
                <w:sz w:val="20"/>
                <w:szCs w:val="20"/>
              </w:rPr>
              <w:t xml:space="preserve">Procesor Intel </w:t>
            </w:r>
            <w:proofErr w:type="spellStart"/>
            <w:r>
              <w:rPr>
                <w:color w:val="auto"/>
                <w:sz w:val="20"/>
                <w:szCs w:val="20"/>
              </w:rPr>
              <w:t>Core</w:t>
            </w:r>
            <w:proofErr w:type="spellEnd"/>
            <w:r>
              <w:rPr>
                <w:color w:val="auto"/>
                <w:sz w:val="20"/>
                <w:szCs w:val="20"/>
              </w:rPr>
              <w:t xml:space="preserve"> i5-12500(6 rdzeni, 12 wątków, 3.00-4.60GHz, 18 MB cache)(bądź równoważne); pamięć RAM 16GB; karta graficzna </w:t>
            </w:r>
            <w:proofErr w:type="spellStart"/>
            <w:r>
              <w:rPr>
                <w:color w:val="auto"/>
                <w:sz w:val="20"/>
                <w:szCs w:val="20"/>
              </w:rPr>
              <w:t>intel</w:t>
            </w:r>
            <w:proofErr w:type="spellEnd"/>
            <w:r>
              <w:rPr>
                <w:color w:val="auto"/>
                <w:sz w:val="20"/>
                <w:szCs w:val="20"/>
              </w:rPr>
              <w:t xml:space="preserve"> UHD Graphics 770 (bądź równoważne); maksymalna ilość obsługiwanej pamięci RAM- 64GB; przekątna ekranu 23,8”; rozdzielczość ekranu 1920x1080(Full HD); dysk SSD </w:t>
            </w:r>
            <w:proofErr w:type="spellStart"/>
            <w:r>
              <w:rPr>
                <w:color w:val="auto"/>
                <w:sz w:val="20"/>
                <w:szCs w:val="20"/>
              </w:rPr>
              <w:t>PCle</w:t>
            </w:r>
            <w:proofErr w:type="spellEnd"/>
            <w:r>
              <w:rPr>
                <w:color w:val="auto"/>
                <w:sz w:val="20"/>
                <w:szCs w:val="20"/>
              </w:rPr>
              <w:t xml:space="preserve"> 256GB; Dysk HDD SATA</w:t>
            </w:r>
            <w:r w:rsidR="00066AE9">
              <w:rPr>
                <w:color w:val="auto"/>
                <w:sz w:val="20"/>
                <w:szCs w:val="20"/>
              </w:rPr>
              <w:t xml:space="preserve"> 5400 obr.1000GB; wbudowane cztery mikrofony, zintegrowana karta dźwiękowa, wbudowane głośniki stereo; mysz przewodowa DELL MS116(bądź równoważne), klawiatura przewodowa DELL KB216(bądź równoważne); system operacyjny Windows Pro 11; kamera internetowa;</w:t>
            </w:r>
          </w:p>
        </w:tc>
      </w:tr>
      <w:tr w:rsidR="00A15062" w:rsidRPr="005653C7" w14:paraId="1B8FEFE6" w14:textId="77777777" w:rsidTr="00A15062">
        <w:tc>
          <w:tcPr>
            <w:tcW w:w="11057" w:type="dxa"/>
            <w:gridSpan w:val="3"/>
            <w:tcBorders>
              <w:left w:val="single" w:sz="4" w:space="0" w:color="auto"/>
              <w:bottom w:val="single" w:sz="4" w:space="0" w:color="auto"/>
            </w:tcBorders>
            <w:shd w:val="clear" w:color="auto" w:fill="D9D9D9" w:themeFill="background1" w:themeFillShade="D9"/>
          </w:tcPr>
          <w:p w14:paraId="4E8D3DFD" w14:textId="4D91C90D" w:rsidR="00A15062" w:rsidRPr="005653C7" w:rsidRDefault="00A15062" w:rsidP="00A15062">
            <w:pPr>
              <w:contextualSpacing/>
              <w:rPr>
                <w:rFonts w:ascii="Arial" w:hAnsi="Arial" w:cs="Arial"/>
                <w:sz w:val="20"/>
                <w:szCs w:val="20"/>
              </w:rPr>
            </w:pPr>
            <w:r w:rsidRPr="005653C7">
              <w:rPr>
                <w:rFonts w:ascii="Arial" w:hAnsi="Arial" w:cs="Arial"/>
                <w:sz w:val="20"/>
                <w:szCs w:val="20"/>
              </w:rPr>
              <w:t>Szacowana liczba roboczogodzin</w:t>
            </w:r>
            <w:r>
              <w:rPr>
                <w:rFonts w:ascii="Arial" w:hAnsi="Arial" w:cs="Arial"/>
                <w:sz w:val="20"/>
                <w:szCs w:val="20"/>
              </w:rPr>
              <w:t xml:space="preserve">            </w:t>
            </w:r>
          </w:p>
        </w:tc>
      </w:tr>
    </w:tbl>
    <w:p w14:paraId="1DAF28B5" w14:textId="77777777" w:rsidR="00CD4B2F" w:rsidRDefault="00CD4B2F" w:rsidP="00113143">
      <w:pPr>
        <w:contextualSpacing/>
        <w:rPr>
          <w:b/>
          <w:bCs/>
          <w:sz w:val="24"/>
          <w:szCs w:val="24"/>
        </w:rPr>
      </w:pPr>
    </w:p>
    <w:p w14:paraId="0D9A8922" w14:textId="749CF49A" w:rsidR="00500169" w:rsidRPr="00500169" w:rsidRDefault="00500169" w:rsidP="00500169">
      <w:pPr>
        <w:contextualSpacing/>
        <w:jc w:val="both"/>
        <w:rPr>
          <w:rFonts w:ascii="Arial" w:hAnsi="Arial" w:cs="Arial"/>
          <w:sz w:val="24"/>
          <w:szCs w:val="24"/>
        </w:rPr>
      </w:pPr>
      <w:r w:rsidRPr="00500169">
        <w:rPr>
          <w:rFonts w:ascii="Arial" w:hAnsi="Arial" w:cs="Arial"/>
          <w:sz w:val="24"/>
          <w:szCs w:val="24"/>
        </w:rPr>
        <w:t xml:space="preserve">Jeśli w dokumentach składających się na opis przedmiotu zamówienia, wskazany jest konkretny materiał, wyrób lub urządzenie, odniesienie do konkretnej normy,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w/w przypadkach należy to traktować jako wytyczną techniczno-jakościową i zamawiający w odniesieniu do wskazanych wprost w dokumentacji technicznej parametrów, czy danych, norm (technicznych lub jakichkolwiek innych), identyfikujących pośrednio lub bezpośrednio materiał, wyrób lub urządzenie dopuszcza rozwiązania równoważne zgodne z danymi technicznymi i parametrami oraz normami zawartymi w </w:t>
      </w:r>
      <w:proofErr w:type="spellStart"/>
      <w:r w:rsidRPr="00500169">
        <w:rPr>
          <w:rFonts w:ascii="Arial" w:hAnsi="Arial" w:cs="Arial"/>
          <w:sz w:val="24"/>
          <w:szCs w:val="24"/>
        </w:rPr>
        <w:t>ww</w:t>
      </w:r>
      <w:proofErr w:type="spellEnd"/>
      <w:r w:rsidRPr="00500169">
        <w:rPr>
          <w:rFonts w:ascii="Arial" w:hAnsi="Arial" w:cs="Arial"/>
          <w:sz w:val="24"/>
          <w:szCs w:val="24"/>
        </w:rPr>
        <w:t xml:space="preserve"> . dokumentacji. W takich sytuacjach ewentualne wskazania na znaki towarowe, patenty, pochodzenie, źródło lub szczególny proces, należy odczytywać z wyrazami „lub równoważne”.</w:t>
      </w:r>
    </w:p>
    <w:p w14:paraId="6431E8E7" w14:textId="58D60AA9" w:rsidR="00500169" w:rsidRPr="00500169" w:rsidRDefault="00500169" w:rsidP="00500169">
      <w:pPr>
        <w:contextualSpacing/>
        <w:jc w:val="both"/>
        <w:rPr>
          <w:rFonts w:ascii="Arial" w:hAnsi="Arial" w:cs="Arial"/>
          <w:sz w:val="24"/>
          <w:szCs w:val="24"/>
        </w:rPr>
      </w:pPr>
      <w:r w:rsidRPr="00500169">
        <w:rPr>
          <w:rFonts w:ascii="Arial" w:hAnsi="Arial" w:cs="Arial"/>
          <w:sz w:val="24"/>
          <w:szCs w:val="24"/>
        </w:rPr>
        <w:t xml:space="preserve">Jako rozwiązania równoważne, należy rozumieć rozwiązania charakteryzujące się parametrami nie gorszymi od wymaganych, a znajdujących się w dokumentacji technicznej. Zgodnie z orzeczeniem </w:t>
      </w:r>
      <w:proofErr w:type="spellStart"/>
      <w:r w:rsidRPr="00500169">
        <w:rPr>
          <w:rFonts w:ascii="Arial" w:hAnsi="Arial" w:cs="Arial"/>
          <w:sz w:val="24"/>
          <w:szCs w:val="24"/>
        </w:rPr>
        <w:t>KlD</w:t>
      </w:r>
      <w:proofErr w:type="spellEnd"/>
      <w:r w:rsidRPr="00500169">
        <w:rPr>
          <w:rFonts w:ascii="Arial" w:hAnsi="Arial" w:cs="Arial"/>
          <w:sz w:val="24"/>
          <w:szCs w:val="24"/>
        </w:rPr>
        <w:t xml:space="preserve"> z dnia 20 grudnia 2016 r. (sygn. akt. </w:t>
      </w:r>
      <w:proofErr w:type="spellStart"/>
      <w:r w:rsidRPr="00500169">
        <w:rPr>
          <w:rFonts w:ascii="Arial" w:hAnsi="Arial" w:cs="Arial"/>
          <w:sz w:val="24"/>
          <w:szCs w:val="24"/>
        </w:rPr>
        <w:t>KlD</w:t>
      </w:r>
      <w:proofErr w:type="spellEnd"/>
      <w:r w:rsidRPr="00500169">
        <w:rPr>
          <w:rFonts w:ascii="Arial" w:hAnsi="Arial" w:cs="Arial"/>
          <w:sz w:val="24"/>
          <w:szCs w:val="24"/>
        </w:rPr>
        <w:t xml:space="preserve"> 2312/16)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 30 ust. 5 ustawy, wykonawca, który powołuje się na rozwiązania równoważne opisywane przez zamawiającego jest obowiązany wykazać, że oferowane przez niego usługi, dostawy lub roboty budowlane spełniają wymagania określone przez zamawiającego.</w:t>
      </w:r>
    </w:p>
    <w:p w14:paraId="58B9FA6F" w14:textId="77777777" w:rsidR="00CD4B2F" w:rsidRDefault="00CD4B2F" w:rsidP="004D1424">
      <w:pPr>
        <w:pStyle w:val="Akapitzlist"/>
        <w:ind w:left="720" w:firstLine="0"/>
        <w:contextualSpacing/>
        <w:rPr>
          <w:b/>
          <w:bCs/>
          <w:sz w:val="24"/>
          <w:szCs w:val="24"/>
        </w:rPr>
      </w:pPr>
    </w:p>
    <w:p w14:paraId="605251CA" w14:textId="01F19EF4" w:rsidR="006110A3" w:rsidRPr="006110A3" w:rsidRDefault="00053EA1">
      <w:pPr>
        <w:pStyle w:val="Akapitzlist"/>
        <w:numPr>
          <w:ilvl w:val="0"/>
          <w:numId w:val="2"/>
        </w:numPr>
        <w:contextualSpacing/>
        <w:rPr>
          <w:b/>
          <w:bCs/>
          <w:sz w:val="24"/>
          <w:szCs w:val="24"/>
        </w:rPr>
      </w:pPr>
      <w:r w:rsidRPr="006110A3">
        <w:rPr>
          <w:b/>
          <w:bCs/>
          <w:sz w:val="24"/>
          <w:szCs w:val="24"/>
        </w:rPr>
        <w:t>Termin wykonania zamówienia:</w:t>
      </w:r>
    </w:p>
    <w:p w14:paraId="0093FF96" w14:textId="7C802666" w:rsidR="00021FD9" w:rsidRDefault="00A72993" w:rsidP="00A72993">
      <w:pPr>
        <w:pStyle w:val="Akapitzlist"/>
        <w:ind w:left="720" w:firstLine="0"/>
        <w:contextualSpacing/>
        <w:rPr>
          <w:sz w:val="24"/>
          <w:szCs w:val="24"/>
        </w:rPr>
      </w:pPr>
      <w:r w:rsidRPr="00A72993">
        <w:rPr>
          <w:sz w:val="24"/>
          <w:szCs w:val="24"/>
        </w:rPr>
        <w:t xml:space="preserve">Zamawiający wymaga, aby dostawa do Zamawiającego nastąpiła w terminie do </w:t>
      </w:r>
      <w:r w:rsidRPr="00991326">
        <w:rPr>
          <w:sz w:val="24"/>
          <w:szCs w:val="24"/>
          <w:highlight w:val="yellow"/>
        </w:rPr>
        <w:t>2</w:t>
      </w:r>
      <w:r w:rsidR="00A25492" w:rsidRPr="00991326">
        <w:rPr>
          <w:sz w:val="24"/>
          <w:szCs w:val="24"/>
          <w:highlight w:val="yellow"/>
        </w:rPr>
        <w:t>9</w:t>
      </w:r>
      <w:r w:rsidRPr="00991326">
        <w:rPr>
          <w:sz w:val="24"/>
          <w:szCs w:val="24"/>
          <w:highlight w:val="yellow"/>
        </w:rPr>
        <w:t>.12.2023r.</w:t>
      </w:r>
      <w:r w:rsidRPr="00A72993">
        <w:rPr>
          <w:sz w:val="24"/>
          <w:szCs w:val="24"/>
        </w:rPr>
        <w:t xml:space="preserve"> Dostawę oprogramowania należy zrealizować w godzinach pracy Zamawiającego, od poniedziałku do piątku (z wyjątkiem dni ustawowo wolnych od pracy), a w razie konieczności również poza tymi godzinami, zgodnie z </w:t>
      </w:r>
      <w:r w:rsidR="00021FD9">
        <w:rPr>
          <w:sz w:val="24"/>
          <w:szCs w:val="24"/>
        </w:rPr>
        <w:t>bezpośrednimi ustaleniami pomiędzy Zamawiającym a Dostawcą.</w:t>
      </w:r>
    </w:p>
    <w:p w14:paraId="638530B9" w14:textId="77777777" w:rsidR="00A72993" w:rsidRPr="00A72993" w:rsidRDefault="00A72993" w:rsidP="006110A3">
      <w:pPr>
        <w:ind w:left="708"/>
        <w:contextualSpacing/>
        <w:rPr>
          <w:rFonts w:ascii="Arial" w:hAnsi="Arial" w:cs="Arial"/>
          <w:sz w:val="24"/>
          <w:szCs w:val="24"/>
        </w:rPr>
      </w:pPr>
    </w:p>
    <w:p w14:paraId="234B092C" w14:textId="37D2BACC" w:rsidR="00053EA1" w:rsidRPr="006110A3" w:rsidRDefault="00053EA1">
      <w:pPr>
        <w:pStyle w:val="Akapitzlist"/>
        <w:numPr>
          <w:ilvl w:val="0"/>
          <w:numId w:val="2"/>
        </w:numPr>
        <w:contextualSpacing/>
        <w:rPr>
          <w:b/>
          <w:bCs/>
          <w:sz w:val="24"/>
          <w:szCs w:val="24"/>
        </w:rPr>
      </w:pPr>
      <w:r w:rsidRPr="006110A3">
        <w:rPr>
          <w:b/>
          <w:bCs/>
          <w:sz w:val="24"/>
          <w:szCs w:val="24"/>
        </w:rPr>
        <w:lastRenderedPageBreak/>
        <w:t xml:space="preserve">Miejsce realizacji zamówienia: </w:t>
      </w:r>
    </w:p>
    <w:p w14:paraId="10AB9E53" w14:textId="560D43D8" w:rsidR="00053EA1" w:rsidRPr="00DB4235" w:rsidRDefault="00053EA1" w:rsidP="006110A3">
      <w:pPr>
        <w:spacing w:line="240" w:lineRule="auto"/>
        <w:ind w:left="708"/>
        <w:contextualSpacing/>
        <w:jc w:val="both"/>
        <w:rPr>
          <w:rFonts w:ascii="Arial" w:hAnsi="Arial" w:cs="Arial"/>
          <w:sz w:val="24"/>
          <w:szCs w:val="24"/>
        </w:rPr>
      </w:pPr>
      <w:r w:rsidRPr="00DB4235">
        <w:rPr>
          <w:rFonts w:ascii="Arial" w:hAnsi="Arial" w:cs="Arial"/>
          <w:sz w:val="24"/>
          <w:szCs w:val="24"/>
        </w:rPr>
        <w:t xml:space="preserve">Zgodnie z umową zawartą z Wykonawcą. </w:t>
      </w:r>
    </w:p>
    <w:p w14:paraId="22E5989E" w14:textId="77777777" w:rsidR="00053EA1" w:rsidRPr="006110A3" w:rsidRDefault="00053EA1" w:rsidP="006110A3">
      <w:pPr>
        <w:spacing w:line="240" w:lineRule="auto"/>
        <w:contextualSpacing/>
        <w:jc w:val="both"/>
        <w:rPr>
          <w:rFonts w:ascii="Arial" w:hAnsi="Arial" w:cs="Arial"/>
          <w:sz w:val="24"/>
          <w:szCs w:val="24"/>
        </w:rPr>
      </w:pPr>
    </w:p>
    <w:p w14:paraId="5D1C9D4B" w14:textId="0A70DA14" w:rsidR="00053EA1" w:rsidRPr="006110A3" w:rsidRDefault="00053EA1">
      <w:pPr>
        <w:pStyle w:val="Akapitzlist"/>
        <w:numPr>
          <w:ilvl w:val="0"/>
          <w:numId w:val="2"/>
        </w:numPr>
        <w:contextualSpacing/>
        <w:rPr>
          <w:b/>
          <w:bCs/>
          <w:sz w:val="24"/>
          <w:szCs w:val="24"/>
        </w:rPr>
      </w:pPr>
      <w:r w:rsidRPr="006110A3">
        <w:rPr>
          <w:b/>
          <w:bCs/>
          <w:sz w:val="24"/>
          <w:szCs w:val="24"/>
        </w:rPr>
        <w:t xml:space="preserve">Warunki płatności: </w:t>
      </w:r>
    </w:p>
    <w:p w14:paraId="3940E058" w14:textId="55D58CC2" w:rsidR="00053EA1" w:rsidRPr="00DB4235" w:rsidRDefault="00053EA1" w:rsidP="00920A7E">
      <w:pPr>
        <w:spacing w:line="240" w:lineRule="auto"/>
        <w:ind w:left="708"/>
        <w:contextualSpacing/>
        <w:jc w:val="both"/>
        <w:rPr>
          <w:rFonts w:ascii="Arial" w:hAnsi="Arial" w:cs="Arial"/>
          <w:sz w:val="24"/>
          <w:szCs w:val="24"/>
        </w:rPr>
      </w:pPr>
      <w:r w:rsidRPr="00DB4235">
        <w:rPr>
          <w:rFonts w:ascii="Arial" w:hAnsi="Arial" w:cs="Arial"/>
          <w:sz w:val="24"/>
          <w:szCs w:val="24"/>
        </w:rPr>
        <w:t xml:space="preserve">Zgodnie z umową zawartą z Wykonawcą. </w:t>
      </w:r>
    </w:p>
    <w:p w14:paraId="08EB67DD" w14:textId="77777777" w:rsidR="00053EA1" w:rsidRPr="006110A3" w:rsidRDefault="00053EA1" w:rsidP="006110A3">
      <w:pPr>
        <w:spacing w:line="240" w:lineRule="auto"/>
        <w:contextualSpacing/>
        <w:jc w:val="both"/>
        <w:rPr>
          <w:rFonts w:ascii="Arial" w:hAnsi="Arial" w:cs="Arial"/>
          <w:sz w:val="24"/>
          <w:szCs w:val="24"/>
        </w:rPr>
      </w:pPr>
    </w:p>
    <w:p w14:paraId="49FC3F3C" w14:textId="715D9226" w:rsidR="00053EA1" w:rsidRPr="006110A3" w:rsidRDefault="00053EA1">
      <w:pPr>
        <w:pStyle w:val="Akapitzlist"/>
        <w:numPr>
          <w:ilvl w:val="0"/>
          <w:numId w:val="2"/>
        </w:numPr>
        <w:contextualSpacing/>
        <w:rPr>
          <w:b/>
          <w:bCs/>
          <w:sz w:val="24"/>
          <w:szCs w:val="24"/>
        </w:rPr>
      </w:pPr>
      <w:r w:rsidRPr="006110A3">
        <w:rPr>
          <w:b/>
          <w:bCs/>
          <w:sz w:val="24"/>
          <w:szCs w:val="24"/>
        </w:rPr>
        <w:t>Warunki udziału w postępowaniu oraz opis sposobu dokonywania oceny ich spełniania:</w:t>
      </w:r>
    </w:p>
    <w:p w14:paraId="6D12B23E" w14:textId="5A85BF6D" w:rsidR="00053EA1" w:rsidRPr="00E21FB6" w:rsidRDefault="00053EA1">
      <w:pPr>
        <w:pStyle w:val="Akapitzlist"/>
        <w:numPr>
          <w:ilvl w:val="1"/>
          <w:numId w:val="3"/>
        </w:numPr>
        <w:contextualSpacing/>
        <w:rPr>
          <w:color w:val="auto"/>
          <w:sz w:val="24"/>
          <w:szCs w:val="24"/>
        </w:rPr>
      </w:pPr>
      <w:r w:rsidRPr="00E21FB6">
        <w:rPr>
          <w:color w:val="auto"/>
          <w:sz w:val="24"/>
          <w:szCs w:val="24"/>
        </w:rPr>
        <w:t>W postępowaniu mogą wziąć udział Wykonawcy, którzy nie podlegają wykluczeniu na podstawie Wytycznych wydanych przez Ministerstwo Rozwoju (Weryfikowane przez Zamawiającego na podstawie Oświadczenia – Załącznik nr 2 do Zapytania ofertowego).</w:t>
      </w:r>
    </w:p>
    <w:p w14:paraId="014CDF60" w14:textId="559B0680" w:rsidR="00053EA1" w:rsidRPr="00E21FB6" w:rsidRDefault="00053EA1">
      <w:pPr>
        <w:pStyle w:val="Akapitzlist"/>
        <w:numPr>
          <w:ilvl w:val="1"/>
          <w:numId w:val="3"/>
        </w:numPr>
        <w:contextualSpacing/>
        <w:rPr>
          <w:color w:val="auto"/>
          <w:sz w:val="24"/>
          <w:szCs w:val="24"/>
        </w:rPr>
      </w:pPr>
      <w:r w:rsidRPr="00E21FB6">
        <w:rPr>
          <w:color w:val="auto"/>
          <w:sz w:val="24"/>
          <w:szCs w:val="24"/>
        </w:rPr>
        <w:t>W postępowaniu nie mogą wziąć udziału podmioty, w stosunku do których zachodzą okoliczności:</w:t>
      </w:r>
    </w:p>
    <w:p w14:paraId="7D221A3F" w14:textId="0BF3B571" w:rsidR="00053EA1" w:rsidRPr="00E21FB6" w:rsidRDefault="00053EA1">
      <w:pPr>
        <w:pStyle w:val="Akapitzlist"/>
        <w:numPr>
          <w:ilvl w:val="2"/>
          <w:numId w:val="3"/>
        </w:numPr>
        <w:contextualSpacing/>
        <w:rPr>
          <w:color w:val="auto"/>
          <w:sz w:val="24"/>
          <w:szCs w:val="24"/>
        </w:rPr>
      </w:pPr>
      <w:r w:rsidRPr="00E21FB6">
        <w:rPr>
          <w:color w:val="auto"/>
          <w:sz w:val="24"/>
          <w:szCs w:val="24"/>
        </w:rPr>
        <w:t>opisane w art. 7 ust. 1 Ustawy z dnia 13 kwietnia 2022 r. o szczególnych rozwiązaniach w zakresie przeciwdziałania wspieraniu agresji na Ukrainę oraz służących ochronie bezpieczeństwa narodowego;</w:t>
      </w:r>
    </w:p>
    <w:p w14:paraId="2055E1D2" w14:textId="0AB3E84B" w:rsidR="00053EA1" w:rsidRPr="00E21FB6" w:rsidRDefault="00053EA1">
      <w:pPr>
        <w:pStyle w:val="Akapitzlist"/>
        <w:numPr>
          <w:ilvl w:val="2"/>
          <w:numId w:val="3"/>
        </w:numPr>
        <w:contextualSpacing/>
        <w:rPr>
          <w:color w:val="auto"/>
          <w:sz w:val="24"/>
          <w:szCs w:val="24"/>
        </w:rPr>
      </w:pPr>
      <w:r w:rsidRPr="00E21FB6">
        <w:rPr>
          <w:color w:val="auto"/>
          <w:sz w:val="24"/>
          <w:szCs w:val="24"/>
        </w:rPr>
        <w:t>opisane w art. 5k Rozporządzenia Rady (UE) nr 833/2014 z dnia 31 lipca 2014 r. dotyczące środków ograniczających w związku z działaniami Rosji destabilizującymi sytuację na Ukrainie;</w:t>
      </w:r>
    </w:p>
    <w:p w14:paraId="19C4E8C4" w14:textId="77777777" w:rsidR="00053EA1" w:rsidRPr="00E21FB6" w:rsidRDefault="00053EA1" w:rsidP="00507B83">
      <w:pPr>
        <w:pStyle w:val="Akapitzlist"/>
        <w:ind w:left="1080" w:firstLine="0"/>
        <w:contextualSpacing/>
        <w:rPr>
          <w:color w:val="auto"/>
          <w:sz w:val="24"/>
          <w:szCs w:val="24"/>
        </w:rPr>
      </w:pPr>
      <w:r w:rsidRPr="00E21FB6">
        <w:rPr>
          <w:color w:val="auto"/>
          <w:sz w:val="24"/>
          <w:szCs w:val="24"/>
        </w:rPr>
        <w:t>(Weryfikowane przez Zamawiającego na podstawie Oświadczenia – Załącznik nr 2 do Zapytania ofertowego).</w:t>
      </w:r>
    </w:p>
    <w:p w14:paraId="322278E0" w14:textId="5A01459E" w:rsidR="00053EA1" w:rsidRPr="00E21FB6" w:rsidRDefault="00053EA1">
      <w:pPr>
        <w:pStyle w:val="Akapitzlist"/>
        <w:numPr>
          <w:ilvl w:val="1"/>
          <w:numId w:val="3"/>
        </w:numPr>
        <w:contextualSpacing/>
        <w:rPr>
          <w:color w:val="auto"/>
          <w:sz w:val="24"/>
          <w:szCs w:val="24"/>
        </w:rPr>
      </w:pPr>
      <w:r w:rsidRPr="00E21FB6">
        <w:rPr>
          <w:color w:val="auto"/>
          <w:sz w:val="24"/>
          <w:szCs w:val="24"/>
        </w:rPr>
        <w:t>Zakaz konfliktu interesów - o udzielenie zamówienia może ubiegać się wykonawca, którzy nie są powiązani kapitałowo i osobowo z Zamawiającym. W celu wykazania spełnienia tego warunku Wykonawca winien złożyć stosowne oświadczenie do niniejszego zapytania ofertowego. W przypadku Wykonawców wspólnie ubiegających się o udzielenie zamówienia, oświadczenia musi złożyć każdy z Wykonawców samodzielnie (Weryfikowane przez Zamawiającego na podstawie oświadczenia – Załącznik nr 3 do Zapytania ofertowego).</w:t>
      </w:r>
    </w:p>
    <w:p w14:paraId="6F8402C3" w14:textId="6BA083E2" w:rsidR="00053EA1" w:rsidRPr="00E21FB6" w:rsidRDefault="00053EA1">
      <w:pPr>
        <w:pStyle w:val="Akapitzlist"/>
        <w:numPr>
          <w:ilvl w:val="1"/>
          <w:numId w:val="3"/>
        </w:numPr>
        <w:contextualSpacing/>
        <w:rPr>
          <w:color w:val="auto"/>
          <w:sz w:val="24"/>
          <w:szCs w:val="24"/>
        </w:rPr>
      </w:pPr>
      <w:r w:rsidRPr="00E21FB6">
        <w:rPr>
          <w:color w:val="auto"/>
          <w:sz w:val="24"/>
          <w:szCs w:val="24"/>
        </w:rPr>
        <w:t>W postępowaniu mogą wziąć udział Wykonawcy, którzy posiadają odpowiedni potencjał, niezbędną wiedzę i doświadczenie do wykonania przedmiotu zamówienia oraz posiadają odpowiednie warunki kadrowe, techniczne i ekonomiczne umożliwiające realizację przedmiotu zamówienia</w:t>
      </w:r>
      <w:r w:rsidR="00FA2D42" w:rsidRPr="00E21FB6">
        <w:rPr>
          <w:color w:val="auto"/>
          <w:sz w:val="24"/>
          <w:szCs w:val="24"/>
        </w:rPr>
        <w:t xml:space="preserve"> w deklarowanym terminie</w:t>
      </w:r>
      <w:r w:rsidRPr="00E21FB6">
        <w:rPr>
          <w:color w:val="auto"/>
          <w:sz w:val="24"/>
          <w:szCs w:val="24"/>
        </w:rPr>
        <w:t>. W celu wykazania spełnienia tego warunku Wykonawca winien złożyć stosowne oświadczenie do niniejszego zapytania ofertowego</w:t>
      </w:r>
      <w:r w:rsidR="00507B83" w:rsidRPr="00E21FB6">
        <w:rPr>
          <w:color w:val="auto"/>
          <w:sz w:val="24"/>
          <w:szCs w:val="24"/>
        </w:rPr>
        <w:t>.</w:t>
      </w:r>
      <w:r w:rsidRPr="00E21FB6">
        <w:rPr>
          <w:color w:val="auto"/>
          <w:sz w:val="24"/>
          <w:szCs w:val="24"/>
        </w:rPr>
        <w:t xml:space="preserve"> </w:t>
      </w:r>
    </w:p>
    <w:p w14:paraId="366AE76E" w14:textId="77777777" w:rsidR="00053EA1" w:rsidRPr="00FD2B8C" w:rsidRDefault="00053EA1" w:rsidP="006110A3">
      <w:pPr>
        <w:spacing w:line="240" w:lineRule="auto"/>
        <w:contextualSpacing/>
        <w:jc w:val="both"/>
        <w:rPr>
          <w:rFonts w:ascii="Arial" w:hAnsi="Arial" w:cs="Arial"/>
          <w:color w:val="FF0000"/>
          <w:sz w:val="24"/>
          <w:szCs w:val="24"/>
        </w:rPr>
      </w:pPr>
    </w:p>
    <w:p w14:paraId="3E3D32B7" w14:textId="7165F8F8" w:rsidR="00053EA1" w:rsidRPr="006110A3" w:rsidRDefault="00053EA1">
      <w:pPr>
        <w:pStyle w:val="Akapitzlist"/>
        <w:numPr>
          <w:ilvl w:val="0"/>
          <w:numId w:val="2"/>
        </w:numPr>
        <w:contextualSpacing/>
        <w:rPr>
          <w:b/>
          <w:bCs/>
          <w:sz w:val="24"/>
          <w:szCs w:val="24"/>
        </w:rPr>
      </w:pPr>
      <w:r w:rsidRPr="006110A3">
        <w:rPr>
          <w:b/>
          <w:bCs/>
          <w:sz w:val="24"/>
          <w:szCs w:val="24"/>
        </w:rPr>
        <w:t>Warunki zmiany umowy zawartej w wyniku postępowania</w:t>
      </w:r>
    </w:p>
    <w:p w14:paraId="4B010363" w14:textId="7E9B1915" w:rsidR="00053EA1" w:rsidRPr="0033282D" w:rsidRDefault="00053EA1" w:rsidP="00507B83">
      <w:pPr>
        <w:spacing w:line="240" w:lineRule="auto"/>
        <w:ind w:left="708"/>
        <w:contextualSpacing/>
        <w:jc w:val="both"/>
        <w:rPr>
          <w:rFonts w:ascii="Arial" w:hAnsi="Arial" w:cs="Arial"/>
          <w:sz w:val="24"/>
          <w:szCs w:val="24"/>
        </w:rPr>
      </w:pPr>
      <w:r w:rsidRPr="0033282D">
        <w:rPr>
          <w:rFonts w:ascii="Arial" w:hAnsi="Arial" w:cs="Arial"/>
          <w:sz w:val="24"/>
          <w:szCs w:val="24"/>
        </w:rPr>
        <w:t xml:space="preserve">Zamawiający przewiduje możliwość zmiany postanowień zawartej umowy w stosunku do treści oferty na podstawie, której dokonano wyboru Wykonawcy, w razie wzajemnego porozumienia obu Stron tej umowy lub gdy zmiany wynikły z okoliczności, których nie można było przewidzieć w chwili zawarcia umowy, w szczególności zmiany mogą dotyczyć: terminu obowiązywania umowy, harmonogramu prac, zmiany powszechnie obowiązujących przepisów prawa w zakresie mającym wpływ na realizację przedmiotu zamówienia. Zamawiający zastrzega sobie, że ilości usług są szacunkowe i mogą ulec zmianie w trakcie realizacji umowy.  Zmiany o których mowa nie mogą prowadzić do zwiększenia cen jednostkowych, określonych w ofercie, a w przypadku zmniejszenia ilości </w:t>
      </w:r>
      <w:r w:rsidRPr="0033282D">
        <w:rPr>
          <w:rFonts w:ascii="Arial" w:hAnsi="Arial" w:cs="Arial"/>
          <w:sz w:val="24"/>
          <w:szCs w:val="24"/>
        </w:rPr>
        <w:lastRenderedPageBreak/>
        <w:t xml:space="preserve">zamawianego przedmiotu zamówienia, nie będą służyć Oferentowi żadne roszczenia wobec Zamawiającego. W przypadku niewykorzystania ilości lub wartości przedmiotu zamówienia objętego niniejszym zapytaniem ofertowym, w okresie jej obowiązywania, dopuszcza się zmianę terminu jej obowiązywania.  Zamawiający zastrzega sobie prawo do zmian ilościowych zapotrzebowania objętych niniejszym zamówieniem, w zależności od aktualnych potrzeb Zamawiającego wynikającego z toku prac </w:t>
      </w:r>
      <w:r w:rsidR="0033282D" w:rsidRPr="0033282D">
        <w:rPr>
          <w:rFonts w:ascii="Arial" w:hAnsi="Arial" w:cs="Arial"/>
          <w:sz w:val="24"/>
          <w:szCs w:val="24"/>
        </w:rPr>
        <w:t xml:space="preserve">w projekcie. </w:t>
      </w:r>
      <w:r w:rsidRPr="0033282D">
        <w:rPr>
          <w:rFonts w:ascii="Arial" w:hAnsi="Arial" w:cs="Arial"/>
          <w:sz w:val="24"/>
          <w:szCs w:val="24"/>
        </w:rPr>
        <w:t>O konieczności wprowadzenia zmiany Strony zostaną powiadomione w terminie nie późniejszym niż 7 dni kalendarzowych od okoliczności generującej konieczność wprowadzenia zmiany. Zmiany te nie wymagać będą formy pisemnej.</w:t>
      </w:r>
    </w:p>
    <w:p w14:paraId="00EBC17D" w14:textId="77777777" w:rsidR="00053EA1" w:rsidRPr="0033282D" w:rsidRDefault="00053EA1" w:rsidP="006110A3">
      <w:pPr>
        <w:spacing w:line="240" w:lineRule="auto"/>
        <w:contextualSpacing/>
        <w:jc w:val="both"/>
        <w:rPr>
          <w:rFonts w:ascii="Arial" w:hAnsi="Arial" w:cs="Arial"/>
          <w:sz w:val="24"/>
          <w:szCs w:val="24"/>
        </w:rPr>
      </w:pPr>
    </w:p>
    <w:p w14:paraId="6F6A87B0" w14:textId="4575B343" w:rsidR="00053EA1" w:rsidRPr="0033282D" w:rsidRDefault="00053EA1">
      <w:pPr>
        <w:pStyle w:val="Akapitzlist"/>
        <w:numPr>
          <w:ilvl w:val="0"/>
          <w:numId w:val="2"/>
        </w:numPr>
        <w:contextualSpacing/>
        <w:rPr>
          <w:b/>
          <w:bCs/>
          <w:color w:val="auto"/>
          <w:sz w:val="24"/>
          <w:szCs w:val="24"/>
        </w:rPr>
      </w:pPr>
      <w:r w:rsidRPr="0033282D">
        <w:rPr>
          <w:b/>
          <w:bCs/>
          <w:color w:val="auto"/>
          <w:sz w:val="24"/>
          <w:szCs w:val="24"/>
        </w:rPr>
        <w:t>Opis sposobu przygotowania oferty</w:t>
      </w:r>
    </w:p>
    <w:p w14:paraId="64E45C61" w14:textId="767A4EC6" w:rsidR="00053EA1" w:rsidRPr="0033282D" w:rsidRDefault="00053EA1">
      <w:pPr>
        <w:pStyle w:val="Akapitzlist"/>
        <w:numPr>
          <w:ilvl w:val="1"/>
          <w:numId w:val="4"/>
        </w:numPr>
        <w:contextualSpacing/>
        <w:rPr>
          <w:color w:val="auto"/>
          <w:sz w:val="24"/>
          <w:szCs w:val="24"/>
        </w:rPr>
      </w:pPr>
      <w:r w:rsidRPr="0033282D">
        <w:rPr>
          <w:color w:val="auto"/>
          <w:sz w:val="24"/>
          <w:szCs w:val="24"/>
        </w:rPr>
        <w:t>Wykonawca może złożyć tylko jedną ofertę, zawierającą jedną cenę oferty. Sposób podania ceny:</w:t>
      </w:r>
    </w:p>
    <w:p w14:paraId="27B8DAC5" w14:textId="06120167" w:rsidR="00053EA1" w:rsidRPr="0033282D" w:rsidRDefault="00053EA1">
      <w:pPr>
        <w:pStyle w:val="Akapitzlist"/>
        <w:numPr>
          <w:ilvl w:val="2"/>
          <w:numId w:val="5"/>
        </w:numPr>
        <w:contextualSpacing/>
        <w:rPr>
          <w:color w:val="auto"/>
          <w:sz w:val="24"/>
          <w:szCs w:val="24"/>
        </w:rPr>
      </w:pPr>
      <w:r w:rsidRPr="0033282D">
        <w:rPr>
          <w:color w:val="auto"/>
          <w:sz w:val="24"/>
          <w:szCs w:val="24"/>
        </w:rPr>
        <w:t>Oferta musi zawierać cenę brutto.</w:t>
      </w:r>
    </w:p>
    <w:p w14:paraId="79AD6FC2" w14:textId="63E52970" w:rsidR="00053EA1" w:rsidRPr="0033282D" w:rsidRDefault="00053EA1">
      <w:pPr>
        <w:pStyle w:val="Akapitzlist"/>
        <w:numPr>
          <w:ilvl w:val="2"/>
          <w:numId w:val="5"/>
        </w:numPr>
        <w:contextualSpacing/>
        <w:rPr>
          <w:color w:val="auto"/>
          <w:sz w:val="24"/>
          <w:szCs w:val="24"/>
        </w:rPr>
      </w:pPr>
      <w:r w:rsidRPr="0033282D">
        <w:rPr>
          <w:color w:val="auto"/>
          <w:sz w:val="24"/>
          <w:szCs w:val="24"/>
        </w:rPr>
        <w:t xml:space="preserve">Cena musi być podana w polskich złotych, cyfrowo i słownie. </w:t>
      </w:r>
    </w:p>
    <w:p w14:paraId="0DA56E86" w14:textId="31D901B2" w:rsidR="00053EA1" w:rsidRPr="0033282D" w:rsidRDefault="00053EA1">
      <w:pPr>
        <w:pStyle w:val="Akapitzlist"/>
        <w:numPr>
          <w:ilvl w:val="2"/>
          <w:numId w:val="5"/>
        </w:numPr>
        <w:contextualSpacing/>
        <w:rPr>
          <w:color w:val="auto"/>
          <w:sz w:val="24"/>
          <w:szCs w:val="24"/>
        </w:rPr>
      </w:pPr>
      <w:r w:rsidRPr="0033282D">
        <w:rPr>
          <w:color w:val="auto"/>
          <w:sz w:val="24"/>
          <w:szCs w:val="24"/>
        </w:rPr>
        <w:t>Cena musi obejmować wszystkie koszty i składniki związane z wykonaniem zamówienia.</w:t>
      </w:r>
    </w:p>
    <w:p w14:paraId="1E8DC6B3" w14:textId="77C9C17D" w:rsidR="00053EA1" w:rsidRPr="0033282D" w:rsidRDefault="00053EA1">
      <w:pPr>
        <w:pStyle w:val="Akapitzlist"/>
        <w:numPr>
          <w:ilvl w:val="1"/>
          <w:numId w:val="4"/>
        </w:numPr>
        <w:contextualSpacing/>
        <w:rPr>
          <w:color w:val="auto"/>
          <w:sz w:val="24"/>
          <w:szCs w:val="24"/>
        </w:rPr>
      </w:pPr>
      <w:r w:rsidRPr="0033282D">
        <w:rPr>
          <w:color w:val="auto"/>
          <w:sz w:val="24"/>
          <w:szCs w:val="24"/>
        </w:rPr>
        <w:t>Oferta powinna być sporządzona na Formularzu Oferty (Załącznik nr 1 do Zapytania ofertowego) dla wszystkich wskazanych w formularzu pozycji), obowiązkowo musi zawierać: Oświadczenie o spełnianiu warunków udziału w postępowaniu (Załącznik nr 2 do Zapytania ofertowego)</w:t>
      </w:r>
      <w:r w:rsidR="008E4724" w:rsidRPr="0033282D">
        <w:rPr>
          <w:color w:val="auto"/>
          <w:sz w:val="24"/>
          <w:szCs w:val="24"/>
        </w:rPr>
        <w:t xml:space="preserve">; </w:t>
      </w:r>
      <w:r w:rsidRPr="0033282D">
        <w:rPr>
          <w:color w:val="auto"/>
          <w:sz w:val="24"/>
          <w:szCs w:val="24"/>
        </w:rPr>
        <w:t>Oświadczenie o braku powiązań kapitałowych lub osobowych (Załącznik nr 3 do Zapytania Ofertowego)</w:t>
      </w:r>
      <w:r w:rsidR="008E4724" w:rsidRPr="0033282D">
        <w:rPr>
          <w:color w:val="auto"/>
          <w:sz w:val="24"/>
          <w:szCs w:val="24"/>
        </w:rPr>
        <w:t xml:space="preserve">. </w:t>
      </w:r>
      <w:r w:rsidRPr="0033282D">
        <w:rPr>
          <w:color w:val="auto"/>
          <w:sz w:val="24"/>
          <w:szCs w:val="24"/>
        </w:rPr>
        <w:t>Materiały dodatkowe, w postaci referencji, itp. są nieobowiązkowe.</w:t>
      </w:r>
    </w:p>
    <w:p w14:paraId="400C8776" w14:textId="67EF71F2" w:rsidR="00053EA1" w:rsidRPr="0033282D" w:rsidRDefault="00053EA1">
      <w:pPr>
        <w:pStyle w:val="Akapitzlist"/>
        <w:numPr>
          <w:ilvl w:val="1"/>
          <w:numId w:val="4"/>
        </w:numPr>
        <w:contextualSpacing/>
        <w:rPr>
          <w:color w:val="auto"/>
          <w:sz w:val="24"/>
          <w:szCs w:val="24"/>
        </w:rPr>
      </w:pPr>
      <w:r w:rsidRPr="0033282D">
        <w:rPr>
          <w:color w:val="auto"/>
          <w:sz w:val="24"/>
          <w:szCs w:val="24"/>
        </w:rPr>
        <w:t>Oferent sporządzi ofertę w oparciu o informacje zawarte w Zapytaniu Ofertowym</w:t>
      </w:r>
    </w:p>
    <w:p w14:paraId="3BB589D1" w14:textId="23096B68" w:rsidR="00053EA1" w:rsidRPr="0033282D" w:rsidRDefault="00053EA1">
      <w:pPr>
        <w:pStyle w:val="Akapitzlist"/>
        <w:numPr>
          <w:ilvl w:val="1"/>
          <w:numId w:val="4"/>
        </w:numPr>
        <w:contextualSpacing/>
        <w:rPr>
          <w:color w:val="auto"/>
          <w:sz w:val="24"/>
          <w:szCs w:val="24"/>
        </w:rPr>
      </w:pPr>
      <w:r w:rsidRPr="0033282D">
        <w:rPr>
          <w:color w:val="auto"/>
          <w:sz w:val="24"/>
          <w:szCs w:val="24"/>
        </w:rPr>
        <w:t>Treść oferty musi odpowiadać treści Zapytania Ofertowego. Pod uwagę będą brane wyłącznie oferty złożone w terminie i kompletne.</w:t>
      </w:r>
    </w:p>
    <w:p w14:paraId="3E74E97F" w14:textId="0E29F622" w:rsidR="00053EA1" w:rsidRPr="0033282D" w:rsidRDefault="00053EA1">
      <w:pPr>
        <w:pStyle w:val="Akapitzlist"/>
        <w:numPr>
          <w:ilvl w:val="1"/>
          <w:numId w:val="4"/>
        </w:numPr>
        <w:contextualSpacing/>
        <w:rPr>
          <w:color w:val="auto"/>
          <w:sz w:val="24"/>
          <w:szCs w:val="24"/>
        </w:rPr>
      </w:pPr>
      <w:r w:rsidRPr="0033282D">
        <w:rPr>
          <w:color w:val="auto"/>
          <w:sz w:val="24"/>
          <w:szCs w:val="24"/>
        </w:rPr>
        <w:t>Oferta powinna posiadać datę sporządzenia, zawierać adres lub siedzibę Oferenta, numer telefonu, numer NIP.</w:t>
      </w:r>
    </w:p>
    <w:p w14:paraId="262E8D6C" w14:textId="15237A83" w:rsidR="00053EA1" w:rsidRPr="0033282D" w:rsidRDefault="00053EA1">
      <w:pPr>
        <w:pStyle w:val="Akapitzlist"/>
        <w:numPr>
          <w:ilvl w:val="1"/>
          <w:numId w:val="4"/>
        </w:numPr>
        <w:contextualSpacing/>
        <w:rPr>
          <w:color w:val="auto"/>
          <w:sz w:val="24"/>
          <w:szCs w:val="24"/>
        </w:rPr>
      </w:pPr>
      <w:r w:rsidRPr="0033282D">
        <w:rPr>
          <w:color w:val="auto"/>
          <w:sz w:val="24"/>
          <w:szCs w:val="24"/>
        </w:rPr>
        <w:t>Zamawiający nie dopuszcza możliwości składania ofert częściowych na poszczególne pozycje określone w Załączniku nr 1. Oferta powinna obejmować całość zamówienia. Oferty częściowe na poszczególne pozycje nie będą brane pod uwagę</w:t>
      </w:r>
      <w:r w:rsidR="00507B83" w:rsidRPr="0033282D">
        <w:rPr>
          <w:color w:val="auto"/>
          <w:sz w:val="24"/>
          <w:szCs w:val="24"/>
        </w:rPr>
        <w:t>.</w:t>
      </w:r>
    </w:p>
    <w:p w14:paraId="62F42B5E" w14:textId="0F41948C" w:rsidR="00053EA1" w:rsidRPr="0033282D" w:rsidRDefault="00053EA1">
      <w:pPr>
        <w:pStyle w:val="Akapitzlist"/>
        <w:numPr>
          <w:ilvl w:val="1"/>
          <w:numId w:val="4"/>
        </w:numPr>
        <w:contextualSpacing/>
        <w:rPr>
          <w:color w:val="auto"/>
          <w:sz w:val="24"/>
          <w:szCs w:val="24"/>
        </w:rPr>
      </w:pPr>
      <w:r w:rsidRPr="0033282D">
        <w:rPr>
          <w:color w:val="auto"/>
          <w:sz w:val="24"/>
          <w:szCs w:val="24"/>
        </w:rPr>
        <w:t xml:space="preserve">Zamawiający nie dopuszcza możliwości złożenia oferty wariantowej. </w:t>
      </w:r>
    </w:p>
    <w:p w14:paraId="4C30ABC2" w14:textId="1E7C4250" w:rsidR="00053EA1" w:rsidRPr="0033282D" w:rsidRDefault="00053EA1">
      <w:pPr>
        <w:pStyle w:val="Akapitzlist"/>
        <w:numPr>
          <w:ilvl w:val="1"/>
          <w:numId w:val="4"/>
        </w:numPr>
        <w:contextualSpacing/>
        <w:rPr>
          <w:color w:val="auto"/>
          <w:sz w:val="24"/>
          <w:szCs w:val="24"/>
        </w:rPr>
      </w:pPr>
      <w:r w:rsidRPr="0033282D">
        <w:rPr>
          <w:color w:val="auto"/>
          <w:sz w:val="24"/>
          <w:szCs w:val="24"/>
        </w:rPr>
        <w:t>Oferta powinna być napisana w języku polskim (oferta i wszelkie inne dokumenty złożone w językach obcych powinny być przetłumaczone i poświadczone przez Wykonawcę), czytelnym pismem ręcznym nieścieralnym atramentem lub tuszem, bądź na maszynie lub komputerze oraz podpisana (czytelnie imię i nazwisko lub parafka + pieczątka) przez osobę upoważnioną do reprezentowania Wykonawcy (zgodnie z dokumentem określającym status prawny Wykonawcy lub dołączonym do oferty pełnomocnictwem).</w:t>
      </w:r>
    </w:p>
    <w:p w14:paraId="023A1FED" w14:textId="7AD86058" w:rsidR="00053EA1" w:rsidRPr="0033282D" w:rsidRDefault="00053EA1">
      <w:pPr>
        <w:pStyle w:val="Akapitzlist"/>
        <w:numPr>
          <w:ilvl w:val="1"/>
          <w:numId w:val="4"/>
        </w:numPr>
        <w:contextualSpacing/>
        <w:rPr>
          <w:color w:val="auto"/>
          <w:sz w:val="24"/>
          <w:szCs w:val="24"/>
        </w:rPr>
      </w:pPr>
      <w:r w:rsidRPr="0033282D">
        <w:rPr>
          <w:color w:val="auto"/>
          <w:sz w:val="24"/>
          <w:szCs w:val="24"/>
        </w:rPr>
        <w:t xml:space="preserve">Zamawiający zastrzega sobie prawo sprawdzania w toku oceny ofert wiarygodności przedstawionych przez Oferentów informacji. </w:t>
      </w:r>
    </w:p>
    <w:p w14:paraId="0AE77089" w14:textId="044646C1" w:rsidR="00053EA1" w:rsidRPr="0033282D" w:rsidRDefault="00053EA1">
      <w:pPr>
        <w:pStyle w:val="Akapitzlist"/>
        <w:numPr>
          <w:ilvl w:val="1"/>
          <w:numId w:val="4"/>
        </w:numPr>
        <w:contextualSpacing/>
        <w:rPr>
          <w:color w:val="auto"/>
          <w:sz w:val="24"/>
          <w:szCs w:val="24"/>
        </w:rPr>
      </w:pPr>
      <w:r w:rsidRPr="0033282D">
        <w:rPr>
          <w:color w:val="auto"/>
          <w:sz w:val="24"/>
          <w:szCs w:val="24"/>
        </w:rPr>
        <w:t xml:space="preserve">Jeżeli zaoferowana cena lub koszt wydają się rażąco niskie w stosunku do przedmiotu zamówienia, tj. różnią się o więcej niż 30% od średniej arytmetycznej en wszystkich ważnych ofert niepodlegających odrzuceniu, lub budzą wątpliwości zamawiającego co do możliwości wykonania przedmiotu zamówienia zgodnie z wymaganiami określonymi w zapytaniu ofertowym lub wynikającymi z odrębnych przepisów, zamawiający może żądać od wykonawcy złożenia w wyznaczonym </w:t>
      </w:r>
      <w:r w:rsidRPr="0033282D">
        <w:rPr>
          <w:color w:val="auto"/>
          <w:sz w:val="24"/>
          <w:szCs w:val="24"/>
        </w:rPr>
        <w:lastRenderedPageBreak/>
        <w:t>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6BD4FC67" w14:textId="5512F0C3" w:rsidR="00053EA1" w:rsidRPr="0033282D" w:rsidRDefault="00053EA1">
      <w:pPr>
        <w:pStyle w:val="Akapitzlist"/>
        <w:numPr>
          <w:ilvl w:val="1"/>
          <w:numId w:val="4"/>
        </w:numPr>
        <w:contextualSpacing/>
        <w:rPr>
          <w:color w:val="auto"/>
          <w:sz w:val="24"/>
          <w:szCs w:val="24"/>
        </w:rPr>
      </w:pPr>
      <w:r w:rsidRPr="0033282D">
        <w:rPr>
          <w:color w:val="auto"/>
          <w:sz w:val="24"/>
          <w:szCs w:val="24"/>
        </w:rPr>
        <w:t>Oferent może przed upływem terminu składania ofert zmienić lub wycofać ofertę.</w:t>
      </w:r>
    </w:p>
    <w:p w14:paraId="64E3FAEF" w14:textId="137FA384" w:rsidR="00053EA1" w:rsidRPr="0033282D" w:rsidRDefault="00053EA1">
      <w:pPr>
        <w:pStyle w:val="Akapitzlist"/>
        <w:numPr>
          <w:ilvl w:val="1"/>
          <w:numId w:val="4"/>
        </w:numPr>
        <w:contextualSpacing/>
        <w:rPr>
          <w:color w:val="auto"/>
          <w:sz w:val="24"/>
          <w:szCs w:val="24"/>
        </w:rPr>
      </w:pPr>
      <w:r w:rsidRPr="0033282D">
        <w:rPr>
          <w:color w:val="auto"/>
          <w:sz w:val="24"/>
          <w:szCs w:val="24"/>
        </w:rPr>
        <w:t>Oferta złożona po terminie nie podlega weryfikacji przez Zamawiającego. Oferta złożona po terminie zostanie odrzucona z powodu uchybienia formalnego.</w:t>
      </w:r>
    </w:p>
    <w:p w14:paraId="191E99BD" w14:textId="071A7B34" w:rsidR="00053EA1" w:rsidRPr="0033282D" w:rsidRDefault="00053EA1">
      <w:pPr>
        <w:pStyle w:val="Akapitzlist"/>
        <w:numPr>
          <w:ilvl w:val="1"/>
          <w:numId w:val="4"/>
        </w:numPr>
        <w:contextualSpacing/>
        <w:rPr>
          <w:color w:val="auto"/>
          <w:sz w:val="24"/>
          <w:szCs w:val="24"/>
        </w:rPr>
      </w:pPr>
      <w:r w:rsidRPr="0033282D">
        <w:rPr>
          <w:color w:val="auto"/>
          <w:sz w:val="24"/>
          <w:szCs w:val="24"/>
        </w:rPr>
        <w:t>Oferta powinna być podpisana na ostatniej stronie przez upoważnionego przedstawiciela Oferenta, a wszystkie jej strony parafowane.</w:t>
      </w:r>
    </w:p>
    <w:p w14:paraId="45FCA540" w14:textId="3B0E14B9" w:rsidR="00053EA1" w:rsidRPr="0033282D" w:rsidRDefault="00053EA1">
      <w:pPr>
        <w:pStyle w:val="Akapitzlist"/>
        <w:numPr>
          <w:ilvl w:val="1"/>
          <w:numId w:val="4"/>
        </w:numPr>
        <w:contextualSpacing/>
        <w:rPr>
          <w:color w:val="auto"/>
          <w:sz w:val="24"/>
          <w:szCs w:val="24"/>
        </w:rPr>
      </w:pPr>
      <w:r w:rsidRPr="0033282D">
        <w:rPr>
          <w:color w:val="auto"/>
          <w:sz w:val="24"/>
          <w:szCs w:val="24"/>
        </w:rPr>
        <w:t>Wykonawca ponosi wszelkie koszty związane z przygotowaniem i złożeniem oferty.</w:t>
      </w:r>
    </w:p>
    <w:p w14:paraId="085C6DEE" w14:textId="0A064D3A" w:rsidR="00053EA1" w:rsidRPr="0033282D" w:rsidRDefault="00053EA1">
      <w:pPr>
        <w:pStyle w:val="Akapitzlist"/>
        <w:numPr>
          <w:ilvl w:val="1"/>
          <w:numId w:val="4"/>
        </w:numPr>
        <w:contextualSpacing/>
        <w:rPr>
          <w:color w:val="auto"/>
          <w:sz w:val="24"/>
          <w:szCs w:val="24"/>
        </w:rPr>
      </w:pPr>
      <w:r w:rsidRPr="0033282D">
        <w:rPr>
          <w:color w:val="auto"/>
          <w:sz w:val="24"/>
          <w:szCs w:val="24"/>
        </w:rPr>
        <w:t>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w:t>
      </w:r>
    </w:p>
    <w:p w14:paraId="5CF20998" w14:textId="7480D6B8" w:rsidR="00053EA1" w:rsidRPr="0033282D" w:rsidRDefault="00053EA1">
      <w:pPr>
        <w:pStyle w:val="Akapitzlist"/>
        <w:numPr>
          <w:ilvl w:val="1"/>
          <w:numId w:val="4"/>
        </w:numPr>
        <w:contextualSpacing/>
        <w:rPr>
          <w:color w:val="auto"/>
          <w:sz w:val="24"/>
          <w:szCs w:val="24"/>
        </w:rPr>
      </w:pPr>
      <w:r w:rsidRPr="0033282D">
        <w:rPr>
          <w:color w:val="auto"/>
          <w:sz w:val="24"/>
          <w:szCs w:val="24"/>
        </w:rPr>
        <w:t>Zamawiający ma prawo odwołać zapytanie ofertowe bez podania przyczyny.</w:t>
      </w:r>
    </w:p>
    <w:p w14:paraId="4C66E6A8" w14:textId="5920BF92" w:rsidR="00053EA1" w:rsidRPr="0033282D" w:rsidRDefault="00053EA1">
      <w:pPr>
        <w:pStyle w:val="Akapitzlist"/>
        <w:numPr>
          <w:ilvl w:val="1"/>
          <w:numId w:val="4"/>
        </w:numPr>
        <w:contextualSpacing/>
        <w:rPr>
          <w:color w:val="auto"/>
          <w:sz w:val="24"/>
          <w:szCs w:val="24"/>
        </w:rPr>
      </w:pPr>
      <w:r w:rsidRPr="0033282D">
        <w:rPr>
          <w:color w:val="auto"/>
          <w:sz w:val="24"/>
          <w:szCs w:val="24"/>
        </w:rPr>
        <w:t xml:space="preserve">Oferenci uczestniczą w postępowaniu ofertowym na własne ryzyko i koszt, nie przysługują im żadne roszczenia z tytułu odstąpienia przez Zamawiającego od postępowania ofertowego lub w związku z jego unieważnieniem. </w:t>
      </w:r>
    </w:p>
    <w:p w14:paraId="22AB9E17" w14:textId="50AD8AD7" w:rsidR="00053EA1" w:rsidRPr="0033282D" w:rsidRDefault="00053EA1">
      <w:pPr>
        <w:pStyle w:val="Akapitzlist"/>
        <w:numPr>
          <w:ilvl w:val="1"/>
          <w:numId w:val="4"/>
        </w:numPr>
        <w:contextualSpacing/>
        <w:rPr>
          <w:color w:val="auto"/>
          <w:sz w:val="24"/>
          <w:szCs w:val="24"/>
        </w:rPr>
      </w:pPr>
      <w:r w:rsidRPr="0033282D">
        <w:rPr>
          <w:color w:val="auto"/>
          <w:sz w:val="24"/>
          <w:szCs w:val="24"/>
        </w:rPr>
        <w:t>Zamawiający zastrzega sobie możliwość wyboru kolejnej wśród najkorzystniejszych ofert, jeżeli oferent, którego oferta zostanie wybrana jako najkorzystniejsza, uchyli się od umowy o realizację przedmiotu niniejszego zamówienia.</w:t>
      </w:r>
    </w:p>
    <w:p w14:paraId="2CDC90C7" w14:textId="2BAB073F" w:rsidR="00053EA1" w:rsidRPr="0033282D" w:rsidRDefault="00053EA1">
      <w:pPr>
        <w:pStyle w:val="Akapitzlist"/>
        <w:numPr>
          <w:ilvl w:val="1"/>
          <w:numId w:val="4"/>
        </w:numPr>
        <w:contextualSpacing/>
        <w:rPr>
          <w:color w:val="auto"/>
          <w:sz w:val="24"/>
          <w:szCs w:val="24"/>
        </w:rPr>
      </w:pPr>
      <w:r w:rsidRPr="0033282D">
        <w:rPr>
          <w:color w:val="auto"/>
          <w:sz w:val="24"/>
          <w:szCs w:val="24"/>
        </w:rPr>
        <w:t>Przesłanki odrzucenia oferty:</w:t>
      </w:r>
    </w:p>
    <w:p w14:paraId="24AAF384" w14:textId="440853B9" w:rsidR="00053EA1" w:rsidRPr="0033282D" w:rsidRDefault="00053EA1">
      <w:pPr>
        <w:pStyle w:val="Akapitzlist"/>
        <w:numPr>
          <w:ilvl w:val="2"/>
          <w:numId w:val="6"/>
        </w:numPr>
        <w:contextualSpacing/>
        <w:rPr>
          <w:color w:val="auto"/>
          <w:sz w:val="24"/>
          <w:szCs w:val="24"/>
        </w:rPr>
      </w:pPr>
      <w:r w:rsidRPr="0033282D">
        <w:rPr>
          <w:color w:val="auto"/>
          <w:sz w:val="24"/>
          <w:szCs w:val="24"/>
        </w:rPr>
        <w:t>jej treść nie odpowiada treści Zapytania ofertowego,</w:t>
      </w:r>
    </w:p>
    <w:p w14:paraId="4D4CE4E5" w14:textId="7C7E3F16" w:rsidR="00053EA1" w:rsidRPr="0033282D" w:rsidRDefault="00053EA1">
      <w:pPr>
        <w:pStyle w:val="Akapitzlist"/>
        <w:numPr>
          <w:ilvl w:val="2"/>
          <w:numId w:val="6"/>
        </w:numPr>
        <w:contextualSpacing/>
        <w:rPr>
          <w:color w:val="auto"/>
          <w:sz w:val="24"/>
          <w:szCs w:val="24"/>
        </w:rPr>
      </w:pPr>
      <w:r w:rsidRPr="0033282D">
        <w:rPr>
          <w:color w:val="auto"/>
          <w:sz w:val="24"/>
          <w:szCs w:val="24"/>
        </w:rPr>
        <w:t>jej złożenie stanowi czyn nieuczciwej konkurencji w rozumieniu przepisów o zwalczaniu nieuczciwej konkurencji,</w:t>
      </w:r>
    </w:p>
    <w:p w14:paraId="19F60C25" w14:textId="57D343BA" w:rsidR="00053EA1" w:rsidRPr="0033282D" w:rsidRDefault="00053EA1">
      <w:pPr>
        <w:pStyle w:val="Akapitzlist"/>
        <w:numPr>
          <w:ilvl w:val="2"/>
          <w:numId w:val="6"/>
        </w:numPr>
        <w:contextualSpacing/>
        <w:rPr>
          <w:color w:val="auto"/>
          <w:sz w:val="24"/>
          <w:szCs w:val="24"/>
        </w:rPr>
      </w:pPr>
      <w:r w:rsidRPr="0033282D">
        <w:rPr>
          <w:color w:val="auto"/>
          <w:sz w:val="24"/>
          <w:szCs w:val="24"/>
        </w:rPr>
        <w:t>zostanie złożona po terminie składania ofert,</w:t>
      </w:r>
    </w:p>
    <w:p w14:paraId="0F3CB0F3" w14:textId="4F958A95" w:rsidR="00053EA1" w:rsidRPr="0033282D" w:rsidRDefault="00053EA1">
      <w:pPr>
        <w:pStyle w:val="Akapitzlist"/>
        <w:numPr>
          <w:ilvl w:val="2"/>
          <w:numId w:val="6"/>
        </w:numPr>
        <w:contextualSpacing/>
        <w:rPr>
          <w:color w:val="auto"/>
          <w:sz w:val="24"/>
          <w:szCs w:val="24"/>
        </w:rPr>
      </w:pPr>
      <w:r w:rsidRPr="0033282D">
        <w:rPr>
          <w:color w:val="auto"/>
          <w:sz w:val="24"/>
          <w:szCs w:val="24"/>
        </w:rPr>
        <w:t>będzie nieważna na podstawie odrębnych przepisów,</w:t>
      </w:r>
    </w:p>
    <w:p w14:paraId="265D1506" w14:textId="7B0A0F5B" w:rsidR="00053EA1" w:rsidRPr="0033282D" w:rsidRDefault="00053EA1">
      <w:pPr>
        <w:pStyle w:val="Akapitzlist"/>
        <w:numPr>
          <w:ilvl w:val="2"/>
          <w:numId w:val="6"/>
        </w:numPr>
        <w:contextualSpacing/>
        <w:rPr>
          <w:color w:val="auto"/>
          <w:sz w:val="24"/>
          <w:szCs w:val="24"/>
        </w:rPr>
      </w:pPr>
      <w:r w:rsidRPr="0033282D">
        <w:rPr>
          <w:color w:val="auto"/>
          <w:sz w:val="24"/>
          <w:szCs w:val="24"/>
        </w:rPr>
        <w:t>nie będzie zawierała wszystkich wymaganych przez Zamawiającego dokumentów, oświadczeń, informacji.</w:t>
      </w:r>
    </w:p>
    <w:p w14:paraId="5BFC4A3D" w14:textId="0799B173" w:rsidR="00053EA1" w:rsidRPr="0033282D" w:rsidRDefault="00053EA1">
      <w:pPr>
        <w:pStyle w:val="Akapitzlist"/>
        <w:numPr>
          <w:ilvl w:val="1"/>
          <w:numId w:val="4"/>
        </w:numPr>
        <w:contextualSpacing/>
        <w:rPr>
          <w:color w:val="auto"/>
          <w:sz w:val="24"/>
          <w:szCs w:val="24"/>
        </w:rPr>
      </w:pPr>
      <w:r w:rsidRPr="0033282D">
        <w:rPr>
          <w:color w:val="auto"/>
          <w:sz w:val="24"/>
          <w:szCs w:val="24"/>
        </w:rPr>
        <w:t>Zamawiający zastrzega sobie prawo do odstąpienia od umowy z Wykonawca w ciągu 7 dni roboczych od dnia jej zawarcia.</w:t>
      </w:r>
    </w:p>
    <w:p w14:paraId="15AEC271" w14:textId="77777777" w:rsidR="00507B83" w:rsidRPr="0033282D" w:rsidRDefault="00507B83" w:rsidP="00507B83">
      <w:pPr>
        <w:pStyle w:val="Akapitzlist"/>
        <w:ind w:left="1080" w:firstLine="0"/>
        <w:contextualSpacing/>
        <w:rPr>
          <w:color w:val="auto"/>
          <w:sz w:val="24"/>
          <w:szCs w:val="24"/>
        </w:rPr>
      </w:pPr>
    </w:p>
    <w:p w14:paraId="78B8F5CD" w14:textId="65C34822" w:rsidR="00053EA1" w:rsidRPr="0033282D" w:rsidRDefault="00053EA1">
      <w:pPr>
        <w:pStyle w:val="Akapitzlist"/>
        <w:numPr>
          <w:ilvl w:val="0"/>
          <w:numId w:val="2"/>
        </w:numPr>
        <w:contextualSpacing/>
        <w:rPr>
          <w:b/>
          <w:bCs/>
          <w:color w:val="auto"/>
          <w:sz w:val="24"/>
          <w:szCs w:val="24"/>
        </w:rPr>
      </w:pPr>
      <w:r w:rsidRPr="0033282D">
        <w:rPr>
          <w:b/>
          <w:bCs/>
          <w:color w:val="auto"/>
          <w:sz w:val="24"/>
          <w:szCs w:val="24"/>
        </w:rPr>
        <w:t>Kryteria oceny i opis sposobu przyznawania punktacji:</w:t>
      </w:r>
    </w:p>
    <w:p w14:paraId="6ABAAC09" w14:textId="77777777" w:rsidR="00053EA1" w:rsidRPr="0033282D" w:rsidRDefault="00053EA1" w:rsidP="004C1608">
      <w:pPr>
        <w:spacing w:line="240" w:lineRule="auto"/>
        <w:ind w:left="708"/>
        <w:contextualSpacing/>
        <w:jc w:val="both"/>
        <w:rPr>
          <w:rFonts w:ascii="Arial" w:hAnsi="Arial" w:cs="Arial"/>
          <w:sz w:val="24"/>
          <w:szCs w:val="24"/>
        </w:rPr>
      </w:pPr>
      <w:r w:rsidRPr="0033282D">
        <w:rPr>
          <w:rFonts w:ascii="Arial" w:hAnsi="Arial" w:cs="Arial"/>
          <w:sz w:val="24"/>
          <w:szCs w:val="24"/>
        </w:rPr>
        <w:t>Przy wyborze najkorzystniejszej oferty Zamawiający będzie kierować się następującymi kryteriami i ich znaczeniem oraz w następujący sposób będzie oceniać oferty:</w:t>
      </w:r>
    </w:p>
    <w:p w14:paraId="1666CB22" w14:textId="77777777" w:rsidR="00053EA1" w:rsidRPr="0033282D" w:rsidRDefault="00053EA1" w:rsidP="004C1608">
      <w:pPr>
        <w:spacing w:line="240" w:lineRule="auto"/>
        <w:ind w:left="708"/>
        <w:contextualSpacing/>
        <w:jc w:val="both"/>
        <w:rPr>
          <w:rFonts w:ascii="Arial" w:hAnsi="Arial" w:cs="Arial"/>
          <w:sz w:val="24"/>
          <w:szCs w:val="24"/>
        </w:rPr>
      </w:pPr>
    </w:p>
    <w:p w14:paraId="087E68F8" w14:textId="307FB652" w:rsidR="00053EA1" w:rsidRPr="006638E8" w:rsidRDefault="00053EA1" w:rsidP="004C1608">
      <w:pPr>
        <w:spacing w:line="240" w:lineRule="auto"/>
        <w:ind w:left="708"/>
        <w:contextualSpacing/>
        <w:jc w:val="both"/>
        <w:rPr>
          <w:rFonts w:ascii="Arial" w:hAnsi="Arial" w:cs="Arial"/>
          <w:sz w:val="24"/>
          <w:szCs w:val="24"/>
        </w:rPr>
      </w:pPr>
      <w:r w:rsidRPr="006638E8">
        <w:rPr>
          <w:rFonts w:ascii="Arial" w:hAnsi="Arial" w:cs="Arial"/>
          <w:sz w:val="24"/>
          <w:szCs w:val="24"/>
        </w:rPr>
        <w:t xml:space="preserve">Kryterium I – Cena – </w:t>
      </w:r>
      <w:r w:rsidR="003E6EC0">
        <w:rPr>
          <w:rFonts w:ascii="Arial" w:hAnsi="Arial" w:cs="Arial"/>
          <w:sz w:val="24"/>
          <w:szCs w:val="24"/>
        </w:rPr>
        <w:t>75</w:t>
      </w:r>
      <w:r w:rsidRPr="006638E8">
        <w:rPr>
          <w:rFonts w:ascii="Arial" w:hAnsi="Arial" w:cs="Arial"/>
          <w:sz w:val="24"/>
          <w:szCs w:val="24"/>
        </w:rPr>
        <w:t xml:space="preserve"> pkt</w:t>
      </w:r>
    </w:p>
    <w:p w14:paraId="485C4039" w14:textId="16F1EEB2" w:rsidR="00920A7E" w:rsidRPr="00305822" w:rsidRDefault="00920A7E" w:rsidP="00920A7E">
      <w:pPr>
        <w:spacing w:line="240" w:lineRule="auto"/>
        <w:ind w:left="708"/>
        <w:contextualSpacing/>
        <w:jc w:val="both"/>
        <w:rPr>
          <w:rFonts w:ascii="Arial" w:hAnsi="Arial" w:cs="Arial"/>
          <w:sz w:val="24"/>
          <w:szCs w:val="24"/>
        </w:rPr>
      </w:pPr>
      <w:r w:rsidRPr="00305822">
        <w:rPr>
          <w:rFonts w:ascii="Arial" w:hAnsi="Arial" w:cs="Arial"/>
          <w:sz w:val="24"/>
          <w:szCs w:val="24"/>
        </w:rPr>
        <w:t>Kryterium I</w:t>
      </w:r>
      <w:r w:rsidR="00A049AE" w:rsidRPr="00305822">
        <w:rPr>
          <w:rFonts w:ascii="Arial" w:hAnsi="Arial" w:cs="Arial"/>
          <w:sz w:val="24"/>
          <w:szCs w:val="24"/>
        </w:rPr>
        <w:t>I</w:t>
      </w:r>
      <w:r w:rsidRPr="00305822">
        <w:rPr>
          <w:rFonts w:ascii="Arial" w:hAnsi="Arial" w:cs="Arial"/>
          <w:sz w:val="24"/>
          <w:szCs w:val="24"/>
        </w:rPr>
        <w:t xml:space="preserve"> –</w:t>
      </w:r>
      <w:r w:rsidR="00516E29">
        <w:rPr>
          <w:rFonts w:ascii="Arial" w:hAnsi="Arial" w:cs="Arial"/>
          <w:sz w:val="24"/>
          <w:szCs w:val="24"/>
        </w:rPr>
        <w:t>Czas dostarczenia produktów</w:t>
      </w:r>
      <w:r w:rsidR="00F77457" w:rsidRPr="00305822">
        <w:rPr>
          <w:rFonts w:ascii="Arial" w:hAnsi="Arial" w:cs="Arial"/>
          <w:sz w:val="24"/>
          <w:szCs w:val="24"/>
        </w:rPr>
        <w:t>- 1</w:t>
      </w:r>
      <w:r w:rsidR="006638E8" w:rsidRPr="00305822">
        <w:rPr>
          <w:rFonts w:ascii="Arial" w:hAnsi="Arial" w:cs="Arial"/>
          <w:sz w:val="24"/>
          <w:szCs w:val="24"/>
        </w:rPr>
        <w:t>5</w:t>
      </w:r>
      <w:r w:rsidRPr="00305822">
        <w:rPr>
          <w:rFonts w:ascii="Arial" w:hAnsi="Arial" w:cs="Arial"/>
          <w:sz w:val="24"/>
          <w:szCs w:val="24"/>
        </w:rPr>
        <w:t xml:space="preserve"> pkt</w:t>
      </w:r>
    </w:p>
    <w:p w14:paraId="3207FC33" w14:textId="5C0A24F2" w:rsidR="003F6FCF" w:rsidRPr="006A1371" w:rsidRDefault="00F77457" w:rsidP="003F6FCF">
      <w:pPr>
        <w:spacing w:line="240" w:lineRule="auto"/>
        <w:ind w:left="708"/>
        <w:contextualSpacing/>
        <w:jc w:val="both"/>
        <w:rPr>
          <w:rFonts w:ascii="Arial" w:hAnsi="Arial" w:cs="Arial"/>
          <w:sz w:val="24"/>
          <w:szCs w:val="24"/>
        </w:rPr>
      </w:pPr>
      <w:r w:rsidRPr="006A1371">
        <w:rPr>
          <w:rFonts w:ascii="Arial" w:hAnsi="Arial" w:cs="Arial"/>
          <w:sz w:val="24"/>
          <w:szCs w:val="24"/>
        </w:rPr>
        <w:t xml:space="preserve">Kryterium III </w:t>
      </w:r>
      <w:r w:rsidR="009A2DAF" w:rsidRPr="006A1371">
        <w:rPr>
          <w:rFonts w:ascii="Arial" w:hAnsi="Arial" w:cs="Arial"/>
          <w:sz w:val="24"/>
          <w:szCs w:val="24"/>
        </w:rPr>
        <w:t>–</w:t>
      </w:r>
      <w:r w:rsidR="00516E29">
        <w:rPr>
          <w:rFonts w:ascii="Arial" w:hAnsi="Arial" w:cs="Arial"/>
          <w:sz w:val="24"/>
          <w:szCs w:val="24"/>
        </w:rPr>
        <w:t>Doświadczenie i kompetencje</w:t>
      </w:r>
      <w:r w:rsidR="009A2DAF" w:rsidRPr="006A1371">
        <w:rPr>
          <w:rFonts w:ascii="Arial" w:hAnsi="Arial" w:cs="Arial"/>
          <w:sz w:val="24"/>
          <w:szCs w:val="24"/>
        </w:rPr>
        <w:t>– 5 pkt</w:t>
      </w:r>
    </w:p>
    <w:p w14:paraId="3C4FAE16" w14:textId="794357E2" w:rsidR="009A2DAF" w:rsidRPr="00C00A54" w:rsidRDefault="003F6FCF" w:rsidP="00920A7E">
      <w:pPr>
        <w:spacing w:line="240" w:lineRule="auto"/>
        <w:ind w:left="708"/>
        <w:contextualSpacing/>
        <w:jc w:val="both"/>
        <w:rPr>
          <w:rFonts w:ascii="Arial" w:hAnsi="Arial" w:cs="Arial"/>
          <w:sz w:val="24"/>
          <w:szCs w:val="24"/>
        </w:rPr>
      </w:pPr>
      <w:r w:rsidRPr="00C00A54">
        <w:rPr>
          <w:rFonts w:ascii="Arial" w:hAnsi="Arial" w:cs="Arial"/>
          <w:sz w:val="24"/>
          <w:szCs w:val="24"/>
        </w:rPr>
        <w:t xml:space="preserve">Kryterium IV </w:t>
      </w:r>
      <w:r w:rsidR="00516E29">
        <w:rPr>
          <w:rFonts w:ascii="Arial" w:hAnsi="Arial" w:cs="Arial"/>
          <w:sz w:val="24"/>
          <w:szCs w:val="24"/>
        </w:rPr>
        <w:t>–</w:t>
      </w:r>
      <w:r w:rsidRPr="00C00A54">
        <w:rPr>
          <w:rFonts w:ascii="Arial" w:hAnsi="Arial" w:cs="Arial"/>
          <w:sz w:val="24"/>
          <w:szCs w:val="24"/>
        </w:rPr>
        <w:t xml:space="preserve"> </w:t>
      </w:r>
      <w:r w:rsidR="00516E29">
        <w:rPr>
          <w:rFonts w:ascii="Arial" w:hAnsi="Arial" w:cs="Arial"/>
          <w:sz w:val="24"/>
          <w:szCs w:val="24"/>
        </w:rPr>
        <w:t xml:space="preserve">Gwarancja- </w:t>
      </w:r>
      <w:r w:rsidRPr="00C00A54">
        <w:rPr>
          <w:rFonts w:ascii="Arial" w:hAnsi="Arial" w:cs="Arial"/>
          <w:sz w:val="24"/>
          <w:szCs w:val="24"/>
        </w:rPr>
        <w:t>5pkt</w:t>
      </w:r>
    </w:p>
    <w:p w14:paraId="239646D4" w14:textId="77777777" w:rsidR="00F77457" w:rsidRDefault="00F77457" w:rsidP="00920A7E">
      <w:pPr>
        <w:spacing w:line="240" w:lineRule="auto"/>
        <w:ind w:left="708"/>
        <w:contextualSpacing/>
        <w:jc w:val="both"/>
        <w:rPr>
          <w:rFonts w:ascii="Arial" w:hAnsi="Arial" w:cs="Arial"/>
          <w:color w:val="FF0000"/>
          <w:sz w:val="24"/>
          <w:szCs w:val="24"/>
        </w:rPr>
      </w:pPr>
    </w:p>
    <w:p w14:paraId="6C625A52" w14:textId="77777777" w:rsidR="00920A7E" w:rsidRPr="00FD2B8C" w:rsidRDefault="00920A7E" w:rsidP="004C1608">
      <w:pPr>
        <w:spacing w:line="240" w:lineRule="auto"/>
        <w:ind w:left="708"/>
        <w:contextualSpacing/>
        <w:jc w:val="both"/>
        <w:rPr>
          <w:rFonts w:ascii="Arial" w:hAnsi="Arial" w:cs="Arial"/>
          <w:color w:val="FF0000"/>
          <w:sz w:val="24"/>
          <w:szCs w:val="24"/>
        </w:rPr>
      </w:pPr>
    </w:p>
    <w:tbl>
      <w:tblPr>
        <w:tblStyle w:val="Tabela-Siatka"/>
        <w:tblW w:w="11199" w:type="dxa"/>
        <w:tblInd w:w="-714" w:type="dxa"/>
        <w:tblLook w:val="04A0" w:firstRow="1" w:lastRow="0" w:firstColumn="1" w:lastColumn="0" w:noHBand="0" w:noVBand="1"/>
      </w:tblPr>
      <w:tblGrid>
        <w:gridCol w:w="1487"/>
        <w:gridCol w:w="9712"/>
      </w:tblGrid>
      <w:tr w:rsidR="006638E8" w:rsidRPr="006638E8" w14:paraId="3DBD1C79" w14:textId="77777777" w:rsidTr="00254523">
        <w:tc>
          <w:tcPr>
            <w:tcW w:w="1487" w:type="dxa"/>
          </w:tcPr>
          <w:p w14:paraId="1267AC8B" w14:textId="4834EA2C" w:rsidR="00A049AE" w:rsidRPr="006A1371" w:rsidRDefault="00A049AE" w:rsidP="004C1608">
            <w:pPr>
              <w:contextualSpacing/>
              <w:jc w:val="both"/>
              <w:rPr>
                <w:rFonts w:ascii="Arial" w:hAnsi="Arial" w:cs="Arial"/>
                <w:sz w:val="18"/>
                <w:szCs w:val="18"/>
              </w:rPr>
            </w:pPr>
            <w:r w:rsidRPr="006A1371">
              <w:rPr>
                <w:rFonts w:ascii="Arial" w:hAnsi="Arial" w:cs="Arial"/>
                <w:sz w:val="18"/>
                <w:szCs w:val="18"/>
              </w:rPr>
              <w:t xml:space="preserve">W kryterium I </w:t>
            </w:r>
          </w:p>
          <w:p w14:paraId="4A72C74D" w14:textId="03E56531" w:rsidR="00A049AE" w:rsidRPr="006A1371" w:rsidRDefault="00A049AE" w:rsidP="004C1608">
            <w:pPr>
              <w:contextualSpacing/>
              <w:jc w:val="both"/>
              <w:rPr>
                <w:rFonts w:ascii="Arial" w:hAnsi="Arial" w:cs="Arial"/>
                <w:sz w:val="18"/>
                <w:szCs w:val="18"/>
              </w:rPr>
            </w:pPr>
            <w:r w:rsidRPr="006A1371">
              <w:rPr>
                <w:rFonts w:ascii="Arial" w:hAnsi="Arial" w:cs="Arial"/>
                <w:sz w:val="18"/>
                <w:szCs w:val="18"/>
              </w:rPr>
              <w:t>„Cena”</w:t>
            </w:r>
          </w:p>
        </w:tc>
        <w:tc>
          <w:tcPr>
            <w:tcW w:w="9712" w:type="dxa"/>
          </w:tcPr>
          <w:p w14:paraId="1128942E" w14:textId="3E6FE70A" w:rsidR="00A049AE" w:rsidRDefault="00A049AE" w:rsidP="00DE1674">
            <w:pPr>
              <w:contextualSpacing/>
              <w:jc w:val="both"/>
              <w:rPr>
                <w:rFonts w:ascii="Arial" w:hAnsi="Arial" w:cs="Arial"/>
                <w:sz w:val="24"/>
                <w:szCs w:val="24"/>
              </w:rPr>
            </w:pPr>
            <w:r w:rsidRPr="006638E8">
              <w:rPr>
                <w:rFonts w:ascii="Arial" w:hAnsi="Arial" w:cs="Arial"/>
                <w:sz w:val="24"/>
                <w:szCs w:val="24"/>
              </w:rPr>
              <w:t>najwyższą liczbę punktów (</w:t>
            </w:r>
            <w:r w:rsidR="003E6EC0">
              <w:rPr>
                <w:rFonts w:ascii="Arial" w:hAnsi="Arial" w:cs="Arial"/>
                <w:sz w:val="24"/>
                <w:szCs w:val="24"/>
              </w:rPr>
              <w:t>75 pkt</w:t>
            </w:r>
            <w:r w:rsidRPr="006638E8">
              <w:rPr>
                <w:rFonts w:ascii="Arial" w:hAnsi="Arial" w:cs="Arial"/>
                <w:sz w:val="24"/>
                <w:szCs w:val="24"/>
              </w:rPr>
              <w:t xml:space="preserve">) otrzyma oferta zawierająca najniższą cenę </w:t>
            </w:r>
            <w:r w:rsidR="00331923">
              <w:rPr>
                <w:rFonts w:ascii="Arial" w:hAnsi="Arial" w:cs="Arial"/>
                <w:sz w:val="24"/>
                <w:szCs w:val="24"/>
              </w:rPr>
              <w:t>netto</w:t>
            </w:r>
            <w:r w:rsidRPr="006638E8">
              <w:rPr>
                <w:rFonts w:ascii="Arial" w:hAnsi="Arial" w:cs="Arial"/>
                <w:sz w:val="24"/>
                <w:szCs w:val="24"/>
              </w:rPr>
              <w:t>, a każda następna odpowiednio zgodnie ze wzorem:</w:t>
            </w:r>
          </w:p>
          <w:p w14:paraId="62BE0CCF" w14:textId="77777777" w:rsidR="006A1371" w:rsidRPr="006638E8" w:rsidRDefault="006A1371" w:rsidP="00DE1674">
            <w:pPr>
              <w:contextualSpacing/>
              <w:jc w:val="both"/>
              <w:rPr>
                <w:rFonts w:ascii="Arial" w:hAnsi="Arial" w:cs="Arial"/>
                <w:sz w:val="24"/>
                <w:szCs w:val="24"/>
              </w:rPr>
            </w:pPr>
          </w:p>
          <w:p w14:paraId="3054BC00" w14:textId="5D213530" w:rsidR="00A049AE" w:rsidRPr="00DE1674" w:rsidRDefault="00DE1674" w:rsidP="00DE1674">
            <w:pPr>
              <w:tabs>
                <w:tab w:val="left" w:pos="680"/>
              </w:tabs>
              <w:spacing w:line="276" w:lineRule="auto"/>
              <w:jc w:val="center"/>
              <w:rPr>
                <w:rFonts w:ascii="Times New Roman" w:eastAsia="Times New Roman" w:hAnsi="Times New Roman"/>
                <w:bCs/>
                <w:i/>
                <w:iCs/>
              </w:rPr>
            </w:pPr>
            <m:oMathPara>
              <m:oMath>
                <m:r>
                  <w:rPr>
                    <w:rFonts w:ascii="Cambria Math" w:hAnsi="Cambria Math"/>
                    <w:lang w:val="x-none" w:eastAsia="x-none"/>
                  </w:rPr>
                  <w:lastRenderedPageBreak/>
                  <m:t>liczba punktów oferty ocenianej</m:t>
                </m:r>
                <m:r>
                  <w:rPr>
                    <w:rFonts w:ascii="Cambria Math" w:hAnsi="Times New Roman"/>
                    <w:lang w:val="x-none" w:eastAsia="x-none"/>
                  </w:rPr>
                  <m:t>=</m:t>
                </m:r>
                <m:f>
                  <m:fPr>
                    <m:ctrlPr>
                      <w:rPr>
                        <w:rFonts w:ascii="Cambria Math" w:eastAsia="Times New Roman" w:hAnsi="Cambria Math"/>
                        <w:bCs/>
                        <w:i/>
                        <w:iCs/>
                      </w:rPr>
                    </m:ctrlPr>
                  </m:fPr>
                  <m:num>
                    <m:r>
                      <w:rPr>
                        <w:rFonts w:ascii="Cambria Math" w:hAnsi="Cambria Math"/>
                        <w:lang w:val="x-none" w:eastAsia="x-none"/>
                      </w:rPr>
                      <m:t>cena oferty najniżej skalkulowanej</m:t>
                    </m:r>
                  </m:num>
                  <m:den>
                    <m:r>
                      <w:rPr>
                        <w:rFonts w:ascii="Cambria Math" w:hAnsi="Cambria Math"/>
                        <w:lang w:val="x-none" w:eastAsia="x-none"/>
                      </w:rPr>
                      <m:t>cena oferty ocenianej</m:t>
                    </m:r>
                  </m:den>
                </m:f>
                <m:r>
                  <w:rPr>
                    <w:rFonts w:ascii="Cambria Math" w:eastAsia="Times New Roman" w:hAnsi="Cambria Math"/>
                  </w:rPr>
                  <m:t xml:space="preserve"> x 75pkt</m:t>
                </m:r>
              </m:oMath>
            </m:oMathPara>
          </w:p>
        </w:tc>
      </w:tr>
      <w:tr w:rsidR="00305822" w:rsidRPr="00305822" w14:paraId="7860C773" w14:textId="77777777" w:rsidTr="00254523">
        <w:tc>
          <w:tcPr>
            <w:tcW w:w="1487" w:type="dxa"/>
          </w:tcPr>
          <w:p w14:paraId="1AFA2AF2" w14:textId="0B56AB8C" w:rsidR="00A049AE" w:rsidRPr="006A1371" w:rsidRDefault="00A049AE" w:rsidP="004C1608">
            <w:pPr>
              <w:contextualSpacing/>
              <w:jc w:val="both"/>
              <w:rPr>
                <w:rFonts w:ascii="Arial" w:hAnsi="Arial" w:cs="Arial"/>
                <w:sz w:val="18"/>
                <w:szCs w:val="18"/>
              </w:rPr>
            </w:pPr>
            <w:r w:rsidRPr="006A1371">
              <w:rPr>
                <w:rFonts w:ascii="Arial" w:hAnsi="Arial" w:cs="Arial"/>
                <w:sz w:val="18"/>
                <w:szCs w:val="18"/>
              </w:rPr>
              <w:lastRenderedPageBreak/>
              <w:t>W kryterium II - „</w:t>
            </w:r>
            <w:r w:rsidR="00211569">
              <w:rPr>
                <w:rFonts w:ascii="Arial" w:hAnsi="Arial" w:cs="Arial"/>
                <w:sz w:val="18"/>
                <w:szCs w:val="18"/>
              </w:rPr>
              <w:t>Czas dostarczenia produktów</w:t>
            </w:r>
            <w:r w:rsidRPr="006A1371">
              <w:rPr>
                <w:rFonts w:ascii="Arial" w:hAnsi="Arial" w:cs="Arial"/>
                <w:sz w:val="18"/>
                <w:szCs w:val="18"/>
              </w:rPr>
              <w:t>”</w:t>
            </w:r>
          </w:p>
        </w:tc>
        <w:tc>
          <w:tcPr>
            <w:tcW w:w="9712" w:type="dxa"/>
          </w:tcPr>
          <w:p w14:paraId="167EE631" w14:textId="4CB48CC4" w:rsidR="006638E8" w:rsidRDefault="00A049AE" w:rsidP="00A049AE">
            <w:pPr>
              <w:contextualSpacing/>
              <w:jc w:val="both"/>
              <w:rPr>
                <w:rFonts w:ascii="Arial" w:hAnsi="Arial" w:cs="Arial"/>
                <w:sz w:val="24"/>
                <w:szCs w:val="24"/>
              </w:rPr>
            </w:pPr>
            <w:r w:rsidRPr="00305822">
              <w:rPr>
                <w:rFonts w:ascii="Arial" w:hAnsi="Arial" w:cs="Arial"/>
                <w:sz w:val="24"/>
                <w:szCs w:val="24"/>
              </w:rPr>
              <w:t xml:space="preserve">najwyższą liczbę punktów </w:t>
            </w:r>
            <w:r w:rsidRPr="006A1371">
              <w:rPr>
                <w:rFonts w:ascii="Arial" w:hAnsi="Arial" w:cs="Arial"/>
                <w:sz w:val="24"/>
                <w:szCs w:val="24"/>
              </w:rPr>
              <w:t>(</w:t>
            </w:r>
            <w:r w:rsidR="006638E8" w:rsidRPr="00305822">
              <w:rPr>
                <w:rFonts w:ascii="Arial" w:hAnsi="Arial" w:cs="Arial"/>
                <w:sz w:val="24"/>
                <w:szCs w:val="24"/>
              </w:rPr>
              <w:t>15</w:t>
            </w:r>
            <w:r w:rsidRPr="00305822">
              <w:rPr>
                <w:rFonts w:ascii="Arial" w:hAnsi="Arial" w:cs="Arial"/>
                <w:sz w:val="24"/>
                <w:szCs w:val="24"/>
              </w:rPr>
              <w:t xml:space="preserve"> pkt) otrzyma </w:t>
            </w:r>
            <w:r w:rsidR="006638E8" w:rsidRPr="00305822">
              <w:rPr>
                <w:rFonts w:ascii="Arial" w:hAnsi="Arial" w:cs="Arial"/>
                <w:sz w:val="24"/>
                <w:szCs w:val="24"/>
              </w:rPr>
              <w:t xml:space="preserve">oferta w której zostanie zaproponowany </w:t>
            </w:r>
            <w:r w:rsidR="00211569">
              <w:rPr>
                <w:rFonts w:ascii="Arial" w:hAnsi="Arial" w:cs="Arial"/>
                <w:sz w:val="24"/>
                <w:szCs w:val="24"/>
              </w:rPr>
              <w:t>najkrótszy czas dostawy produktów:</w:t>
            </w:r>
          </w:p>
          <w:p w14:paraId="3D068605" w14:textId="77777777" w:rsidR="006A1371" w:rsidRPr="00305822" w:rsidRDefault="006A1371" w:rsidP="00A049AE">
            <w:pPr>
              <w:contextualSpacing/>
              <w:jc w:val="both"/>
              <w:rPr>
                <w:rFonts w:ascii="Arial" w:hAnsi="Arial" w:cs="Arial"/>
                <w:sz w:val="24"/>
                <w:szCs w:val="24"/>
              </w:rPr>
            </w:pPr>
          </w:p>
          <w:p w14:paraId="5DFA82FB" w14:textId="00E7F019" w:rsidR="006638E8" w:rsidRPr="00305822" w:rsidRDefault="00DE1674" w:rsidP="00A049AE">
            <w:pPr>
              <w:contextualSpacing/>
              <w:jc w:val="both"/>
              <w:rPr>
                <w:rFonts w:ascii="Arial" w:hAnsi="Arial" w:cs="Arial"/>
                <w:i/>
                <w:iCs/>
              </w:rPr>
            </w:pPr>
            <m:oMathPara>
              <m:oMath>
                <m:r>
                  <w:rPr>
                    <w:rFonts w:ascii="Cambria Math" w:hAnsi="Cambria Math"/>
                    <w:sz w:val="20"/>
                    <w:szCs w:val="20"/>
                    <w:lang w:val="x-none" w:eastAsia="x-none"/>
                  </w:rPr>
                  <m:t>liczba punktów oferty ocenianej</m:t>
                </m:r>
                <m:r>
                  <w:rPr>
                    <w:rFonts w:ascii="Cambria Math" w:hAnsi="Times New Roman"/>
                    <w:sz w:val="20"/>
                    <w:szCs w:val="20"/>
                    <w:lang w:val="x-none" w:eastAsia="x-none"/>
                  </w:rPr>
                  <m:t>=</m:t>
                </m:r>
                <m:f>
                  <m:fPr>
                    <m:ctrlPr>
                      <w:rPr>
                        <w:rFonts w:ascii="Cambria Math" w:eastAsia="Times New Roman" w:hAnsi="Cambria Math"/>
                        <w:bCs/>
                        <w:i/>
                        <w:iCs/>
                        <w:sz w:val="20"/>
                        <w:szCs w:val="20"/>
                      </w:rPr>
                    </m:ctrlPr>
                  </m:fPr>
                  <m:num>
                    <m:r>
                      <w:rPr>
                        <w:rFonts w:ascii="Cambria Math" w:eastAsia="Times New Roman" w:hAnsi="Cambria Math"/>
                        <w:sz w:val="20"/>
                        <w:szCs w:val="20"/>
                      </w:rPr>
                      <m:t>najkrótszy czas dostawy produktów (w dniach)</m:t>
                    </m:r>
                  </m:num>
                  <m:den>
                    <m:r>
                      <w:rPr>
                        <w:rFonts w:ascii="Cambria Math" w:eastAsia="Times New Roman" w:hAnsi="Cambria Math"/>
                        <w:sz w:val="20"/>
                        <w:szCs w:val="20"/>
                      </w:rPr>
                      <m:t>czas dosatwy ofert ocenianej</m:t>
                    </m:r>
                  </m:den>
                </m:f>
                <m:r>
                  <w:rPr>
                    <w:rFonts w:ascii="Cambria Math" w:eastAsia="Times New Roman" w:hAnsi="Cambria Math"/>
                    <w:sz w:val="20"/>
                    <w:szCs w:val="20"/>
                  </w:rPr>
                  <m:t xml:space="preserve"> x 15pkt</m:t>
                </m:r>
              </m:oMath>
            </m:oMathPara>
          </w:p>
          <w:p w14:paraId="2891ECF0" w14:textId="77777777" w:rsidR="006A1371" w:rsidRDefault="006A1371" w:rsidP="00A87328">
            <w:pPr>
              <w:contextualSpacing/>
              <w:jc w:val="both"/>
              <w:rPr>
                <w:rFonts w:ascii="Arial" w:hAnsi="Arial" w:cs="Arial"/>
                <w:sz w:val="24"/>
                <w:szCs w:val="24"/>
              </w:rPr>
            </w:pPr>
          </w:p>
          <w:p w14:paraId="0A4E495A" w14:textId="693D09B7" w:rsidR="00A049AE" w:rsidRPr="00305822" w:rsidRDefault="00A049AE" w:rsidP="00A87328">
            <w:pPr>
              <w:contextualSpacing/>
              <w:jc w:val="both"/>
              <w:rPr>
                <w:rFonts w:ascii="Arial" w:hAnsi="Arial" w:cs="Arial"/>
                <w:sz w:val="24"/>
                <w:szCs w:val="24"/>
              </w:rPr>
            </w:pPr>
          </w:p>
        </w:tc>
      </w:tr>
      <w:tr w:rsidR="00C00A54" w:rsidRPr="00C00A54" w14:paraId="03BCD1FD" w14:textId="77777777" w:rsidTr="00254523">
        <w:tc>
          <w:tcPr>
            <w:tcW w:w="1487" w:type="dxa"/>
          </w:tcPr>
          <w:p w14:paraId="0C2AA4C0" w14:textId="4B636C61" w:rsidR="003F6FCF" w:rsidRPr="006A1371" w:rsidRDefault="003F6FCF" w:rsidP="004C1608">
            <w:pPr>
              <w:contextualSpacing/>
              <w:jc w:val="both"/>
              <w:rPr>
                <w:rFonts w:ascii="Arial" w:hAnsi="Arial" w:cs="Arial"/>
                <w:sz w:val="18"/>
                <w:szCs w:val="18"/>
              </w:rPr>
            </w:pPr>
            <w:r w:rsidRPr="006A1371">
              <w:rPr>
                <w:rFonts w:ascii="Arial" w:hAnsi="Arial" w:cs="Arial"/>
                <w:sz w:val="18"/>
                <w:szCs w:val="18"/>
              </w:rPr>
              <w:t>W kryterium I</w:t>
            </w:r>
            <w:r w:rsidR="00211569">
              <w:rPr>
                <w:rFonts w:ascii="Arial" w:hAnsi="Arial" w:cs="Arial"/>
                <w:sz w:val="18"/>
                <w:szCs w:val="18"/>
              </w:rPr>
              <w:t>II</w:t>
            </w:r>
            <w:r w:rsidRPr="006A1371">
              <w:rPr>
                <w:rFonts w:ascii="Arial" w:hAnsi="Arial" w:cs="Arial"/>
                <w:sz w:val="18"/>
                <w:szCs w:val="18"/>
              </w:rPr>
              <w:t xml:space="preserve"> - „Doświadczenie i kompetencje wykonawcy”</w:t>
            </w:r>
          </w:p>
        </w:tc>
        <w:tc>
          <w:tcPr>
            <w:tcW w:w="9712" w:type="dxa"/>
          </w:tcPr>
          <w:p w14:paraId="07C63D43" w14:textId="78D03E06" w:rsidR="003F6FCF" w:rsidRPr="00C00A54" w:rsidRDefault="00C00A54" w:rsidP="003F6FCF">
            <w:pPr>
              <w:contextualSpacing/>
              <w:rPr>
                <w:rFonts w:ascii="Arial" w:hAnsi="Arial" w:cs="Arial"/>
                <w:sz w:val="24"/>
                <w:szCs w:val="24"/>
              </w:rPr>
            </w:pPr>
            <w:r w:rsidRPr="006638E8">
              <w:rPr>
                <w:rFonts w:ascii="Arial" w:hAnsi="Arial" w:cs="Arial"/>
                <w:sz w:val="24"/>
                <w:szCs w:val="24"/>
              </w:rPr>
              <w:t>najwyższą liczbę punktów (</w:t>
            </w:r>
            <w:r w:rsidR="00211569">
              <w:rPr>
                <w:rFonts w:ascii="Arial" w:hAnsi="Arial" w:cs="Arial"/>
                <w:sz w:val="24"/>
                <w:szCs w:val="24"/>
              </w:rPr>
              <w:t>5</w:t>
            </w:r>
            <w:r w:rsidR="00254523">
              <w:rPr>
                <w:rFonts w:ascii="Arial" w:hAnsi="Arial" w:cs="Arial"/>
                <w:sz w:val="24"/>
                <w:szCs w:val="24"/>
              </w:rPr>
              <w:t xml:space="preserve"> </w:t>
            </w:r>
            <w:r>
              <w:rPr>
                <w:rFonts w:ascii="Arial" w:hAnsi="Arial" w:cs="Arial"/>
                <w:sz w:val="24"/>
                <w:szCs w:val="24"/>
              </w:rPr>
              <w:t>pkt</w:t>
            </w:r>
            <w:r w:rsidRPr="006638E8">
              <w:rPr>
                <w:rFonts w:ascii="Arial" w:hAnsi="Arial" w:cs="Arial"/>
                <w:sz w:val="24"/>
                <w:szCs w:val="24"/>
              </w:rPr>
              <w:t>) otrzyma</w:t>
            </w:r>
            <w:r>
              <w:rPr>
                <w:rFonts w:ascii="Arial" w:hAnsi="Arial" w:cs="Arial"/>
                <w:sz w:val="24"/>
                <w:szCs w:val="24"/>
              </w:rPr>
              <w:t xml:space="preserve"> oferta, dla której jako załącznik dodatkowy zostaną </w:t>
            </w:r>
            <w:r w:rsidRPr="00C00A54">
              <w:rPr>
                <w:rFonts w:ascii="Arial" w:hAnsi="Arial" w:cs="Arial"/>
                <w:sz w:val="24"/>
                <w:szCs w:val="24"/>
              </w:rPr>
              <w:t xml:space="preserve">przedstawione fakultatywne </w:t>
            </w:r>
            <w:r w:rsidR="003F6FCF" w:rsidRPr="00C00A54">
              <w:rPr>
                <w:rFonts w:ascii="Arial" w:hAnsi="Arial" w:cs="Arial"/>
                <w:sz w:val="24"/>
                <w:szCs w:val="24"/>
              </w:rPr>
              <w:t>dokument</w:t>
            </w:r>
            <w:r w:rsidRPr="00C00A54">
              <w:rPr>
                <w:rFonts w:ascii="Arial" w:hAnsi="Arial" w:cs="Arial"/>
                <w:sz w:val="24"/>
                <w:szCs w:val="24"/>
              </w:rPr>
              <w:t>y</w:t>
            </w:r>
            <w:r w:rsidR="003F6FCF" w:rsidRPr="00C00A54">
              <w:rPr>
                <w:rFonts w:ascii="Arial" w:hAnsi="Arial" w:cs="Arial"/>
                <w:sz w:val="24"/>
                <w:szCs w:val="24"/>
              </w:rPr>
              <w:t xml:space="preserve"> poświadczając</w:t>
            </w:r>
            <w:r w:rsidRPr="00C00A54">
              <w:rPr>
                <w:rFonts w:ascii="Arial" w:hAnsi="Arial" w:cs="Arial"/>
                <w:sz w:val="24"/>
                <w:szCs w:val="24"/>
              </w:rPr>
              <w:t xml:space="preserve">e </w:t>
            </w:r>
            <w:r w:rsidR="00500169">
              <w:rPr>
                <w:rFonts w:ascii="Arial" w:hAnsi="Arial" w:cs="Arial"/>
                <w:sz w:val="24"/>
                <w:szCs w:val="24"/>
              </w:rPr>
              <w:t>d</w:t>
            </w:r>
            <w:r w:rsidR="003F6FCF" w:rsidRPr="00C00A54">
              <w:rPr>
                <w:rFonts w:ascii="Arial" w:hAnsi="Arial" w:cs="Arial"/>
                <w:sz w:val="24"/>
                <w:szCs w:val="24"/>
              </w:rPr>
              <w:t xml:space="preserve">oświadczenie i kompetencje wykonawcy </w:t>
            </w:r>
            <w:r w:rsidRPr="00C00A54">
              <w:rPr>
                <w:rFonts w:ascii="Arial" w:hAnsi="Arial" w:cs="Arial"/>
                <w:sz w:val="24"/>
                <w:szCs w:val="24"/>
              </w:rPr>
              <w:t>w opracowywaniu rozwiązań zbliżonych zakresem do oprogramowania zaplanowanego w ramach zamówienia</w:t>
            </w:r>
          </w:p>
          <w:p w14:paraId="2272F0AC" w14:textId="2E76774F" w:rsidR="003F6FCF" w:rsidRPr="00C00A54" w:rsidRDefault="003F6FCF">
            <w:pPr>
              <w:pStyle w:val="Akapitzlist"/>
              <w:numPr>
                <w:ilvl w:val="0"/>
                <w:numId w:val="22"/>
              </w:numPr>
              <w:contextualSpacing/>
              <w:rPr>
                <w:color w:val="auto"/>
                <w:sz w:val="24"/>
                <w:szCs w:val="24"/>
              </w:rPr>
            </w:pPr>
            <w:r w:rsidRPr="00C00A54">
              <w:rPr>
                <w:rFonts w:eastAsiaTheme="minorEastAsia"/>
                <w:color w:val="auto"/>
                <w:sz w:val="24"/>
                <w:szCs w:val="24"/>
              </w:rPr>
              <w:t>w przypadku, gdy</w:t>
            </w:r>
            <w:r w:rsidRPr="00C00A54">
              <w:rPr>
                <w:color w:val="auto"/>
                <w:sz w:val="24"/>
                <w:szCs w:val="24"/>
              </w:rPr>
              <w:t xml:space="preserve"> oferent przedstawi</w:t>
            </w:r>
            <w:r w:rsidR="009C1504">
              <w:rPr>
                <w:color w:val="auto"/>
                <w:sz w:val="24"/>
                <w:szCs w:val="24"/>
              </w:rPr>
              <w:t xml:space="preserve"> 4</w:t>
            </w:r>
            <w:r w:rsidRPr="00C00A54">
              <w:rPr>
                <w:color w:val="auto"/>
                <w:sz w:val="24"/>
                <w:szCs w:val="24"/>
              </w:rPr>
              <w:t xml:space="preserve"> </w:t>
            </w:r>
            <w:r w:rsidR="007C6BA5">
              <w:rPr>
                <w:color w:val="auto"/>
                <w:sz w:val="24"/>
                <w:szCs w:val="24"/>
              </w:rPr>
              <w:t>r</w:t>
            </w:r>
            <w:r w:rsidRPr="00C00A54">
              <w:rPr>
                <w:color w:val="auto"/>
                <w:sz w:val="24"/>
                <w:szCs w:val="24"/>
              </w:rPr>
              <w:t>eferencje poświadczające doświadczenie i kompetencje wykonawcy</w:t>
            </w:r>
            <w:r w:rsidR="00C00A54" w:rsidRPr="00C00A54">
              <w:rPr>
                <w:color w:val="auto"/>
                <w:sz w:val="24"/>
                <w:szCs w:val="24"/>
              </w:rPr>
              <w:t xml:space="preserve">– otrzyma </w:t>
            </w:r>
            <w:r w:rsidR="00211569">
              <w:rPr>
                <w:color w:val="auto"/>
                <w:sz w:val="24"/>
                <w:szCs w:val="24"/>
              </w:rPr>
              <w:t>5</w:t>
            </w:r>
            <w:r w:rsidR="00C00A54" w:rsidRPr="00C00A54">
              <w:rPr>
                <w:color w:val="auto"/>
                <w:sz w:val="24"/>
                <w:szCs w:val="24"/>
              </w:rPr>
              <w:t>pkt</w:t>
            </w:r>
          </w:p>
          <w:p w14:paraId="5AFF0056" w14:textId="2C152C0E" w:rsidR="003F6FCF" w:rsidRPr="00C00A54" w:rsidRDefault="00C00A54">
            <w:pPr>
              <w:pStyle w:val="Akapitzlist"/>
              <w:numPr>
                <w:ilvl w:val="0"/>
                <w:numId w:val="22"/>
              </w:numPr>
              <w:contextualSpacing/>
              <w:rPr>
                <w:color w:val="auto"/>
                <w:sz w:val="24"/>
                <w:szCs w:val="24"/>
              </w:rPr>
            </w:pPr>
            <w:r w:rsidRPr="00C00A54">
              <w:rPr>
                <w:rFonts w:eastAsiaTheme="minorEastAsia"/>
                <w:color w:val="auto"/>
                <w:sz w:val="24"/>
                <w:szCs w:val="24"/>
              </w:rPr>
              <w:t>w przypadku, gdy</w:t>
            </w:r>
            <w:r w:rsidRPr="00C00A54">
              <w:rPr>
                <w:color w:val="auto"/>
                <w:sz w:val="24"/>
                <w:szCs w:val="24"/>
              </w:rPr>
              <w:t xml:space="preserve"> oferent nie przedstawi</w:t>
            </w:r>
            <w:r w:rsidR="009C1504">
              <w:rPr>
                <w:color w:val="auto"/>
                <w:sz w:val="24"/>
                <w:szCs w:val="24"/>
              </w:rPr>
              <w:t xml:space="preserve"> 4</w:t>
            </w:r>
            <w:r w:rsidRPr="00C00A54">
              <w:rPr>
                <w:color w:val="auto"/>
                <w:sz w:val="24"/>
                <w:szCs w:val="24"/>
              </w:rPr>
              <w:t xml:space="preserve"> referencji nie uzyska punktów</w:t>
            </w:r>
            <w:r>
              <w:rPr>
                <w:color w:val="auto"/>
                <w:sz w:val="24"/>
                <w:szCs w:val="24"/>
              </w:rPr>
              <w:t xml:space="preserve"> w ramach kryterium</w:t>
            </w:r>
            <w:r w:rsidRPr="00C00A54">
              <w:rPr>
                <w:color w:val="auto"/>
                <w:sz w:val="24"/>
                <w:szCs w:val="24"/>
              </w:rPr>
              <w:t xml:space="preserve"> </w:t>
            </w:r>
          </w:p>
        </w:tc>
      </w:tr>
      <w:tr w:rsidR="00211569" w:rsidRPr="00C00A54" w14:paraId="617C054E" w14:textId="77777777" w:rsidTr="00254523">
        <w:tc>
          <w:tcPr>
            <w:tcW w:w="1487" w:type="dxa"/>
          </w:tcPr>
          <w:p w14:paraId="0EF3E781" w14:textId="5E05540D" w:rsidR="00211569" w:rsidRPr="006A1371" w:rsidRDefault="00211569" w:rsidP="004C1608">
            <w:pPr>
              <w:contextualSpacing/>
              <w:jc w:val="both"/>
              <w:rPr>
                <w:rFonts w:ascii="Arial" w:hAnsi="Arial" w:cs="Arial"/>
                <w:sz w:val="18"/>
                <w:szCs w:val="18"/>
              </w:rPr>
            </w:pPr>
            <w:r>
              <w:rPr>
                <w:rFonts w:ascii="Arial" w:hAnsi="Arial" w:cs="Arial"/>
                <w:sz w:val="18"/>
                <w:szCs w:val="18"/>
              </w:rPr>
              <w:t>W kryterium IV – „Gwarancja”</w:t>
            </w:r>
          </w:p>
        </w:tc>
        <w:tc>
          <w:tcPr>
            <w:tcW w:w="9712" w:type="dxa"/>
          </w:tcPr>
          <w:p w14:paraId="21BEC578" w14:textId="77777777" w:rsidR="00211569" w:rsidRDefault="00211569" w:rsidP="003F6FCF">
            <w:pPr>
              <w:contextualSpacing/>
              <w:rPr>
                <w:rFonts w:ascii="Arial" w:hAnsi="Arial" w:cs="Arial"/>
                <w:sz w:val="24"/>
                <w:szCs w:val="24"/>
              </w:rPr>
            </w:pPr>
            <w:r>
              <w:rPr>
                <w:rFonts w:ascii="Arial" w:hAnsi="Arial" w:cs="Arial"/>
                <w:sz w:val="24"/>
                <w:szCs w:val="24"/>
              </w:rPr>
              <w:t xml:space="preserve">Najwyższą liczbę punktów (5 pkt) otrzyma oferta w której zawarta będzie gwarancja na dostarczone produkty </w:t>
            </w:r>
          </w:p>
          <w:p w14:paraId="1E8EF123" w14:textId="346321DB" w:rsidR="00211569" w:rsidRDefault="00211569" w:rsidP="003F6FCF">
            <w:pPr>
              <w:contextualSpacing/>
              <w:rPr>
                <w:rFonts w:ascii="Arial" w:hAnsi="Arial" w:cs="Arial"/>
                <w:sz w:val="24"/>
                <w:szCs w:val="24"/>
              </w:rPr>
            </w:pPr>
            <w:r>
              <w:rPr>
                <w:rFonts w:ascii="Arial" w:hAnsi="Arial" w:cs="Arial"/>
                <w:sz w:val="24"/>
                <w:szCs w:val="24"/>
              </w:rPr>
              <w:t>5 pkt- gwarancja na</w:t>
            </w:r>
            <w:r w:rsidR="00830D86">
              <w:rPr>
                <w:rFonts w:ascii="Arial" w:hAnsi="Arial" w:cs="Arial"/>
                <w:sz w:val="24"/>
                <w:szCs w:val="24"/>
              </w:rPr>
              <w:t xml:space="preserve"> co najmniej</w:t>
            </w:r>
            <w:r>
              <w:rPr>
                <w:rFonts w:ascii="Arial" w:hAnsi="Arial" w:cs="Arial"/>
                <w:sz w:val="24"/>
                <w:szCs w:val="24"/>
              </w:rPr>
              <w:t xml:space="preserve"> </w:t>
            </w:r>
            <w:r w:rsidR="00830D86">
              <w:rPr>
                <w:rFonts w:ascii="Arial" w:hAnsi="Arial" w:cs="Arial"/>
                <w:sz w:val="24"/>
                <w:szCs w:val="24"/>
              </w:rPr>
              <w:t>36</w:t>
            </w:r>
            <w:r>
              <w:rPr>
                <w:rFonts w:ascii="Arial" w:hAnsi="Arial" w:cs="Arial"/>
                <w:sz w:val="24"/>
                <w:szCs w:val="24"/>
              </w:rPr>
              <w:t xml:space="preserve"> miesięcy</w:t>
            </w:r>
          </w:p>
          <w:p w14:paraId="6BADFDA7" w14:textId="1F9588E6" w:rsidR="00211569" w:rsidRDefault="001D05EA" w:rsidP="003F6FCF">
            <w:pPr>
              <w:contextualSpacing/>
              <w:rPr>
                <w:rFonts w:ascii="Arial" w:hAnsi="Arial" w:cs="Arial"/>
                <w:sz w:val="24"/>
                <w:szCs w:val="24"/>
              </w:rPr>
            </w:pPr>
            <w:r>
              <w:rPr>
                <w:rFonts w:ascii="Arial" w:hAnsi="Arial" w:cs="Arial"/>
                <w:sz w:val="24"/>
                <w:szCs w:val="24"/>
              </w:rPr>
              <w:t>2</w:t>
            </w:r>
            <w:r w:rsidR="00211569">
              <w:rPr>
                <w:rFonts w:ascii="Arial" w:hAnsi="Arial" w:cs="Arial"/>
                <w:sz w:val="24"/>
                <w:szCs w:val="24"/>
              </w:rPr>
              <w:t xml:space="preserve"> pkt- gwarancja na</w:t>
            </w:r>
            <w:r w:rsidR="00830D86">
              <w:rPr>
                <w:rFonts w:ascii="Arial" w:hAnsi="Arial" w:cs="Arial"/>
                <w:sz w:val="24"/>
                <w:szCs w:val="24"/>
              </w:rPr>
              <w:t xml:space="preserve"> 24</w:t>
            </w:r>
            <w:r w:rsidR="00E9318B">
              <w:rPr>
                <w:rFonts w:ascii="Arial" w:hAnsi="Arial" w:cs="Arial"/>
                <w:sz w:val="24"/>
                <w:szCs w:val="24"/>
              </w:rPr>
              <w:t>-35</w:t>
            </w:r>
            <w:r w:rsidR="00211569">
              <w:rPr>
                <w:rFonts w:ascii="Arial" w:hAnsi="Arial" w:cs="Arial"/>
                <w:sz w:val="24"/>
                <w:szCs w:val="24"/>
              </w:rPr>
              <w:t xml:space="preserve"> miesi</w:t>
            </w:r>
            <w:r w:rsidR="00830D86">
              <w:rPr>
                <w:rFonts w:ascii="Arial" w:hAnsi="Arial" w:cs="Arial"/>
                <w:sz w:val="24"/>
                <w:szCs w:val="24"/>
              </w:rPr>
              <w:t>ące</w:t>
            </w:r>
          </w:p>
          <w:p w14:paraId="3E050420" w14:textId="603A5634" w:rsidR="00211569" w:rsidRPr="006638E8" w:rsidRDefault="00211569" w:rsidP="003F6FCF">
            <w:pPr>
              <w:contextualSpacing/>
              <w:rPr>
                <w:rFonts w:ascii="Arial" w:hAnsi="Arial" w:cs="Arial"/>
                <w:sz w:val="24"/>
                <w:szCs w:val="24"/>
              </w:rPr>
            </w:pPr>
            <w:r>
              <w:rPr>
                <w:rFonts w:ascii="Arial" w:hAnsi="Arial" w:cs="Arial"/>
                <w:sz w:val="24"/>
                <w:szCs w:val="24"/>
              </w:rPr>
              <w:t xml:space="preserve">0 pkt- </w:t>
            </w:r>
            <w:r w:rsidR="00E9318B">
              <w:rPr>
                <w:rFonts w:ascii="Arial" w:hAnsi="Arial" w:cs="Arial"/>
                <w:sz w:val="24"/>
                <w:szCs w:val="24"/>
              </w:rPr>
              <w:t>poniżej 24 miesięcy</w:t>
            </w:r>
          </w:p>
        </w:tc>
      </w:tr>
    </w:tbl>
    <w:p w14:paraId="131F70FD" w14:textId="77777777" w:rsidR="00E83599" w:rsidRPr="00FD2B8C" w:rsidRDefault="00E83599" w:rsidP="004C1608">
      <w:pPr>
        <w:spacing w:line="240" w:lineRule="auto"/>
        <w:ind w:left="708"/>
        <w:contextualSpacing/>
        <w:jc w:val="both"/>
        <w:rPr>
          <w:rFonts w:ascii="Arial" w:hAnsi="Arial" w:cs="Arial"/>
          <w:color w:val="FF0000"/>
          <w:sz w:val="24"/>
          <w:szCs w:val="24"/>
        </w:rPr>
      </w:pPr>
    </w:p>
    <w:p w14:paraId="3587D827" w14:textId="77777777" w:rsidR="00053EA1" w:rsidRPr="0033282D" w:rsidRDefault="00053EA1" w:rsidP="004C1608">
      <w:pPr>
        <w:spacing w:line="240" w:lineRule="auto"/>
        <w:ind w:left="708"/>
        <w:contextualSpacing/>
        <w:jc w:val="both"/>
        <w:rPr>
          <w:rFonts w:ascii="Arial" w:hAnsi="Arial" w:cs="Arial"/>
          <w:sz w:val="24"/>
          <w:szCs w:val="24"/>
        </w:rPr>
      </w:pPr>
      <w:r w:rsidRPr="0033282D">
        <w:rPr>
          <w:rFonts w:ascii="Arial" w:hAnsi="Arial" w:cs="Arial"/>
          <w:sz w:val="24"/>
          <w:szCs w:val="24"/>
        </w:rPr>
        <w:t>Punkty przyznane w poszczególnych kryteriach danej ofercie zostaną do siebie dodane. Ocena będzie dokonana z dokładnością do dwóch miejsc po przecinku. Zamawiający udzieli zamówienia Wykonawcy, którego oferta uzyskała największą liczbę punktów spośród ofert ważnych, niepodlegających odrzuceniu, złożonych przez Wykonawców niepodlegających wykluczeniu.</w:t>
      </w:r>
      <w:r w:rsidRPr="0033282D">
        <w:rPr>
          <w:rFonts w:ascii="Arial" w:hAnsi="Arial" w:cs="Arial"/>
          <w:sz w:val="24"/>
          <w:szCs w:val="24"/>
        </w:rPr>
        <w:tab/>
      </w:r>
    </w:p>
    <w:p w14:paraId="377C1674" w14:textId="77777777" w:rsidR="00053EA1" w:rsidRPr="006110A3" w:rsidRDefault="00053EA1" w:rsidP="006110A3">
      <w:pPr>
        <w:spacing w:line="240" w:lineRule="auto"/>
        <w:contextualSpacing/>
        <w:jc w:val="both"/>
        <w:rPr>
          <w:rFonts w:ascii="Arial" w:hAnsi="Arial" w:cs="Arial"/>
          <w:sz w:val="24"/>
          <w:szCs w:val="24"/>
        </w:rPr>
      </w:pPr>
    </w:p>
    <w:p w14:paraId="2E762227" w14:textId="33F76CBB" w:rsidR="00053EA1" w:rsidRPr="006110A3" w:rsidRDefault="00053EA1">
      <w:pPr>
        <w:pStyle w:val="Akapitzlist"/>
        <w:numPr>
          <w:ilvl w:val="0"/>
          <w:numId w:val="2"/>
        </w:numPr>
        <w:contextualSpacing/>
        <w:rPr>
          <w:b/>
          <w:bCs/>
          <w:sz w:val="24"/>
          <w:szCs w:val="24"/>
        </w:rPr>
      </w:pPr>
      <w:r w:rsidRPr="006110A3">
        <w:rPr>
          <w:b/>
          <w:bCs/>
          <w:sz w:val="24"/>
          <w:szCs w:val="24"/>
        </w:rPr>
        <w:t>Termin i sposób składania ofert:</w:t>
      </w:r>
    </w:p>
    <w:p w14:paraId="05090CFC" w14:textId="725E46C9" w:rsidR="00053EA1" w:rsidRPr="0033282D" w:rsidRDefault="00053EA1" w:rsidP="00644725">
      <w:pPr>
        <w:spacing w:line="240" w:lineRule="auto"/>
        <w:ind w:left="708"/>
        <w:contextualSpacing/>
        <w:jc w:val="both"/>
        <w:rPr>
          <w:rFonts w:ascii="Arial" w:hAnsi="Arial" w:cs="Arial"/>
          <w:sz w:val="24"/>
          <w:szCs w:val="24"/>
        </w:rPr>
      </w:pPr>
      <w:r w:rsidRPr="0033282D">
        <w:rPr>
          <w:rFonts w:ascii="Arial" w:hAnsi="Arial" w:cs="Arial"/>
          <w:sz w:val="24"/>
          <w:szCs w:val="24"/>
        </w:rPr>
        <w:t xml:space="preserve">Ofertę wraz z niezbędnymi załącznikami należy złożyć do dnia </w:t>
      </w:r>
      <w:r w:rsidR="00A25492">
        <w:rPr>
          <w:rFonts w:ascii="Arial" w:hAnsi="Arial" w:cs="Arial"/>
          <w:sz w:val="24"/>
          <w:szCs w:val="24"/>
          <w:highlight w:val="yellow"/>
        </w:rPr>
        <w:t>2</w:t>
      </w:r>
      <w:r w:rsidR="00911BF9">
        <w:rPr>
          <w:rFonts w:ascii="Arial" w:hAnsi="Arial" w:cs="Arial"/>
          <w:sz w:val="24"/>
          <w:szCs w:val="24"/>
          <w:highlight w:val="yellow"/>
        </w:rPr>
        <w:t>1</w:t>
      </w:r>
      <w:r w:rsidR="0033282D" w:rsidRPr="0033282D">
        <w:rPr>
          <w:rFonts w:ascii="Arial" w:hAnsi="Arial" w:cs="Arial"/>
          <w:sz w:val="24"/>
          <w:szCs w:val="24"/>
          <w:highlight w:val="yellow"/>
        </w:rPr>
        <w:t xml:space="preserve"> grudnia</w:t>
      </w:r>
      <w:r w:rsidRPr="0033282D">
        <w:rPr>
          <w:rFonts w:ascii="Arial" w:hAnsi="Arial" w:cs="Arial"/>
          <w:sz w:val="24"/>
          <w:szCs w:val="24"/>
          <w:highlight w:val="yellow"/>
        </w:rPr>
        <w:t xml:space="preserve"> 2023 r. do godziny 09:00</w:t>
      </w:r>
      <w:r w:rsidRPr="0033282D">
        <w:rPr>
          <w:rFonts w:ascii="Arial" w:hAnsi="Arial" w:cs="Arial"/>
          <w:sz w:val="24"/>
          <w:szCs w:val="24"/>
        </w:rPr>
        <w:t xml:space="preserve"> za pomocą BK2021 lub za pośrednictwem poczty elektronicznej na adres email: </w:t>
      </w:r>
      <w:r w:rsidR="00E658D9">
        <w:rPr>
          <w:rFonts w:ascii="Arial" w:hAnsi="Arial" w:cs="Arial"/>
          <w:sz w:val="24"/>
          <w:szCs w:val="24"/>
        </w:rPr>
        <w:t>sjagielo@aptekidarzdrowia.pl</w:t>
      </w:r>
      <w:r w:rsidR="0033282D" w:rsidRPr="0033282D">
        <w:rPr>
          <w:rFonts w:ascii="Arial" w:hAnsi="Arial" w:cs="Arial"/>
          <w:sz w:val="24"/>
          <w:szCs w:val="24"/>
        </w:rPr>
        <w:t xml:space="preserve"> </w:t>
      </w:r>
      <w:r w:rsidRPr="0033282D">
        <w:rPr>
          <w:rFonts w:ascii="Arial" w:hAnsi="Arial" w:cs="Arial"/>
          <w:sz w:val="24"/>
          <w:szCs w:val="24"/>
        </w:rPr>
        <w:t>(z uwagi na potrzebę ochrony informacji szczególnie wrażliwych, której nie można zagwarantować w sposób dostateczny przy użyciu BK2021, bądź w przypadku zawieszenia działalności bazy konkurencyjności potwierdzonego odpowiednim komunikatem w BK2021).</w:t>
      </w:r>
    </w:p>
    <w:p w14:paraId="4743D8B8" w14:textId="77777777" w:rsidR="00053EA1" w:rsidRPr="008443BC" w:rsidRDefault="00053EA1" w:rsidP="006110A3">
      <w:pPr>
        <w:spacing w:line="240" w:lineRule="auto"/>
        <w:contextualSpacing/>
        <w:jc w:val="both"/>
        <w:rPr>
          <w:rFonts w:ascii="Arial" w:hAnsi="Arial" w:cs="Arial"/>
          <w:sz w:val="24"/>
          <w:szCs w:val="24"/>
        </w:rPr>
      </w:pPr>
    </w:p>
    <w:p w14:paraId="10DDD507" w14:textId="776C1D28" w:rsidR="00053EA1" w:rsidRPr="008443BC" w:rsidRDefault="00053EA1">
      <w:pPr>
        <w:pStyle w:val="Akapitzlist"/>
        <w:numPr>
          <w:ilvl w:val="0"/>
          <w:numId w:val="2"/>
        </w:numPr>
        <w:contextualSpacing/>
        <w:rPr>
          <w:b/>
          <w:bCs/>
          <w:sz w:val="24"/>
          <w:szCs w:val="24"/>
        </w:rPr>
      </w:pPr>
      <w:r w:rsidRPr="008443BC">
        <w:rPr>
          <w:b/>
          <w:bCs/>
          <w:sz w:val="24"/>
          <w:szCs w:val="24"/>
        </w:rPr>
        <w:t>Sposób informowania o wyborze najkorzystniejszej oferty</w:t>
      </w:r>
    </w:p>
    <w:p w14:paraId="29421A47" w14:textId="77777777" w:rsidR="00053EA1" w:rsidRPr="00170A9A" w:rsidRDefault="00053EA1" w:rsidP="00644725">
      <w:pPr>
        <w:spacing w:line="240" w:lineRule="auto"/>
        <w:ind w:left="708"/>
        <w:contextualSpacing/>
        <w:jc w:val="both"/>
        <w:rPr>
          <w:rFonts w:ascii="Arial" w:hAnsi="Arial" w:cs="Arial"/>
          <w:sz w:val="24"/>
          <w:szCs w:val="24"/>
        </w:rPr>
      </w:pPr>
      <w:r w:rsidRPr="00170A9A">
        <w:rPr>
          <w:rFonts w:ascii="Arial" w:hAnsi="Arial" w:cs="Arial"/>
          <w:sz w:val="24"/>
          <w:szCs w:val="24"/>
        </w:rPr>
        <w:t>Informację o wyniku postępowania ogłasza się przy użyciu BK2021 (w taki sposób, w jaki zostało upublicznione zapytanie ofertowe). Informacja będzie zawierać co najmniej: nazwę wybranego wykonawcy, jego siedzibę (miejscowość) oraz cenę najkorzystniejszej oferty</w:t>
      </w:r>
    </w:p>
    <w:p w14:paraId="67F6DA20" w14:textId="77777777" w:rsidR="00053EA1" w:rsidRPr="00FD2B8C" w:rsidRDefault="00053EA1" w:rsidP="006110A3">
      <w:pPr>
        <w:spacing w:line="240" w:lineRule="auto"/>
        <w:contextualSpacing/>
        <w:jc w:val="both"/>
        <w:rPr>
          <w:rFonts w:ascii="Arial" w:hAnsi="Arial" w:cs="Arial"/>
          <w:color w:val="FF0000"/>
          <w:sz w:val="24"/>
          <w:szCs w:val="24"/>
        </w:rPr>
      </w:pPr>
    </w:p>
    <w:p w14:paraId="041AF0A5" w14:textId="5BDDAB94" w:rsidR="00053EA1" w:rsidRPr="006110A3" w:rsidRDefault="00053EA1">
      <w:pPr>
        <w:pStyle w:val="Akapitzlist"/>
        <w:numPr>
          <w:ilvl w:val="0"/>
          <w:numId w:val="2"/>
        </w:numPr>
        <w:contextualSpacing/>
        <w:rPr>
          <w:b/>
          <w:bCs/>
          <w:sz w:val="24"/>
          <w:szCs w:val="24"/>
        </w:rPr>
      </w:pPr>
      <w:r w:rsidRPr="006110A3">
        <w:rPr>
          <w:b/>
          <w:bCs/>
          <w:sz w:val="24"/>
          <w:szCs w:val="24"/>
        </w:rPr>
        <w:t>Unieważnienie postępowania</w:t>
      </w:r>
    </w:p>
    <w:p w14:paraId="188E9674" w14:textId="77777777" w:rsidR="00053EA1" w:rsidRPr="00170A9A" w:rsidRDefault="00053EA1" w:rsidP="00644725">
      <w:pPr>
        <w:spacing w:line="240" w:lineRule="auto"/>
        <w:ind w:left="708"/>
        <w:contextualSpacing/>
        <w:jc w:val="both"/>
        <w:rPr>
          <w:rFonts w:ascii="Arial" w:hAnsi="Arial" w:cs="Arial"/>
          <w:sz w:val="24"/>
          <w:szCs w:val="24"/>
        </w:rPr>
      </w:pPr>
      <w:r w:rsidRPr="00170A9A">
        <w:rPr>
          <w:rFonts w:ascii="Arial" w:hAnsi="Arial" w:cs="Arial"/>
          <w:sz w:val="24"/>
          <w:szCs w:val="24"/>
        </w:rPr>
        <w:t xml:space="preserve">Zamawiający zastrzega sobie prawo unieważnienia postępowania bez podania przyczyny. </w:t>
      </w:r>
    </w:p>
    <w:p w14:paraId="312E8F92" w14:textId="77777777" w:rsidR="00053EA1" w:rsidRPr="00170A9A" w:rsidRDefault="00053EA1" w:rsidP="00644725">
      <w:pPr>
        <w:spacing w:line="240" w:lineRule="auto"/>
        <w:ind w:left="708"/>
        <w:contextualSpacing/>
        <w:jc w:val="both"/>
        <w:rPr>
          <w:rFonts w:ascii="Arial" w:hAnsi="Arial" w:cs="Arial"/>
          <w:sz w:val="24"/>
          <w:szCs w:val="24"/>
        </w:rPr>
      </w:pPr>
      <w:r w:rsidRPr="00170A9A">
        <w:rPr>
          <w:rFonts w:ascii="Arial" w:hAnsi="Arial" w:cs="Arial"/>
          <w:sz w:val="24"/>
          <w:szCs w:val="24"/>
        </w:rPr>
        <w:lastRenderedPageBreak/>
        <w:t>W przypadku unieważnienia postępowania Zamawiający nie ponosi kosztów postępowania.</w:t>
      </w:r>
    </w:p>
    <w:p w14:paraId="6246AD0D" w14:textId="77777777" w:rsidR="00053EA1" w:rsidRPr="00170A9A" w:rsidRDefault="00053EA1" w:rsidP="006110A3">
      <w:pPr>
        <w:spacing w:line="240" w:lineRule="auto"/>
        <w:contextualSpacing/>
        <w:jc w:val="both"/>
        <w:rPr>
          <w:rFonts w:ascii="Arial" w:hAnsi="Arial" w:cs="Arial"/>
          <w:sz w:val="24"/>
          <w:szCs w:val="24"/>
        </w:rPr>
      </w:pPr>
    </w:p>
    <w:p w14:paraId="4C69C3D5" w14:textId="1373FEDB" w:rsidR="00053EA1" w:rsidRPr="006110A3" w:rsidRDefault="00053EA1">
      <w:pPr>
        <w:pStyle w:val="Akapitzlist"/>
        <w:numPr>
          <w:ilvl w:val="0"/>
          <w:numId w:val="2"/>
        </w:numPr>
        <w:contextualSpacing/>
        <w:rPr>
          <w:b/>
          <w:bCs/>
          <w:sz w:val="24"/>
          <w:szCs w:val="24"/>
        </w:rPr>
      </w:pPr>
      <w:r w:rsidRPr="006110A3">
        <w:rPr>
          <w:b/>
          <w:bCs/>
          <w:sz w:val="24"/>
          <w:szCs w:val="24"/>
        </w:rPr>
        <w:t>Postanowienia końcowe</w:t>
      </w:r>
    </w:p>
    <w:p w14:paraId="3B38CF50" w14:textId="264C1382" w:rsidR="002D775B" w:rsidRPr="002D775B" w:rsidRDefault="002D775B" w:rsidP="002D775B">
      <w:pPr>
        <w:pStyle w:val="Akapitzlist"/>
        <w:ind w:left="720" w:firstLine="0"/>
        <w:contextualSpacing/>
        <w:rPr>
          <w:sz w:val="24"/>
          <w:szCs w:val="24"/>
        </w:rPr>
      </w:pPr>
      <w:r w:rsidRPr="002D775B">
        <w:rPr>
          <w:sz w:val="24"/>
          <w:szCs w:val="24"/>
        </w:rPr>
        <w:t xml:space="preserve">Z oferentem zostanie podpisana umowa na realizację usług - obowiązywanie umowy jest uzależnione od otrzymania przez Zamawiającego zaliczki dofinansowania na realizację projektu </w:t>
      </w:r>
      <w:r w:rsidR="0020745F" w:rsidRPr="0020745F">
        <w:rPr>
          <w:sz w:val="24"/>
          <w:szCs w:val="24"/>
        </w:rPr>
        <w:t xml:space="preserve">RPLD.02.03.01-IP.02-10-080/22 pn. „Wdrożenie oprogramowania do obsługi sprzedaży i integracji systemu magazynowania w proces” „Dar Zdrowia sp. z o.o.” </w:t>
      </w:r>
      <w:r w:rsidRPr="002D775B">
        <w:rPr>
          <w:sz w:val="24"/>
          <w:szCs w:val="24"/>
        </w:rPr>
        <w:t>współfinansowanego ze środków europejskich w ramach Regionalnego Programu Operacyjnego Województwa Łódzkiego na lata 2014-2020; oś priorytetowa II INNOWACYJNA GOSPODARKA; działanie II.3 ZWIĘKSZENIE KONKURENCYJNOŚCI MŚ; poddziałanie  II.3.1 INNOWACJE W MŚP</w:t>
      </w:r>
    </w:p>
    <w:p w14:paraId="0D75F7EC" w14:textId="77777777" w:rsidR="002D775B" w:rsidRPr="002D775B" w:rsidRDefault="002D775B" w:rsidP="002D775B">
      <w:pPr>
        <w:pStyle w:val="Akapitzlist"/>
        <w:ind w:left="720" w:firstLine="0"/>
        <w:contextualSpacing/>
        <w:rPr>
          <w:sz w:val="24"/>
          <w:szCs w:val="24"/>
        </w:rPr>
      </w:pPr>
      <w:r w:rsidRPr="002D775B">
        <w:rPr>
          <w:sz w:val="24"/>
          <w:szCs w:val="24"/>
        </w:rPr>
        <w:t xml:space="preserve">Podpisanie umowy nastąpi niezwłocznie po zakończeniu niniejszego postępowania. </w:t>
      </w:r>
    </w:p>
    <w:p w14:paraId="01B4D3A2" w14:textId="77777777" w:rsidR="002D775B" w:rsidRPr="002D775B" w:rsidRDefault="002D775B" w:rsidP="002D775B">
      <w:pPr>
        <w:pStyle w:val="Akapitzlist"/>
        <w:ind w:left="720" w:firstLine="0"/>
        <w:contextualSpacing/>
        <w:rPr>
          <w:sz w:val="24"/>
          <w:szCs w:val="24"/>
        </w:rPr>
      </w:pPr>
      <w:r w:rsidRPr="002D775B">
        <w:rPr>
          <w:sz w:val="24"/>
          <w:szCs w:val="24"/>
        </w:rPr>
        <w:t>Umowa zostanie zawarta na okres realizacji projektu i będzie określała szczegółowy zakres przedmiotowy zamówienia wraz z jego ceną. Wynagrodzenie zostanie wypłacone wykonawcy jedynie w przypadku prawidłowej, kompletnej i terminowej realizacji zamówienia</w:t>
      </w:r>
    </w:p>
    <w:p w14:paraId="74054A55" w14:textId="5EED60E7" w:rsidR="00053EA1" w:rsidRPr="006110A3" w:rsidRDefault="00053EA1" w:rsidP="006110A3">
      <w:pPr>
        <w:spacing w:line="240" w:lineRule="auto"/>
        <w:contextualSpacing/>
        <w:jc w:val="both"/>
        <w:rPr>
          <w:rFonts w:ascii="Arial" w:hAnsi="Arial" w:cs="Arial"/>
          <w:sz w:val="24"/>
          <w:szCs w:val="24"/>
        </w:rPr>
      </w:pPr>
    </w:p>
    <w:p w14:paraId="0A019186" w14:textId="7E214A42" w:rsidR="00053EA1" w:rsidRPr="006110A3" w:rsidRDefault="00053EA1">
      <w:pPr>
        <w:pStyle w:val="Akapitzlist"/>
        <w:numPr>
          <w:ilvl w:val="0"/>
          <w:numId w:val="2"/>
        </w:numPr>
        <w:contextualSpacing/>
        <w:rPr>
          <w:b/>
          <w:bCs/>
          <w:sz w:val="24"/>
          <w:szCs w:val="24"/>
        </w:rPr>
      </w:pPr>
      <w:r w:rsidRPr="006110A3">
        <w:rPr>
          <w:b/>
          <w:bCs/>
          <w:sz w:val="24"/>
          <w:szCs w:val="24"/>
        </w:rPr>
        <w:t>Załączniki do zapytania ofertowego:</w:t>
      </w:r>
    </w:p>
    <w:p w14:paraId="793871DB" w14:textId="2C5DA749" w:rsidR="00053EA1" w:rsidRPr="002D775B" w:rsidRDefault="00053EA1">
      <w:pPr>
        <w:pStyle w:val="Akapitzlist"/>
        <w:numPr>
          <w:ilvl w:val="0"/>
          <w:numId w:val="1"/>
        </w:numPr>
        <w:contextualSpacing/>
        <w:rPr>
          <w:color w:val="auto"/>
          <w:sz w:val="24"/>
          <w:szCs w:val="24"/>
        </w:rPr>
      </w:pPr>
      <w:r w:rsidRPr="002D775B">
        <w:rPr>
          <w:color w:val="auto"/>
          <w:sz w:val="24"/>
          <w:szCs w:val="24"/>
        </w:rPr>
        <w:t xml:space="preserve">Załącznik nr 1 – Formularz ofertowy </w:t>
      </w:r>
    </w:p>
    <w:p w14:paraId="0574D6E6" w14:textId="2394B501" w:rsidR="00053EA1" w:rsidRPr="002D775B" w:rsidRDefault="00053EA1">
      <w:pPr>
        <w:pStyle w:val="Akapitzlist"/>
        <w:numPr>
          <w:ilvl w:val="0"/>
          <w:numId w:val="1"/>
        </w:numPr>
        <w:contextualSpacing/>
        <w:rPr>
          <w:color w:val="auto"/>
          <w:sz w:val="24"/>
          <w:szCs w:val="24"/>
        </w:rPr>
      </w:pPr>
      <w:r w:rsidRPr="002D775B">
        <w:rPr>
          <w:color w:val="auto"/>
          <w:sz w:val="24"/>
          <w:szCs w:val="24"/>
        </w:rPr>
        <w:t>Załącznik nr 2 – Oświadczenie o spełnianiu warunków udziału w postępowaniu</w:t>
      </w:r>
    </w:p>
    <w:p w14:paraId="6E64DE3D" w14:textId="09184AFC" w:rsidR="00053EA1" w:rsidRPr="002D775B" w:rsidRDefault="00053EA1">
      <w:pPr>
        <w:pStyle w:val="Akapitzlist"/>
        <w:numPr>
          <w:ilvl w:val="0"/>
          <w:numId w:val="1"/>
        </w:numPr>
        <w:contextualSpacing/>
        <w:rPr>
          <w:color w:val="auto"/>
          <w:sz w:val="24"/>
          <w:szCs w:val="24"/>
        </w:rPr>
      </w:pPr>
      <w:r w:rsidRPr="002D775B">
        <w:rPr>
          <w:color w:val="auto"/>
          <w:sz w:val="24"/>
          <w:szCs w:val="24"/>
        </w:rPr>
        <w:t>Załącznik nr 3 – Oświadczenie o braku powiązań kapitałowych i osobowych.</w:t>
      </w:r>
    </w:p>
    <w:p w14:paraId="2EAEBC34" w14:textId="77777777" w:rsidR="00053EA1" w:rsidRPr="002D775B" w:rsidRDefault="00053EA1" w:rsidP="006110A3">
      <w:pPr>
        <w:spacing w:line="240" w:lineRule="auto"/>
        <w:contextualSpacing/>
        <w:jc w:val="both"/>
        <w:rPr>
          <w:rFonts w:ascii="Arial" w:hAnsi="Arial" w:cs="Arial"/>
          <w:sz w:val="24"/>
          <w:szCs w:val="24"/>
        </w:rPr>
      </w:pPr>
    </w:p>
    <w:p w14:paraId="0076DC0E" w14:textId="77777777" w:rsidR="00053EA1" w:rsidRPr="002D775B" w:rsidRDefault="00053EA1" w:rsidP="006110A3">
      <w:pPr>
        <w:spacing w:line="240" w:lineRule="auto"/>
        <w:contextualSpacing/>
        <w:jc w:val="both"/>
        <w:rPr>
          <w:rFonts w:ascii="Arial" w:hAnsi="Arial" w:cs="Arial"/>
          <w:sz w:val="24"/>
          <w:szCs w:val="24"/>
        </w:rPr>
      </w:pPr>
    </w:p>
    <w:p w14:paraId="2D1EE81B" w14:textId="77777777" w:rsidR="006110A3" w:rsidRPr="002D775B" w:rsidRDefault="006110A3" w:rsidP="006110A3">
      <w:pPr>
        <w:spacing w:line="240" w:lineRule="auto"/>
        <w:contextualSpacing/>
        <w:jc w:val="both"/>
        <w:rPr>
          <w:rFonts w:ascii="Arial" w:hAnsi="Arial" w:cs="Arial"/>
          <w:sz w:val="24"/>
          <w:szCs w:val="24"/>
        </w:rPr>
      </w:pPr>
    </w:p>
    <w:p w14:paraId="7BE87EAA" w14:textId="6768C8BE" w:rsidR="00DB6D11" w:rsidRPr="002D775B" w:rsidRDefault="00DB6D11" w:rsidP="00DB6D11">
      <w:pPr>
        <w:spacing w:line="240" w:lineRule="auto"/>
        <w:contextualSpacing/>
        <w:jc w:val="right"/>
        <w:rPr>
          <w:rFonts w:ascii="Arial" w:hAnsi="Arial" w:cs="Arial"/>
          <w:sz w:val="24"/>
          <w:szCs w:val="24"/>
        </w:rPr>
      </w:pPr>
      <w:r w:rsidRPr="002D775B">
        <w:rPr>
          <w:rFonts w:ascii="Arial" w:hAnsi="Arial" w:cs="Arial"/>
          <w:sz w:val="24"/>
          <w:szCs w:val="24"/>
        </w:rPr>
        <w:t>………………………………………..</w:t>
      </w:r>
    </w:p>
    <w:p w14:paraId="19A7C50D" w14:textId="69DD79EF" w:rsidR="00053EA1" w:rsidRPr="002D775B" w:rsidRDefault="00053EA1" w:rsidP="00E57A8A">
      <w:pPr>
        <w:spacing w:line="240" w:lineRule="auto"/>
        <w:contextualSpacing/>
        <w:jc w:val="right"/>
        <w:rPr>
          <w:rFonts w:ascii="Arial" w:hAnsi="Arial" w:cs="Arial"/>
          <w:sz w:val="24"/>
          <w:szCs w:val="24"/>
        </w:rPr>
      </w:pPr>
      <w:r w:rsidRPr="002D775B">
        <w:rPr>
          <w:rFonts w:ascii="Arial" w:hAnsi="Arial" w:cs="Arial"/>
          <w:sz w:val="24"/>
          <w:szCs w:val="24"/>
        </w:rPr>
        <w:t>Podpis Zamawiającego</w:t>
      </w:r>
    </w:p>
    <w:sectPr w:rsidR="00053EA1" w:rsidRPr="002D775B" w:rsidSect="00FD2B8C">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CE69F" w14:textId="77777777" w:rsidR="00AA20F9" w:rsidRDefault="00AA20F9" w:rsidP="00FD2B8C">
      <w:pPr>
        <w:spacing w:after="0" w:line="240" w:lineRule="auto"/>
      </w:pPr>
      <w:r>
        <w:separator/>
      </w:r>
    </w:p>
  </w:endnote>
  <w:endnote w:type="continuationSeparator" w:id="0">
    <w:p w14:paraId="2630801A" w14:textId="77777777" w:rsidR="00AA20F9" w:rsidRDefault="00AA20F9" w:rsidP="00FD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13F8" w14:textId="77777777" w:rsidR="00AA20F9" w:rsidRDefault="00AA20F9" w:rsidP="00FD2B8C">
      <w:pPr>
        <w:spacing w:after="0" w:line="240" w:lineRule="auto"/>
      </w:pPr>
      <w:r>
        <w:separator/>
      </w:r>
    </w:p>
  </w:footnote>
  <w:footnote w:type="continuationSeparator" w:id="0">
    <w:p w14:paraId="0136E6D4" w14:textId="77777777" w:rsidR="00AA20F9" w:rsidRDefault="00AA20F9" w:rsidP="00FD2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0679" w14:textId="2C8CEA16" w:rsidR="00FD2B8C" w:rsidRDefault="00FD2B8C">
    <w:pPr>
      <w:pStyle w:val="Nagwek"/>
    </w:pPr>
    <w:r>
      <w:rPr>
        <w:noProof/>
      </w:rPr>
      <w:drawing>
        <wp:inline distT="0" distB="0" distL="0" distR="0" wp14:anchorId="34FD20F0" wp14:editId="28B309CA">
          <wp:extent cx="6188710" cy="688291"/>
          <wp:effectExtent l="0" t="0" r="0" b="0"/>
          <wp:docPr id="517887501" name="Obraz 2" descr="ciag feprreg rrp wl ueefr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ag feprreg rrp wl ueefrr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8710" cy="6882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BEC"/>
    <w:multiLevelType w:val="hybridMultilevel"/>
    <w:tmpl w:val="AF98EA8C"/>
    <w:lvl w:ilvl="0" w:tplc="6EAE881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B2337F"/>
    <w:multiLevelType w:val="hybridMultilevel"/>
    <w:tmpl w:val="7366AF88"/>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EA468CB"/>
    <w:multiLevelType w:val="hybridMultilevel"/>
    <w:tmpl w:val="12B86CE8"/>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DFB511C"/>
    <w:multiLevelType w:val="hybridMultilevel"/>
    <w:tmpl w:val="917A9ACA"/>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0FD33B5"/>
    <w:multiLevelType w:val="hybridMultilevel"/>
    <w:tmpl w:val="CE3C50F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E929BE"/>
    <w:multiLevelType w:val="hybridMultilevel"/>
    <w:tmpl w:val="319444F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215764"/>
    <w:multiLevelType w:val="hybridMultilevel"/>
    <w:tmpl w:val="F9AA709A"/>
    <w:lvl w:ilvl="0" w:tplc="FFFFFFFF">
      <w:start w:val="6"/>
      <w:numFmt w:val="upperRoman"/>
      <w:lvlText w:val="%1."/>
      <w:lvlJc w:val="left"/>
      <w:pPr>
        <w:ind w:left="720" w:hanging="720"/>
      </w:pPr>
      <w:rPr>
        <w:rFonts w:hint="default"/>
      </w:rPr>
    </w:lvl>
    <w:lvl w:ilvl="1" w:tplc="0415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41F4299"/>
    <w:multiLevelType w:val="hybridMultilevel"/>
    <w:tmpl w:val="65668AF4"/>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7BD0243"/>
    <w:multiLevelType w:val="hybridMultilevel"/>
    <w:tmpl w:val="FB9AE33C"/>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FEA42F9"/>
    <w:multiLevelType w:val="hybridMultilevel"/>
    <w:tmpl w:val="38CE966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0944189"/>
    <w:multiLevelType w:val="hybridMultilevel"/>
    <w:tmpl w:val="A8F8B0E6"/>
    <w:lvl w:ilvl="0" w:tplc="6EAE881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93A01C5"/>
    <w:multiLevelType w:val="hybridMultilevel"/>
    <w:tmpl w:val="F86C0130"/>
    <w:lvl w:ilvl="0" w:tplc="FFFFFFFF">
      <w:start w:val="6"/>
      <w:numFmt w:val="upperRoman"/>
      <w:lvlText w:val="%1."/>
      <w:lvlJc w:val="left"/>
      <w:pPr>
        <w:ind w:left="720" w:hanging="720"/>
      </w:pPr>
      <w:rPr>
        <w:rFonts w:hint="default"/>
      </w:rPr>
    </w:lvl>
    <w:lvl w:ilvl="1" w:tplc="FFFFFFFF">
      <w:start w:val="1"/>
      <w:numFmt w:val="decimal"/>
      <w:lvlText w:val="%2."/>
      <w:lvlJc w:val="left"/>
      <w:pPr>
        <w:ind w:left="1080" w:hanging="360"/>
      </w:pPr>
    </w:lvl>
    <w:lvl w:ilvl="2" w:tplc="0415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9423F95"/>
    <w:multiLevelType w:val="hybridMultilevel"/>
    <w:tmpl w:val="023E68C0"/>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2CD52AE"/>
    <w:multiLevelType w:val="hybridMultilevel"/>
    <w:tmpl w:val="6B96BF8E"/>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70B18C4"/>
    <w:multiLevelType w:val="hybridMultilevel"/>
    <w:tmpl w:val="8AAEB78C"/>
    <w:lvl w:ilvl="0" w:tplc="FFFFFFFF">
      <w:start w:val="6"/>
      <w:numFmt w:val="upperRoman"/>
      <w:lvlText w:val="%1."/>
      <w:lvlJc w:val="left"/>
      <w:pPr>
        <w:ind w:left="720" w:hanging="720"/>
      </w:pPr>
      <w:rPr>
        <w:rFonts w:hint="default"/>
      </w:rPr>
    </w:lvl>
    <w:lvl w:ilvl="1" w:tplc="0415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BE76E46"/>
    <w:multiLevelType w:val="hybridMultilevel"/>
    <w:tmpl w:val="5FC8006A"/>
    <w:lvl w:ilvl="0" w:tplc="6EAE881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DD21944"/>
    <w:multiLevelType w:val="hybridMultilevel"/>
    <w:tmpl w:val="783AC9D0"/>
    <w:lvl w:ilvl="0" w:tplc="41C218B0">
      <w:start w:val="6"/>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E6229C8"/>
    <w:multiLevelType w:val="hybridMultilevel"/>
    <w:tmpl w:val="2228A85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E7C00B7"/>
    <w:multiLevelType w:val="hybridMultilevel"/>
    <w:tmpl w:val="498E377A"/>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5FBC76F3"/>
    <w:multiLevelType w:val="hybridMultilevel"/>
    <w:tmpl w:val="A46AF5DC"/>
    <w:lvl w:ilvl="0" w:tplc="6EAE8810">
      <w:start w:val="1"/>
      <w:numFmt w:val="bullet"/>
      <w:lvlText w:val=""/>
      <w:lvlJc w:val="left"/>
      <w:pPr>
        <w:ind w:left="360" w:hanging="360"/>
      </w:pPr>
      <w:rPr>
        <w:rFonts w:ascii="Symbol" w:hAnsi="Symbol" w:hint="default"/>
      </w:rPr>
    </w:lvl>
    <w:lvl w:ilvl="1" w:tplc="BDA869E2">
      <w:numFmt w:val="bullet"/>
      <w:lvlText w:val="•"/>
      <w:lvlJc w:val="left"/>
      <w:pPr>
        <w:ind w:left="1080" w:hanging="360"/>
      </w:pPr>
      <w:rPr>
        <w:rFonts w:ascii="Arial" w:eastAsiaTheme="minorHAns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FE81896"/>
    <w:multiLevelType w:val="hybridMultilevel"/>
    <w:tmpl w:val="E0F265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0BE7226"/>
    <w:multiLevelType w:val="hybridMultilevel"/>
    <w:tmpl w:val="11EAA60A"/>
    <w:lvl w:ilvl="0" w:tplc="FFFFFFFF">
      <w:start w:val="6"/>
      <w:numFmt w:val="upperRoman"/>
      <w:lvlText w:val="%1."/>
      <w:lvlJc w:val="left"/>
      <w:pPr>
        <w:ind w:left="720" w:hanging="720"/>
      </w:pPr>
      <w:rPr>
        <w:rFonts w:hint="default"/>
      </w:rPr>
    </w:lvl>
    <w:lvl w:ilvl="1" w:tplc="FFFFFFFF">
      <w:start w:val="1"/>
      <w:numFmt w:val="decimal"/>
      <w:lvlText w:val="%2."/>
      <w:lvlJc w:val="left"/>
      <w:pPr>
        <w:ind w:left="1080" w:hanging="360"/>
      </w:pPr>
    </w:lvl>
    <w:lvl w:ilvl="2" w:tplc="0415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6AE4BE9"/>
    <w:multiLevelType w:val="hybridMultilevel"/>
    <w:tmpl w:val="C25273DE"/>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68045782">
    <w:abstractNumId w:val="4"/>
  </w:num>
  <w:num w:numId="2" w16cid:durableId="2065056824">
    <w:abstractNumId w:val="16"/>
  </w:num>
  <w:num w:numId="3" w16cid:durableId="981696101">
    <w:abstractNumId w:val="14"/>
  </w:num>
  <w:num w:numId="4" w16cid:durableId="1680428677">
    <w:abstractNumId w:val="6"/>
  </w:num>
  <w:num w:numId="5" w16cid:durableId="183597804">
    <w:abstractNumId w:val="11"/>
  </w:num>
  <w:num w:numId="6" w16cid:durableId="2039893380">
    <w:abstractNumId w:val="21"/>
  </w:num>
  <w:num w:numId="7" w16cid:durableId="167523592">
    <w:abstractNumId w:val="5"/>
  </w:num>
  <w:num w:numId="8" w16cid:durableId="206258408">
    <w:abstractNumId w:val="7"/>
  </w:num>
  <w:num w:numId="9" w16cid:durableId="73209012">
    <w:abstractNumId w:val="19"/>
  </w:num>
  <w:num w:numId="10" w16cid:durableId="1562793686">
    <w:abstractNumId w:val="2"/>
  </w:num>
  <w:num w:numId="11" w16cid:durableId="526990051">
    <w:abstractNumId w:val="17"/>
  </w:num>
  <w:num w:numId="12" w16cid:durableId="1434131692">
    <w:abstractNumId w:val="15"/>
  </w:num>
  <w:num w:numId="13" w16cid:durableId="552351198">
    <w:abstractNumId w:val="8"/>
  </w:num>
  <w:num w:numId="14" w16cid:durableId="1608460599">
    <w:abstractNumId w:val="13"/>
  </w:num>
  <w:num w:numId="15" w16cid:durableId="1499887539">
    <w:abstractNumId w:val="18"/>
  </w:num>
  <w:num w:numId="16" w16cid:durableId="1613440412">
    <w:abstractNumId w:val="3"/>
  </w:num>
  <w:num w:numId="17" w16cid:durableId="1442071288">
    <w:abstractNumId w:val="10"/>
  </w:num>
  <w:num w:numId="18" w16cid:durableId="982462479">
    <w:abstractNumId w:val="22"/>
  </w:num>
  <w:num w:numId="19" w16cid:durableId="230626166">
    <w:abstractNumId w:val="9"/>
  </w:num>
  <w:num w:numId="20" w16cid:durableId="1309018815">
    <w:abstractNumId w:val="1"/>
  </w:num>
  <w:num w:numId="21" w16cid:durableId="1432237741">
    <w:abstractNumId w:val="12"/>
  </w:num>
  <w:num w:numId="22" w16cid:durableId="1071343841">
    <w:abstractNumId w:val="20"/>
  </w:num>
  <w:num w:numId="23" w16cid:durableId="21188663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A1"/>
    <w:rsid w:val="00010B09"/>
    <w:rsid w:val="00013FC9"/>
    <w:rsid w:val="00021FD9"/>
    <w:rsid w:val="000342BB"/>
    <w:rsid w:val="00053EA1"/>
    <w:rsid w:val="00066AE9"/>
    <w:rsid w:val="0007502E"/>
    <w:rsid w:val="00104141"/>
    <w:rsid w:val="00113143"/>
    <w:rsid w:val="00116533"/>
    <w:rsid w:val="00156DF8"/>
    <w:rsid w:val="00170896"/>
    <w:rsid w:val="00170A9A"/>
    <w:rsid w:val="001D05EA"/>
    <w:rsid w:val="001E4738"/>
    <w:rsid w:val="001F787D"/>
    <w:rsid w:val="0020745F"/>
    <w:rsid w:val="00211569"/>
    <w:rsid w:val="00215E2A"/>
    <w:rsid w:val="00223969"/>
    <w:rsid w:val="00225AA9"/>
    <w:rsid w:val="002420C8"/>
    <w:rsid w:val="00247148"/>
    <w:rsid w:val="00254523"/>
    <w:rsid w:val="00275C54"/>
    <w:rsid w:val="002C5254"/>
    <w:rsid w:val="002D7411"/>
    <w:rsid w:val="002D775B"/>
    <w:rsid w:val="00302640"/>
    <w:rsid w:val="00305822"/>
    <w:rsid w:val="00326BA6"/>
    <w:rsid w:val="00331923"/>
    <w:rsid w:val="0033282D"/>
    <w:rsid w:val="00376378"/>
    <w:rsid w:val="00387A1E"/>
    <w:rsid w:val="00393602"/>
    <w:rsid w:val="003D18EA"/>
    <w:rsid w:val="003E6EC0"/>
    <w:rsid w:val="003F6FCF"/>
    <w:rsid w:val="00407437"/>
    <w:rsid w:val="00451498"/>
    <w:rsid w:val="00477AD2"/>
    <w:rsid w:val="00480A99"/>
    <w:rsid w:val="004A7317"/>
    <w:rsid w:val="004C1608"/>
    <w:rsid w:val="004C50F4"/>
    <w:rsid w:val="004D1424"/>
    <w:rsid w:val="004D3D48"/>
    <w:rsid w:val="00500169"/>
    <w:rsid w:val="00507B83"/>
    <w:rsid w:val="0051381E"/>
    <w:rsid w:val="00516E29"/>
    <w:rsid w:val="005245AE"/>
    <w:rsid w:val="005320E2"/>
    <w:rsid w:val="0056071D"/>
    <w:rsid w:val="005653C7"/>
    <w:rsid w:val="005857C1"/>
    <w:rsid w:val="00590108"/>
    <w:rsid w:val="005C0205"/>
    <w:rsid w:val="005C38D5"/>
    <w:rsid w:val="005E2834"/>
    <w:rsid w:val="00607ABF"/>
    <w:rsid w:val="00610722"/>
    <w:rsid w:val="006110A3"/>
    <w:rsid w:val="00620990"/>
    <w:rsid w:val="006221E3"/>
    <w:rsid w:val="00624920"/>
    <w:rsid w:val="00641939"/>
    <w:rsid w:val="00644725"/>
    <w:rsid w:val="006638E8"/>
    <w:rsid w:val="00697298"/>
    <w:rsid w:val="006A1371"/>
    <w:rsid w:val="006D17AA"/>
    <w:rsid w:val="0071386B"/>
    <w:rsid w:val="007346DE"/>
    <w:rsid w:val="00735023"/>
    <w:rsid w:val="007A0FED"/>
    <w:rsid w:val="007C6BA5"/>
    <w:rsid w:val="008249DA"/>
    <w:rsid w:val="00830D86"/>
    <w:rsid w:val="008443BC"/>
    <w:rsid w:val="008753E2"/>
    <w:rsid w:val="008A6760"/>
    <w:rsid w:val="008D1BAD"/>
    <w:rsid w:val="008E4724"/>
    <w:rsid w:val="00911BF9"/>
    <w:rsid w:val="00920A7E"/>
    <w:rsid w:val="00937B1B"/>
    <w:rsid w:val="00991326"/>
    <w:rsid w:val="00993C52"/>
    <w:rsid w:val="009A2DAF"/>
    <w:rsid w:val="009C1504"/>
    <w:rsid w:val="009D4E29"/>
    <w:rsid w:val="00A049AE"/>
    <w:rsid w:val="00A053E6"/>
    <w:rsid w:val="00A12E93"/>
    <w:rsid w:val="00A15062"/>
    <w:rsid w:val="00A25492"/>
    <w:rsid w:val="00A72993"/>
    <w:rsid w:val="00A87328"/>
    <w:rsid w:val="00A9210C"/>
    <w:rsid w:val="00AA20F9"/>
    <w:rsid w:val="00AB6DBE"/>
    <w:rsid w:val="00AD77C0"/>
    <w:rsid w:val="00B05317"/>
    <w:rsid w:val="00B1552E"/>
    <w:rsid w:val="00B71DEA"/>
    <w:rsid w:val="00B8345B"/>
    <w:rsid w:val="00B978EE"/>
    <w:rsid w:val="00BA2589"/>
    <w:rsid w:val="00BB40CA"/>
    <w:rsid w:val="00BE66EC"/>
    <w:rsid w:val="00C00A54"/>
    <w:rsid w:val="00C628B7"/>
    <w:rsid w:val="00CC6CF2"/>
    <w:rsid w:val="00CD4B2F"/>
    <w:rsid w:val="00D12686"/>
    <w:rsid w:val="00D8328C"/>
    <w:rsid w:val="00DB4235"/>
    <w:rsid w:val="00DB6D11"/>
    <w:rsid w:val="00DC0D9D"/>
    <w:rsid w:val="00DE1674"/>
    <w:rsid w:val="00DF77ED"/>
    <w:rsid w:val="00E075C9"/>
    <w:rsid w:val="00E12B6C"/>
    <w:rsid w:val="00E21FB6"/>
    <w:rsid w:val="00E256E7"/>
    <w:rsid w:val="00E57A8A"/>
    <w:rsid w:val="00E60053"/>
    <w:rsid w:val="00E63741"/>
    <w:rsid w:val="00E658D9"/>
    <w:rsid w:val="00E8098F"/>
    <w:rsid w:val="00E83599"/>
    <w:rsid w:val="00E9318B"/>
    <w:rsid w:val="00EA3B3C"/>
    <w:rsid w:val="00EB3D18"/>
    <w:rsid w:val="00F22D38"/>
    <w:rsid w:val="00F50BD7"/>
    <w:rsid w:val="00F649E4"/>
    <w:rsid w:val="00F77457"/>
    <w:rsid w:val="00F842EB"/>
    <w:rsid w:val="00F951EE"/>
    <w:rsid w:val="00FA2962"/>
    <w:rsid w:val="00FA2D42"/>
    <w:rsid w:val="00FB67EC"/>
    <w:rsid w:val="00FD2B8C"/>
    <w:rsid w:val="00FD6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5DB0"/>
  <w15:chartTrackingRefBased/>
  <w15:docId w15:val="{C067479A-EC97-4035-AAD6-B4BCC7DD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5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1"/>
    <w:qFormat/>
    <w:rsid w:val="00053EA1"/>
    <w:pPr>
      <w:spacing w:after="0" w:line="240" w:lineRule="auto"/>
      <w:ind w:left="626" w:hanging="428"/>
      <w:jc w:val="both"/>
    </w:pPr>
    <w:rPr>
      <w:rFonts w:ascii="Arial" w:eastAsia="Arial" w:hAnsi="Arial" w:cs="Arial"/>
      <w:color w:val="00000A"/>
      <w:kern w:val="0"/>
      <w:lang w:eastAsia="pl-PL" w:bidi="pl-PL"/>
      <w14:ligatures w14:val="none"/>
    </w:rPr>
  </w:style>
  <w:style w:type="character" w:customStyle="1" w:styleId="AkapitzlistZnak">
    <w:name w:val="Akapit z listą Znak"/>
    <w:basedOn w:val="Domylnaczcionkaakapitu"/>
    <w:link w:val="Akapitzlist"/>
    <w:uiPriority w:val="1"/>
    <w:rsid w:val="00053EA1"/>
    <w:rPr>
      <w:rFonts w:ascii="Arial" w:eastAsia="Arial" w:hAnsi="Arial" w:cs="Arial"/>
      <w:color w:val="00000A"/>
      <w:kern w:val="0"/>
      <w:lang w:eastAsia="pl-PL" w:bidi="pl-PL"/>
      <w14:ligatures w14:val="none"/>
    </w:rPr>
  </w:style>
  <w:style w:type="character" w:styleId="Hipercze">
    <w:name w:val="Hyperlink"/>
    <w:basedOn w:val="Domylnaczcionkaakapitu"/>
    <w:uiPriority w:val="99"/>
    <w:unhideWhenUsed/>
    <w:rsid w:val="00E57A8A"/>
    <w:rPr>
      <w:color w:val="0563C1" w:themeColor="hyperlink"/>
      <w:u w:val="single"/>
    </w:rPr>
  </w:style>
  <w:style w:type="character" w:styleId="Nierozpoznanawzmianka">
    <w:name w:val="Unresolved Mention"/>
    <w:basedOn w:val="Domylnaczcionkaakapitu"/>
    <w:uiPriority w:val="99"/>
    <w:semiHidden/>
    <w:unhideWhenUsed/>
    <w:rsid w:val="00E57A8A"/>
    <w:rPr>
      <w:color w:val="605E5C"/>
      <w:shd w:val="clear" w:color="auto" w:fill="E1DFDD"/>
    </w:rPr>
  </w:style>
  <w:style w:type="paragraph" w:styleId="Nagwek">
    <w:name w:val="header"/>
    <w:basedOn w:val="Normalny"/>
    <w:link w:val="NagwekZnak"/>
    <w:uiPriority w:val="99"/>
    <w:unhideWhenUsed/>
    <w:rsid w:val="00FD2B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2B8C"/>
  </w:style>
  <w:style w:type="paragraph" w:styleId="Stopka">
    <w:name w:val="footer"/>
    <w:basedOn w:val="Normalny"/>
    <w:link w:val="StopkaZnak"/>
    <w:uiPriority w:val="99"/>
    <w:unhideWhenUsed/>
    <w:rsid w:val="00FD2B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2B8C"/>
  </w:style>
  <w:style w:type="paragraph" w:styleId="Tekstprzypisukocowego">
    <w:name w:val="endnote text"/>
    <w:basedOn w:val="Normalny"/>
    <w:link w:val="TekstprzypisukocowegoZnak"/>
    <w:uiPriority w:val="99"/>
    <w:semiHidden/>
    <w:unhideWhenUsed/>
    <w:rsid w:val="00021F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FD9"/>
    <w:rPr>
      <w:sz w:val="20"/>
      <w:szCs w:val="20"/>
    </w:rPr>
  </w:style>
  <w:style w:type="character" w:styleId="Odwoanieprzypisukocowego">
    <w:name w:val="endnote reference"/>
    <w:basedOn w:val="Domylnaczcionkaakapitu"/>
    <w:uiPriority w:val="99"/>
    <w:semiHidden/>
    <w:unhideWhenUsed/>
    <w:rsid w:val="00021F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235">
      <w:bodyDiv w:val="1"/>
      <w:marLeft w:val="0"/>
      <w:marRight w:val="0"/>
      <w:marTop w:val="0"/>
      <w:marBottom w:val="0"/>
      <w:divBdr>
        <w:top w:val="none" w:sz="0" w:space="0" w:color="auto"/>
        <w:left w:val="none" w:sz="0" w:space="0" w:color="auto"/>
        <w:bottom w:val="none" w:sz="0" w:space="0" w:color="auto"/>
        <w:right w:val="none" w:sz="0" w:space="0" w:color="auto"/>
      </w:divBdr>
    </w:div>
    <w:div w:id="258949934">
      <w:bodyDiv w:val="1"/>
      <w:marLeft w:val="0"/>
      <w:marRight w:val="0"/>
      <w:marTop w:val="0"/>
      <w:marBottom w:val="0"/>
      <w:divBdr>
        <w:top w:val="none" w:sz="0" w:space="0" w:color="auto"/>
        <w:left w:val="none" w:sz="0" w:space="0" w:color="auto"/>
        <w:bottom w:val="none" w:sz="0" w:space="0" w:color="auto"/>
        <w:right w:val="none" w:sz="0" w:space="0" w:color="auto"/>
      </w:divBdr>
    </w:div>
    <w:div w:id="313338314">
      <w:bodyDiv w:val="1"/>
      <w:marLeft w:val="0"/>
      <w:marRight w:val="0"/>
      <w:marTop w:val="0"/>
      <w:marBottom w:val="0"/>
      <w:divBdr>
        <w:top w:val="none" w:sz="0" w:space="0" w:color="auto"/>
        <w:left w:val="none" w:sz="0" w:space="0" w:color="auto"/>
        <w:bottom w:val="none" w:sz="0" w:space="0" w:color="auto"/>
        <w:right w:val="none" w:sz="0" w:space="0" w:color="auto"/>
      </w:divBdr>
    </w:div>
    <w:div w:id="924723615">
      <w:bodyDiv w:val="1"/>
      <w:marLeft w:val="0"/>
      <w:marRight w:val="0"/>
      <w:marTop w:val="0"/>
      <w:marBottom w:val="0"/>
      <w:divBdr>
        <w:top w:val="none" w:sz="0" w:space="0" w:color="auto"/>
        <w:left w:val="none" w:sz="0" w:space="0" w:color="auto"/>
        <w:bottom w:val="none" w:sz="0" w:space="0" w:color="auto"/>
        <w:right w:val="none" w:sz="0" w:space="0" w:color="auto"/>
      </w:divBdr>
    </w:div>
    <w:div w:id="1116020528">
      <w:bodyDiv w:val="1"/>
      <w:marLeft w:val="0"/>
      <w:marRight w:val="0"/>
      <w:marTop w:val="0"/>
      <w:marBottom w:val="0"/>
      <w:divBdr>
        <w:top w:val="none" w:sz="0" w:space="0" w:color="auto"/>
        <w:left w:val="none" w:sz="0" w:space="0" w:color="auto"/>
        <w:bottom w:val="none" w:sz="0" w:space="0" w:color="auto"/>
        <w:right w:val="none" w:sz="0" w:space="0" w:color="auto"/>
      </w:divBdr>
    </w:div>
    <w:div w:id="1364011888">
      <w:bodyDiv w:val="1"/>
      <w:marLeft w:val="0"/>
      <w:marRight w:val="0"/>
      <w:marTop w:val="0"/>
      <w:marBottom w:val="0"/>
      <w:divBdr>
        <w:top w:val="none" w:sz="0" w:space="0" w:color="auto"/>
        <w:left w:val="none" w:sz="0" w:space="0" w:color="auto"/>
        <w:bottom w:val="none" w:sz="0" w:space="0" w:color="auto"/>
        <w:right w:val="none" w:sz="0" w:space="0" w:color="auto"/>
      </w:divBdr>
    </w:div>
    <w:div w:id="1456289841">
      <w:bodyDiv w:val="1"/>
      <w:marLeft w:val="0"/>
      <w:marRight w:val="0"/>
      <w:marTop w:val="0"/>
      <w:marBottom w:val="0"/>
      <w:divBdr>
        <w:top w:val="none" w:sz="0" w:space="0" w:color="auto"/>
        <w:left w:val="none" w:sz="0" w:space="0" w:color="auto"/>
        <w:bottom w:val="none" w:sz="0" w:space="0" w:color="auto"/>
        <w:right w:val="none" w:sz="0" w:space="0" w:color="auto"/>
      </w:divBdr>
    </w:div>
    <w:div w:id="1667591376">
      <w:bodyDiv w:val="1"/>
      <w:marLeft w:val="0"/>
      <w:marRight w:val="0"/>
      <w:marTop w:val="0"/>
      <w:marBottom w:val="0"/>
      <w:divBdr>
        <w:top w:val="none" w:sz="0" w:space="0" w:color="auto"/>
        <w:left w:val="none" w:sz="0" w:space="0" w:color="auto"/>
        <w:bottom w:val="none" w:sz="0" w:space="0" w:color="auto"/>
        <w:right w:val="none" w:sz="0" w:space="0" w:color="auto"/>
      </w:divBdr>
    </w:div>
    <w:div w:id="20284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9</Pages>
  <Words>3626</Words>
  <Characters>21759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Gędzior</dc:creator>
  <cp:keywords/>
  <dc:description/>
  <cp:lastModifiedBy>Anita Lech</cp:lastModifiedBy>
  <cp:revision>25</cp:revision>
  <cp:lastPrinted>2023-10-04T12:02:00Z</cp:lastPrinted>
  <dcterms:created xsi:type="dcterms:W3CDTF">2023-11-30T08:33:00Z</dcterms:created>
  <dcterms:modified xsi:type="dcterms:W3CDTF">2023-12-13T12:44:00Z</dcterms:modified>
</cp:coreProperties>
</file>