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4C0CB" w14:textId="77777777" w:rsidR="00315E7A" w:rsidRPr="00667B41" w:rsidRDefault="00315E7A" w:rsidP="008506E0">
      <w:pPr>
        <w:spacing w:line="276" w:lineRule="auto"/>
        <w:jc w:val="center"/>
        <w:rPr>
          <w:rFonts w:ascii="Cambria" w:hAnsi="Cambria"/>
          <w:bCs/>
          <w:color w:val="000000" w:themeColor="text1"/>
        </w:rPr>
      </w:pPr>
      <w:r w:rsidRPr="00667B41">
        <w:rPr>
          <w:rFonts w:ascii="Cambria" w:hAnsi="Cambria"/>
          <w:bCs/>
          <w:color w:val="000000" w:themeColor="text1"/>
        </w:rPr>
        <w:t>Załącznik Nr 1 do Zapytania Ofertowego</w:t>
      </w:r>
    </w:p>
    <w:p w14:paraId="2B4516E5" w14:textId="77777777" w:rsidR="00315E7A" w:rsidRPr="008506E0" w:rsidRDefault="00315E7A" w:rsidP="008506E0">
      <w:pPr>
        <w:pStyle w:val="Tekstpodstawowy"/>
        <w:pBdr>
          <w:bottom w:val="single" w:sz="4" w:space="1" w:color="auto"/>
        </w:pBdr>
        <w:spacing w:after="0" w:line="276" w:lineRule="auto"/>
        <w:jc w:val="center"/>
        <w:rPr>
          <w:rFonts w:ascii="Cambria" w:hAnsi="Cambria"/>
          <w:b/>
          <w:color w:val="000000" w:themeColor="text1"/>
        </w:rPr>
      </w:pPr>
      <w:r w:rsidRPr="00667B41">
        <w:rPr>
          <w:rFonts w:ascii="Cambria" w:hAnsi="Cambria"/>
          <w:b/>
          <w:color w:val="000000" w:themeColor="text1"/>
        </w:rPr>
        <w:t>O</w:t>
      </w:r>
      <w:r w:rsidRPr="008506E0">
        <w:rPr>
          <w:rFonts w:ascii="Cambria" w:hAnsi="Cambria"/>
          <w:b/>
          <w:color w:val="000000" w:themeColor="text1"/>
        </w:rPr>
        <w:t>pis przedmiotu zamówienia (OPZ)</w:t>
      </w:r>
    </w:p>
    <w:p w14:paraId="148C1F4B" w14:textId="3E9E7145" w:rsidR="00315E7A" w:rsidRPr="008506E0" w:rsidRDefault="008506E0" w:rsidP="008506E0">
      <w:pPr>
        <w:spacing w:line="276" w:lineRule="auto"/>
        <w:jc w:val="center"/>
        <w:rPr>
          <w:rFonts w:ascii="Cambria" w:hAnsi="Cambria"/>
        </w:rPr>
      </w:pPr>
      <w:r w:rsidRPr="008506E0">
        <w:rPr>
          <w:rFonts w:ascii="Cambria" w:hAnsi="Cambria"/>
        </w:rPr>
        <w:t xml:space="preserve">(Znak </w:t>
      </w:r>
      <w:r w:rsidRPr="001D565E">
        <w:rPr>
          <w:rFonts w:ascii="Cambria" w:hAnsi="Cambria"/>
        </w:rPr>
        <w:t xml:space="preserve">sprawy: </w:t>
      </w:r>
      <w:r w:rsidR="001D565E" w:rsidRPr="001D565E">
        <w:rPr>
          <w:rFonts w:ascii="Cambria" w:hAnsi="Cambria"/>
          <w:b/>
        </w:rPr>
        <w:t>AI</w:t>
      </w:r>
      <w:r w:rsidR="00AE1463" w:rsidRPr="001D565E">
        <w:rPr>
          <w:rFonts w:ascii="Cambria" w:hAnsi="Cambria"/>
          <w:b/>
        </w:rPr>
        <w:t>/WSIZ/202</w:t>
      </w:r>
      <w:r w:rsidR="003803B5" w:rsidRPr="001D565E">
        <w:rPr>
          <w:rFonts w:ascii="Cambria" w:hAnsi="Cambria"/>
          <w:b/>
        </w:rPr>
        <w:t>3</w:t>
      </w:r>
      <w:r w:rsidRPr="008506E0">
        <w:rPr>
          <w:rFonts w:ascii="Cambria" w:hAnsi="Cambria"/>
        </w:rPr>
        <w:t>)</w:t>
      </w:r>
    </w:p>
    <w:p w14:paraId="5E993A64" w14:textId="77777777" w:rsidR="00D5685E" w:rsidRDefault="00D5685E" w:rsidP="00B043A3">
      <w:pPr>
        <w:pStyle w:val="Nagwek1"/>
        <w:numPr>
          <w:ilvl w:val="0"/>
          <w:numId w:val="31"/>
        </w:numPr>
      </w:pPr>
      <w:r>
        <w:t xml:space="preserve">Opis stanu istniejącego </w:t>
      </w:r>
    </w:p>
    <w:p w14:paraId="3761E65F" w14:textId="77777777" w:rsidR="00D5685E" w:rsidRPr="00D5685E" w:rsidRDefault="00D5685E" w:rsidP="00D5685E"/>
    <w:p w14:paraId="41CF8E66" w14:textId="77777777" w:rsidR="00FE1A8E" w:rsidRPr="00667B41" w:rsidRDefault="009B1E8C" w:rsidP="00B043A3">
      <w:pPr>
        <w:pStyle w:val="Nagwek2"/>
        <w:numPr>
          <w:ilvl w:val="1"/>
          <w:numId w:val="31"/>
        </w:numPr>
      </w:pPr>
      <w:r>
        <w:t xml:space="preserve">Zintegrowany System Zarządzania </w:t>
      </w:r>
      <w:proofErr w:type="gramStart"/>
      <w:r>
        <w:t>Uczelnią  -</w:t>
      </w:r>
      <w:proofErr w:type="gramEnd"/>
      <w:r>
        <w:t xml:space="preserve"> o</w:t>
      </w:r>
      <w:r w:rsidR="00FE1A8E" w:rsidRPr="00667B41">
        <w:t>pis stanu istniejącego</w:t>
      </w:r>
    </w:p>
    <w:p w14:paraId="5296A842" w14:textId="77777777" w:rsidR="00FE1A8E" w:rsidRPr="00667B41" w:rsidRDefault="00FE1A8E" w:rsidP="00667B41">
      <w:pPr>
        <w:pStyle w:val="Nagwek3"/>
        <w:spacing w:before="0" w:line="360" w:lineRule="auto"/>
        <w:jc w:val="both"/>
        <w:rPr>
          <w:rFonts w:ascii="Times New Roman" w:hAnsi="Times New Roman" w:cs="Times New Roman"/>
          <w:color w:val="auto"/>
        </w:rPr>
      </w:pPr>
    </w:p>
    <w:p w14:paraId="78C1D792" w14:textId="77777777" w:rsidR="00FE1A8E" w:rsidRPr="00667B41" w:rsidRDefault="00FE1A8E" w:rsidP="00667B41">
      <w:pPr>
        <w:spacing w:line="360" w:lineRule="auto"/>
        <w:jc w:val="both"/>
        <w:rPr>
          <w:color w:val="000000"/>
        </w:rPr>
      </w:pPr>
      <w:r w:rsidRPr="00667B41">
        <w:rPr>
          <w:color w:val="000000"/>
        </w:rPr>
        <w:t xml:space="preserve">Na chwilę obecną Zamawiający posiada licencje na systemy Uczenia XP/10 (front </w:t>
      </w:r>
      <w:proofErr w:type="spellStart"/>
      <w:r w:rsidRPr="00667B41">
        <w:rPr>
          <w:color w:val="000000"/>
        </w:rPr>
        <w:t>office</w:t>
      </w:r>
      <w:proofErr w:type="spellEnd"/>
      <w:r w:rsidRPr="00667B41">
        <w:rPr>
          <w:color w:val="000000"/>
        </w:rPr>
        <w:t>) oraz Impuls 5 (</w:t>
      </w:r>
      <w:proofErr w:type="spellStart"/>
      <w:r w:rsidRPr="00667B41">
        <w:rPr>
          <w:color w:val="000000"/>
        </w:rPr>
        <w:t>back</w:t>
      </w:r>
      <w:proofErr w:type="spellEnd"/>
      <w:r w:rsidRPr="00667B41">
        <w:rPr>
          <w:color w:val="000000"/>
        </w:rPr>
        <w:t xml:space="preserve"> </w:t>
      </w:r>
      <w:proofErr w:type="spellStart"/>
      <w:r w:rsidRPr="00667B41">
        <w:rPr>
          <w:color w:val="000000"/>
        </w:rPr>
        <w:t>office</w:t>
      </w:r>
      <w:proofErr w:type="spellEnd"/>
      <w:r w:rsidRPr="00667B41">
        <w:rPr>
          <w:color w:val="000000"/>
        </w:rPr>
        <w:t xml:space="preserve">), które tworzą Zintegrowany System Zarządzania Uczelnią (ZSZU). Zamawiający </w:t>
      </w:r>
      <w:proofErr w:type="gramStart"/>
      <w:r w:rsidRPr="00667B41">
        <w:rPr>
          <w:color w:val="000000"/>
        </w:rPr>
        <w:t>oczekuje</w:t>
      </w:r>
      <w:proofErr w:type="gramEnd"/>
      <w:r w:rsidRPr="00667B41">
        <w:rPr>
          <w:color w:val="000000"/>
        </w:rPr>
        <w:t xml:space="preserve"> aby rozwiązania dostarczane w ramach niniejszego postępowania były zintegrowane z posiadanymi już przez Zamawiającego systemami, które stanowią Zintegrowany System Zarzadzania Uczelnią.</w:t>
      </w:r>
    </w:p>
    <w:p w14:paraId="3F77F5F3" w14:textId="77777777" w:rsidR="00FE1A8E" w:rsidRPr="00667B41" w:rsidRDefault="00FE1A8E" w:rsidP="00667B41">
      <w:pPr>
        <w:spacing w:line="360" w:lineRule="auto"/>
        <w:jc w:val="both"/>
        <w:rPr>
          <w:rFonts w:ascii="Tahoma" w:hAnsi="Tahoma" w:cs="Tahoma"/>
        </w:rPr>
      </w:pPr>
    </w:p>
    <w:p w14:paraId="78233321" w14:textId="77777777" w:rsidR="00FE1A8E" w:rsidRPr="00667B41" w:rsidRDefault="00FE1A8E" w:rsidP="00696B60">
      <w:pPr>
        <w:pStyle w:val="Tekstpodstawowy2"/>
        <w:spacing w:line="360" w:lineRule="auto"/>
        <w:rPr>
          <w:rFonts w:cs="Tahoma"/>
        </w:rPr>
      </w:pPr>
      <w:r w:rsidRPr="00667B41">
        <w:rPr>
          <w:rFonts w:cs="Tahoma"/>
        </w:rPr>
        <w:t xml:space="preserve">Najważniejsze podsystemy Zintegrowanego Systemu Zarządzania Uczelnią (systemu </w:t>
      </w:r>
      <w:proofErr w:type="spellStart"/>
      <w:r w:rsidRPr="00667B41">
        <w:rPr>
          <w:rFonts w:cs="Tahoma"/>
        </w:rPr>
        <w:t>Uczelnia.XP</w:t>
      </w:r>
      <w:proofErr w:type="spellEnd"/>
      <w:r w:rsidRPr="00667B41">
        <w:rPr>
          <w:rFonts w:cs="Tahoma"/>
        </w:rPr>
        <w:t xml:space="preserve">/10 i systemu Impuls) to: </w:t>
      </w:r>
    </w:p>
    <w:p w14:paraId="796D809B" w14:textId="77777777" w:rsidR="00FE1A8E" w:rsidRPr="00667B41" w:rsidRDefault="00FE1A8E" w:rsidP="00B043A3">
      <w:pPr>
        <w:pStyle w:val="Tekstpodstawowy2"/>
        <w:numPr>
          <w:ilvl w:val="0"/>
          <w:numId w:val="1"/>
        </w:numPr>
        <w:spacing w:line="360" w:lineRule="auto"/>
        <w:rPr>
          <w:rFonts w:cs="Tahoma"/>
        </w:rPr>
      </w:pPr>
      <w:r w:rsidRPr="00667B41">
        <w:rPr>
          <w:rFonts w:cs="Tahoma"/>
        </w:rPr>
        <w:t xml:space="preserve">obsługa studentów i pracowników – czyli obsługa bieżącej działalności Uczelni, a w szczególności: rekrutacja, dziekanat, absolwenci, rozliczenie dydaktyki, plany zajęć, rozliczenia finansowe z pracownikami, rozliczenia finansowe ze studentami, akademiki. </w:t>
      </w:r>
    </w:p>
    <w:p w14:paraId="78EBB1D1" w14:textId="77777777" w:rsidR="00FE1A8E" w:rsidRPr="00667B41" w:rsidRDefault="00FE1A8E" w:rsidP="00B043A3">
      <w:pPr>
        <w:pStyle w:val="Tekstpodstawowy2"/>
        <w:numPr>
          <w:ilvl w:val="0"/>
          <w:numId w:val="1"/>
        </w:numPr>
        <w:spacing w:line="360" w:lineRule="auto"/>
        <w:rPr>
          <w:rFonts w:cs="Tahoma"/>
        </w:rPr>
      </w:pPr>
      <w:r w:rsidRPr="00667B41">
        <w:rPr>
          <w:rFonts w:cs="Tahoma"/>
        </w:rPr>
        <w:t>informacyjny – służący do komunikacji pomiędzy Uczelnią, studentami i pracownikami, w którego skład wchodzą moduły: system informowania kadry naukowej oraz studentów poprzez WWW, WAP, SMS, email, kioski informacyjne, system IVR (informowania poprzez aparat telefoniczny), Call Center.</w:t>
      </w:r>
    </w:p>
    <w:p w14:paraId="05119458" w14:textId="77777777" w:rsidR="00FE1A8E" w:rsidRPr="00667B41" w:rsidRDefault="00FE1A8E" w:rsidP="00B043A3">
      <w:pPr>
        <w:pStyle w:val="Tekstpodstawowy2"/>
        <w:numPr>
          <w:ilvl w:val="0"/>
          <w:numId w:val="1"/>
        </w:numPr>
        <w:spacing w:line="360" w:lineRule="auto"/>
        <w:rPr>
          <w:rFonts w:cs="Tahoma"/>
        </w:rPr>
      </w:pPr>
      <w:r w:rsidRPr="00667B41">
        <w:rPr>
          <w:rFonts w:cs="Tahoma"/>
        </w:rPr>
        <w:t>BackOffice – składający się z modułów: finansowo-księgowego, kadrowo-płacowego, środków trwałych.</w:t>
      </w:r>
    </w:p>
    <w:p w14:paraId="0E74995C" w14:textId="77777777" w:rsidR="00FE1A8E" w:rsidRPr="00667B41" w:rsidRDefault="00FE1A8E" w:rsidP="00B043A3">
      <w:pPr>
        <w:pStyle w:val="Tekstpodstawowy2"/>
        <w:numPr>
          <w:ilvl w:val="0"/>
          <w:numId w:val="1"/>
        </w:numPr>
        <w:spacing w:line="360" w:lineRule="auto"/>
        <w:rPr>
          <w:rFonts w:cs="Tahoma"/>
        </w:rPr>
      </w:pPr>
      <w:r w:rsidRPr="00667B41">
        <w:rPr>
          <w:rFonts w:cs="Tahoma"/>
        </w:rPr>
        <w:t xml:space="preserve">kart mikroprocesorowych (w tym elektronicznej legitymacji studenckiej) – realizujący następujące funkcje: dostęp do komputerów, limitowanie wydruków i kserokopii, dostęp do pomieszczeń, rozliczanie czasu pracy, dostęp do kiosków informacyjnych, podpis elektroniczny, szyfrowanie poczty. </w:t>
      </w:r>
    </w:p>
    <w:p w14:paraId="2A2C2A67" w14:textId="77777777" w:rsidR="00FE1A8E" w:rsidRPr="00667B41" w:rsidRDefault="00FE1A8E" w:rsidP="00B043A3">
      <w:pPr>
        <w:pStyle w:val="Tekstpodstawowy2"/>
        <w:numPr>
          <w:ilvl w:val="0"/>
          <w:numId w:val="1"/>
        </w:numPr>
        <w:spacing w:line="360" w:lineRule="auto"/>
        <w:rPr>
          <w:rFonts w:cs="Tahoma"/>
        </w:rPr>
      </w:pPr>
      <w:r w:rsidRPr="00667B41">
        <w:rPr>
          <w:rFonts w:cs="Tahoma"/>
        </w:rPr>
        <w:t xml:space="preserve">Wirtualna Uczelnia – poprzez system identyfikatorów i haseł każdy pracownik lub </w:t>
      </w:r>
      <w:proofErr w:type="gramStart"/>
      <w:r w:rsidRPr="00667B41">
        <w:rPr>
          <w:rFonts w:cs="Tahoma"/>
        </w:rPr>
        <w:t>student  ma</w:t>
      </w:r>
      <w:proofErr w:type="gramEnd"/>
      <w:r w:rsidRPr="00667B41">
        <w:rPr>
          <w:rFonts w:cs="Tahoma"/>
        </w:rPr>
        <w:t xml:space="preserve"> dostęp do indywidualnych (tylko do niego skierowanych) informacji (np. z Kwestury, Dziekanatu czy Działu Nauczania). Informacje udostępniane są przez sieć internetową.</w:t>
      </w:r>
    </w:p>
    <w:p w14:paraId="7B636BEF" w14:textId="77777777" w:rsidR="00FE1A8E" w:rsidRPr="00667B41" w:rsidRDefault="00FE1A8E" w:rsidP="00B043A3">
      <w:pPr>
        <w:pStyle w:val="Tekstpodstawowy2"/>
        <w:numPr>
          <w:ilvl w:val="0"/>
          <w:numId w:val="1"/>
        </w:numPr>
        <w:spacing w:line="360" w:lineRule="auto"/>
        <w:rPr>
          <w:rFonts w:cs="Tahoma"/>
        </w:rPr>
      </w:pPr>
      <w:r w:rsidRPr="00667B41">
        <w:rPr>
          <w:rFonts w:cs="Tahoma"/>
        </w:rPr>
        <w:lastRenderedPageBreak/>
        <w:t xml:space="preserve">System </w:t>
      </w:r>
      <w:proofErr w:type="spellStart"/>
      <w:r w:rsidRPr="00667B41">
        <w:rPr>
          <w:rFonts w:cs="Tahoma"/>
        </w:rPr>
        <w:t>distance</w:t>
      </w:r>
      <w:proofErr w:type="spellEnd"/>
      <w:r w:rsidRPr="00667B41">
        <w:rPr>
          <w:rFonts w:cs="Tahoma"/>
        </w:rPr>
        <w:t xml:space="preserve"> learning (DL) to nauczanie na odległość przy wykorzystaniu nowoczesnej technologii informacyjnej (np. komputer i sieć Internet). Opracowane w atrakcyjnej, nowoczesnej formie materiały dydaktyczne są bezpłatnie udostępniane wszystkim studentom na płytach CD i w Internecie. Platforma DL jest zintegrowana z uczelnianym systemem zarządzania, co pozwala na szybkie i wygodne administrowanie szkoleniami. Technologia ta umożliwia nauczanie zarówno w trybie asynchronicznym (student sam decyduje, kiedy chce się uczyć), jak i w trybie synchronicznym (wirtualne klasy, grupy dyskusyjne, chat itp.).</w:t>
      </w:r>
    </w:p>
    <w:p w14:paraId="3030AAB5" w14:textId="77777777" w:rsidR="00FE1A8E" w:rsidRPr="00667B41" w:rsidRDefault="00FE1A8E" w:rsidP="00B043A3">
      <w:pPr>
        <w:pStyle w:val="Tekstpodstawowy2"/>
        <w:numPr>
          <w:ilvl w:val="0"/>
          <w:numId w:val="1"/>
        </w:numPr>
        <w:spacing w:line="360" w:lineRule="auto"/>
        <w:rPr>
          <w:rFonts w:cs="Tahoma"/>
        </w:rPr>
      </w:pPr>
      <w:r w:rsidRPr="00667B41">
        <w:rPr>
          <w:rFonts w:cs="Tahoma"/>
        </w:rPr>
        <w:t>Podsystem elektronicznej wymiany ocen służy do wymiany ocen pomiędzy wykładowcami a Dziekanatem, umożliwia drukowanie protokołów i wczytanie w postaci elektronicznej do systemu ocen dostarczonych przez wykładowcę. Oceny te są natychmiast widoczne w uczelnianym systemie informacyjnym każdego studenta.</w:t>
      </w:r>
    </w:p>
    <w:p w14:paraId="5611B765" w14:textId="77777777" w:rsidR="00FE1A8E" w:rsidRPr="00667B41" w:rsidRDefault="00FE1A8E" w:rsidP="00667B41">
      <w:pPr>
        <w:spacing w:line="360" w:lineRule="auto"/>
      </w:pPr>
    </w:p>
    <w:p w14:paraId="00B58F23" w14:textId="77777777" w:rsidR="00FE1A8E" w:rsidRPr="00667B41" w:rsidRDefault="00FE1A8E" w:rsidP="00667B41">
      <w:pPr>
        <w:spacing w:line="360" w:lineRule="auto"/>
        <w:jc w:val="both"/>
        <w:rPr>
          <w:rFonts w:cs="Tahoma"/>
        </w:rPr>
      </w:pPr>
      <w:r w:rsidRPr="00667B41">
        <w:rPr>
          <w:rFonts w:cs="Tahoma"/>
        </w:rPr>
        <w:t xml:space="preserve">Funkcjonowanie uczelni opiera się na realizacji powiązanych ze sobą procesów przedstawionych </w:t>
      </w:r>
      <w:r w:rsidRPr="00667B41">
        <w:t>w poniższej</w:t>
      </w:r>
      <w:r w:rsidRPr="00667B41">
        <w:rPr>
          <w:rFonts w:cs="Tahoma"/>
        </w:rPr>
        <w:t xml:space="preserve"> tabeli. Istota funkcjonowanie uczelni wyższej wiąże się z realizacją dwóch obszarów działalności: </w:t>
      </w:r>
    </w:p>
    <w:p w14:paraId="5040E557" w14:textId="77777777" w:rsidR="00FE1A8E" w:rsidRPr="00667B41" w:rsidRDefault="00FE1A8E" w:rsidP="00B043A3">
      <w:pPr>
        <w:pStyle w:val="Akapitzlist"/>
        <w:numPr>
          <w:ilvl w:val="0"/>
          <w:numId w:val="2"/>
        </w:numPr>
        <w:spacing w:line="360" w:lineRule="auto"/>
        <w:contextualSpacing/>
        <w:jc w:val="both"/>
        <w:rPr>
          <w:rFonts w:ascii="Times New Roman" w:hAnsi="Times New Roman" w:cs="Times New Roman"/>
        </w:rPr>
      </w:pPr>
      <w:r w:rsidRPr="00667B41">
        <w:rPr>
          <w:rFonts w:ascii="Times New Roman" w:hAnsi="Times New Roman" w:cs="Times New Roman"/>
        </w:rPr>
        <w:t>dydaktycznego – związanego z kształceniem studentów oraz,</w:t>
      </w:r>
    </w:p>
    <w:p w14:paraId="64AB1A37" w14:textId="77777777" w:rsidR="00FE1A8E" w:rsidRPr="00667B41" w:rsidRDefault="00FE1A8E" w:rsidP="00B043A3">
      <w:pPr>
        <w:pStyle w:val="Akapitzlist"/>
        <w:numPr>
          <w:ilvl w:val="0"/>
          <w:numId w:val="2"/>
        </w:numPr>
        <w:spacing w:line="360" w:lineRule="auto"/>
        <w:contextualSpacing/>
        <w:jc w:val="both"/>
        <w:rPr>
          <w:rFonts w:ascii="Times New Roman" w:hAnsi="Times New Roman" w:cs="Times New Roman"/>
        </w:rPr>
      </w:pPr>
      <w:r w:rsidRPr="00667B41">
        <w:rPr>
          <w:rFonts w:ascii="Times New Roman" w:hAnsi="Times New Roman" w:cs="Times New Roman"/>
        </w:rPr>
        <w:t>badawczo naukowego – związanego z realizacją projektów naukowych, badawczych, wydawnictwami i publikacjami wyników badań.</w:t>
      </w:r>
    </w:p>
    <w:p w14:paraId="13198C98" w14:textId="77777777" w:rsidR="00FE1A8E" w:rsidRPr="00667B41" w:rsidRDefault="00FE1A8E" w:rsidP="00667B41">
      <w:pPr>
        <w:spacing w:line="360" w:lineRule="auto"/>
        <w:rPr>
          <w:rFonts w:cs="Tahoma"/>
        </w:rPr>
      </w:pPr>
    </w:p>
    <w:p w14:paraId="56336A2D" w14:textId="77777777" w:rsidR="00FE1A8E" w:rsidRPr="00667B41" w:rsidRDefault="00FE1A8E" w:rsidP="00667B41">
      <w:pPr>
        <w:spacing w:line="360" w:lineRule="auto"/>
        <w:jc w:val="both"/>
        <w:rPr>
          <w:rFonts w:cs="Tahoma"/>
        </w:rPr>
      </w:pPr>
      <w:r w:rsidRPr="00667B41">
        <w:rPr>
          <w:rFonts w:cs="Tahoma"/>
        </w:rPr>
        <w:t xml:space="preserve">W związku z powyższym określono dwa główne łańcuchy kreujące wartość dodaną dla klienta (studenta) – </w:t>
      </w:r>
      <w:proofErr w:type="spellStart"/>
      <w:r w:rsidRPr="00667B41">
        <w:rPr>
          <w:rFonts w:cs="Tahoma"/>
          <w:i/>
        </w:rPr>
        <w:t>mainstreamy</w:t>
      </w:r>
      <w:proofErr w:type="spellEnd"/>
      <w:r w:rsidRPr="00667B41">
        <w:rPr>
          <w:rFonts w:cs="Tahoma"/>
        </w:rPr>
        <w:t>.  Procesy bezpośrednio zaangażowane w kreowanie tej wartości to procesy główne. Procesy, które uzupełniają lub wspomagają wytworzenie wartości dla klienta lub wyeliminowanie jego niezadowolenia zostały zakwalifikowane jako pomocnicze. Procesom związanym z nadzorowaniem systemu zarządzania jakością oraz zarządzania uczelnią przydzielono kategorię procesów zarządczych.</w:t>
      </w:r>
    </w:p>
    <w:p w14:paraId="0D7D1AB7" w14:textId="77777777" w:rsidR="00FE1A8E" w:rsidRPr="00667B41" w:rsidRDefault="00FE1A8E" w:rsidP="00667B41">
      <w:pPr>
        <w:spacing w:line="360" w:lineRule="auto"/>
        <w:jc w:val="both"/>
        <w:rPr>
          <w:rFonts w:cs="Tahoma"/>
        </w:rPr>
      </w:pPr>
    </w:p>
    <w:p w14:paraId="13769435" w14:textId="77777777" w:rsidR="00FE1A8E" w:rsidRPr="00667B41" w:rsidRDefault="00FE1A8E" w:rsidP="00667B41">
      <w:pPr>
        <w:spacing w:line="360" w:lineRule="auto"/>
        <w:jc w:val="center"/>
        <w:rPr>
          <w:rFonts w:cs="Tahoma"/>
        </w:rPr>
      </w:pPr>
      <w:bookmarkStart w:id="0" w:name="_Toc444585066"/>
      <w:r w:rsidRPr="00667B41">
        <w:rPr>
          <w:rFonts w:cs="Tahoma"/>
        </w:rPr>
        <w:t xml:space="preserve">Tabela. </w:t>
      </w:r>
      <w:proofErr w:type="gramStart"/>
      <w:r w:rsidRPr="00667B41">
        <w:rPr>
          <w:rFonts w:cs="Tahoma"/>
        </w:rPr>
        <w:t>Procesy  -</w:t>
      </w:r>
      <w:proofErr w:type="gramEnd"/>
      <w:r w:rsidRPr="00667B41">
        <w:rPr>
          <w:rFonts w:cs="Tahoma"/>
        </w:rPr>
        <w:t xml:space="preserve"> podstawowe informacje</w:t>
      </w:r>
      <w:bookmarkEnd w:id="0"/>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5666"/>
        <w:gridCol w:w="2118"/>
      </w:tblGrid>
      <w:tr w:rsidR="00FE1A8E" w:rsidRPr="00667B41" w14:paraId="5AD2D803" w14:textId="77777777" w:rsidTr="00252A47">
        <w:tc>
          <w:tcPr>
            <w:tcW w:w="950" w:type="dxa"/>
            <w:vAlign w:val="center"/>
          </w:tcPr>
          <w:p w14:paraId="472071CC" w14:textId="77777777" w:rsidR="00FE1A8E" w:rsidRPr="00667B41" w:rsidRDefault="00FE1A8E" w:rsidP="00667B41">
            <w:pPr>
              <w:pStyle w:val="Bezodstpw"/>
              <w:spacing w:line="360" w:lineRule="auto"/>
              <w:rPr>
                <w:rFonts w:cs="Tahoma"/>
                <w:b/>
                <w:sz w:val="24"/>
                <w:szCs w:val="24"/>
              </w:rPr>
            </w:pPr>
            <w:r w:rsidRPr="00667B41">
              <w:rPr>
                <w:rFonts w:cs="Tahoma"/>
                <w:b/>
                <w:sz w:val="24"/>
                <w:szCs w:val="24"/>
              </w:rPr>
              <w:t>Numer procesu</w:t>
            </w:r>
          </w:p>
        </w:tc>
        <w:tc>
          <w:tcPr>
            <w:tcW w:w="5712" w:type="dxa"/>
            <w:vAlign w:val="center"/>
          </w:tcPr>
          <w:p w14:paraId="42BA6FF5" w14:textId="77777777" w:rsidR="00FE1A8E" w:rsidRPr="00667B41" w:rsidRDefault="00FE1A8E" w:rsidP="00667B41">
            <w:pPr>
              <w:pStyle w:val="Bezodstpw"/>
              <w:spacing w:line="360" w:lineRule="auto"/>
              <w:rPr>
                <w:rFonts w:cs="Tahoma"/>
                <w:b/>
                <w:sz w:val="24"/>
                <w:szCs w:val="24"/>
              </w:rPr>
            </w:pPr>
            <w:r w:rsidRPr="00667B41">
              <w:rPr>
                <w:rFonts w:cs="Tahoma"/>
                <w:b/>
                <w:sz w:val="24"/>
                <w:szCs w:val="24"/>
              </w:rPr>
              <w:t>Nazwa procesu</w:t>
            </w:r>
          </w:p>
        </w:tc>
        <w:tc>
          <w:tcPr>
            <w:tcW w:w="2127" w:type="dxa"/>
            <w:vAlign w:val="center"/>
          </w:tcPr>
          <w:p w14:paraId="0565E379" w14:textId="77777777" w:rsidR="00FE1A8E" w:rsidRPr="00667B41" w:rsidRDefault="00FE1A8E" w:rsidP="00667B41">
            <w:pPr>
              <w:pStyle w:val="Bezodstpw"/>
              <w:spacing w:line="360" w:lineRule="auto"/>
              <w:rPr>
                <w:rFonts w:cs="Tahoma"/>
                <w:b/>
                <w:sz w:val="24"/>
                <w:szCs w:val="24"/>
              </w:rPr>
            </w:pPr>
            <w:r w:rsidRPr="00667B41">
              <w:rPr>
                <w:rFonts w:cs="Tahoma"/>
                <w:b/>
                <w:sz w:val="24"/>
                <w:szCs w:val="24"/>
              </w:rPr>
              <w:t>Kategoria</w:t>
            </w:r>
          </w:p>
          <w:p w14:paraId="30D447CA" w14:textId="77777777" w:rsidR="00FE1A8E" w:rsidRPr="00667B41" w:rsidRDefault="00FE1A8E" w:rsidP="00667B41">
            <w:pPr>
              <w:pStyle w:val="Bezodstpw"/>
              <w:spacing w:line="360" w:lineRule="auto"/>
              <w:rPr>
                <w:rFonts w:cs="Tahoma"/>
                <w:b/>
                <w:sz w:val="24"/>
                <w:szCs w:val="24"/>
              </w:rPr>
            </w:pPr>
            <w:r w:rsidRPr="00667B41">
              <w:rPr>
                <w:rFonts w:cs="Tahoma"/>
                <w:b/>
                <w:sz w:val="24"/>
                <w:szCs w:val="24"/>
              </w:rPr>
              <w:t>procesu</w:t>
            </w:r>
          </w:p>
        </w:tc>
      </w:tr>
      <w:tr w:rsidR="00FE1A8E" w:rsidRPr="00667B41" w14:paraId="13B60792" w14:textId="77777777" w:rsidTr="00252A47">
        <w:tc>
          <w:tcPr>
            <w:tcW w:w="950" w:type="dxa"/>
          </w:tcPr>
          <w:p w14:paraId="65B5DDCE" w14:textId="77777777" w:rsidR="00FE1A8E" w:rsidRPr="00667B41" w:rsidRDefault="00FE1A8E" w:rsidP="00667B41">
            <w:pPr>
              <w:pStyle w:val="Bezodstpw"/>
              <w:spacing w:line="360" w:lineRule="auto"/>
              <w:jc w:val="right"/>
              <w:rPr>
                <w:rFonts w:cs="Tahoma"/>
                <w:sz w:val="24"/>
                <w:szCs w:val="24"/>
              </w:rPr>
            </w:pPr>
            <w:r w:rsidRPr="00667B41">
              <w:rPr>
                <w:rFonts w:cs="Tahoma"/>
                <w:sz w:val="24"/>
                <w:szCs w:val="24"/>
              </w:rPr>
              <w:t>1.</w:t>
            </w:r>
          </w:p>
        </w:tc>
        <w:tc>
          <w:tcPr>
            <w:tcW w:w="5712" w:type="dxa"/>
          </w:tcPr>
          <w:p w14:paraId="0D0B0533" w14:textId="77777777" w:rsidR="00FE1A8E" w:rsidRPr="00667B41" w:rsidRDefault="00FE1A8E" w:rsidP="00667B41">
            <w:pPr>
              <w:pStyle w:val="Bezodstpw"/>
              <w:spacing w:line="360" w:lineRule="auto"/>
              <w:rPr>
                <w:rFonts w:cs="Tahoma"/>
                <w:sz w:val="24"/>
                <w:szCs w:val="24"/>
              </w:rPr>
            </w:pPr>
            <w:r w:rsidRPr="00667B41">
              <w:rPr>
                <w:rFonts w:cs="Tahoma"/>
                <w:sz w:val="24"/>
                <w:szCs w:val="24"/>
              </w:rPr>
              <w:t>Nadzorowanie Systemu Zarządzania Jakością</w:t>
            </w:r>
          </w:p>
        </w:tc>
        <w:tc>
          <w:tcPr>
            <w:tcW w:w="2127" w:type="dxa"/>
          </w:tcPr>
          <w:p w14:paraId="7AD33570" w14:textId="77777777" w:rsidR="00FE1A8E" w:rsidRPr="00667B41" w:rsidRDefault="00FE1A8E" w:rsidP="00667B41">
            <w:pPr>
              <w:pStyle w:val="Bezodstpw"/>
              <w:spacing w:line="360" w:lineRule="auto"/>
              <w:rPr>
                <w:rFonts w:cs="Tahoma"/>
                <w:sz w:val="24"/>
                <w:szCs w:val="24"/>
              </w:rPr>
            </w:pPr>
            <w:r w:rsidRPr="00667B41">
              <w:rPr>
                <w:rFonts w:cs="Tahoma"/>
                <w:sz w:val="24"/>
                <w:szCs w:val="24"/>
              </w:rPr>
              <w:t>zarządczy</w:t>
            </w:r>
          </w:p>
        </w:tc>
      </w:tr>
      <w:tr w:rsidR="00FE1A8E" w:rsidRPr="00667B41" w14:paraId="36F30967" w14:textId="77777777" w:rsidTr="00252A47">
        <w:tc>
          <w:tcPr>
            <w:tcW w:w="950" w:type="dxa"/>
          </w:tcPr>
          <w:p w14:paraId="494D2582" w14:textId="77777777" w:rsidR="00FE1A8E" w:rsidRPr="00667B41" w:rsidRDefault="00FE1A8E" w:rsidP="00667B41">
            <w:pPr>
              <w:pStyle w:val="Bezodstpw"/>
              <w:spacing w:line="360" w:lineRule="auto"/>
              <w:jc w:val="right"/>
              <w:rPr>
                <w:rFonts w:cs="Tahoma"/>
                <w:sz w:val="24"/>
                <w:szCs w:val="24"/>
              </w:rPr>
            </w:pPr>
            <w:r w:rsidRPr="00667B41">
              <w:rPr>
                <w:rFonts w:cs="Tahoma"/>
                <w:sz w:val="24"/>
                <w:szCs w:val="24"/>
              </w:rPr>
              <w:t>2.</w:t>
            </w:r>
          </w:p>
        </w:tc>
        <w:tc>
          <w:tcPr>
            <w:tcW w:w="5712" w:type="dxa"/>
          </w:tcPr>
          <w:p w14:paraId="2FA4D248" w14:textId="77777777" w:rsidR="00FE1A8E" w:rsidRPr="00667B41" w:rsidRDefault="00FE1A8E" w:rsidP="00667B41">
            <w:pPr>
              <w:pStyle w:val="Bezodstpw"/>
              <w:spacing w:line="360" w:lineRule="auto"/>
              <w:rPr>
                <w:rFonts w:cs="Tahoma"/>
                <w:sz w:val="24"/>
                <w:szCs w:val="24"/>
              </w:rPr>
            </w:pPr>
            <w:r w:rsidRPr="00667B41">
              <w:rPr>
                <w:rFonts w:cs="Tahoma"/>
                <w:sz w:val="24"/>
                <w:szCs w:val="24"/>
              </w:rPr>
              <w:t>Zarządzanie Uczelnią</w:t>
            </w:r>
          </w:p>
        </w:tc>
        <w:tc>
          <w:tcPr>
            <w:tcW w:w="2127" w:type="dxa"/>
          </w:tcPr>
          <w:p w14:paraId="6123D6C4" w14:textId="77777777" w:rsidR="00FE1A8E" w:rsidRPr="00667B41" w:rsidRDefault="00FE1A8E" w:rsidP="00667B41">
            <w:pPr>
              <w:pStyle w:val="Bezodstpw"/>
              <w:spacing w:line="360" w:lineRule="auto"/>
              <w:rPr>
                <w:rFonts w:cs="Tahoma"/>
                <w:sz w:val="24"/>
                <w:szCs w:val="24"/>
              </w:rPr>
            </w:pPr>
            <w:r w:rsidRPr="00667B41">
              <w:rPr>
                <w:rFonts w:cs="Tahoma"/>
                <w:sz w:val="24"/>
                <w:szCs w:val="24"/>
              </w:rPr>
              <w:t>zarządczy</w:t>
            </w:r>
          </w:p>
        </w:tc>
      </w:tr>
      <w:tr w:rsidR="00FE1A8E" w:rsidRPr="00667B41" w14:paraId="04E38929" w14:textId="77777777" w:rsidTr="00252A47">
        <w:tc>
          <w:tcPr>
            <w:tcW w:w="950" w:type="dxa"/>
          </w:tcPr>
          <w:p w14:paraId="24BC72FC" w14:textId="77777777" w:rsidR="00FE1A8E" w:rsidRPr="00667B41" w:rsidRDefault="00FE1A8E" w:rsidP="00667B41">
            <w:pPr>
              <w:pStyle w:val="Bezodstpw"/>
              <w:spacing w:line="360" w:lineRule="auto"/>
              <w:jc w:val="right"/>
              <w:rPr>
                <w:rFonts w:cs="Tahoma"/>
                <w:sz w:val="24"/>
                <w:szCs w:val="24"/>
              </w:rPr>
            </w:pPr>
            <w:r w:rsidRPr="00667B41">
              <w:rPr>
                <w:rFonts w:cs="Tahoma"/>
                <w:sz w:val="24"/>
                <w:szCs w:val="24"/>
              </w:rPr>
              <w:lastRenderedPageBreak/>
              <w:t>3.</w:t>
            </w:r>
          </w:p>
        </w:tc>
        <w:tc>
          <w:tcPr>
            <w:tcW w:w="5712" w:type="dxa"/>
          </w:tcPr>
          <w:p w14:paraId="6C93FAB8" w14:textId="77777777" w:rsidR="00FE1A8E" w:rsidRPr="00667B41" w:rsidRDefault="00FE1A8E" w:rsidP="00667B41">
            <w:pPr>
              <w:pStyle w:val="Bezodstpw"/>
              <w:spacing w:line="360" w:lineRule="auto"/>
              <w:rPr>
                <w:rFonts w:cs="Tahoma"/>
                <w:sz w:val="24"/>
                <w:szCs w:val="24"/>
              </w:rPr>
            </w:pPr>
            <w:r w:rsidRPr="00667B41">
              <w:rPr>
                <w:rFonts w:cs="Tahoma"/>
                <w:sz w:val="24"/>
                <w:szCs w:val="24"/>
              </w:rPr>
              <w:t>Badania i analizy</w:t>
            </w:r>
          </w:p>
        </w:tc>
        <w:tc>
          <w:tcPr>
            <w:tcW w:w="2127" w:type="dxa"/>
          </w:tcPr>
          <w:p w14:paraId="0406687F" w14:textId="77777777" w:rsidR="00FE1A8E" w:rsidRPr="00667B41" w:rsidRDefault="00FE1A8E" w:rsidP="00667B41">
            <w:pPr>
              <w:pStyle w:val="Bezodstpw"/>
              <w:spacing w:line="360" w:lineRule="auto"/>
              <w:rPr>
                <w:rFonts w:cs="Tahoma"/>
                <w:sz w:val="24"/>
                <w:szCs w:val="24"/>
              </w:rPr>
            </w:pPr>
            <w:r w:rsidRPr="00667B41">
              <w:rPr>
                <w:rFonts w:cs="Tahoma"/>
                <w:sz w:val="24"/>
                <w:szCs w:val="24"/>
              </w:rPr>
              <w:t>pomocniczy</w:t>
            </w:r>
          </w:p>
        </w:tc>
      </w:tr>
      <w:tr w:rsidR="00FE1A8E" w:rsidRPr="00667B41" w14:paraId="0CA52E2F" w14:textId="77777777" w:rsidTr="00252A47">
        <w:tc>
          <w:tcPr>
            <w:tcW w:w="950" w:type="dxa"/>
            <w:shd w:val="clear" w:color="auto" w:fill="auto"/>
          </w:tcPr>
          <w:p w14:paraId="2811A623" w14:textId="77777777" w:rsidR="00FE1A8E" w:rsidRPr="00667B41" w:rsidRDefault="00FE1A8E" w:rsidP="00667B41">
            <w:pPr>
              <w:pStyle w:val="Bezodstpw"/>
              <w:spacing w:line="360" w:lineRule="auto"/>
              <w:jc w:val="right"/>
              <w:rPr>
                <w:rFonts w:cs="Tahoma"/>
                <w:sz w:val="24"/>
                <w:szCs w:val="24"/>
              </w:rPr>
            </w:pPr>
            <w:r w:rsidRPr="00667B41">
              <w:rPr>
                <w:rFonts w:cs="Tahoma"/>
                <w:sz w:val="24"/>
                <w:szCs w:val="24"/>
              </w:rPr>
              <w:t>4.</w:t>
            </w:r>
          </w:p>
        </w:tc>
        <w:tc>
          <w:tcPr>
            <w:tcW w:w="5712" w:type="dxa"/>
            <w:shd w:val="clear" w:color="auto" w:fill="auto"/>
          </w:tcPr>
          <w:p w14:paraId="481F680D" w14:textId="77777777" w:rsidR="00FE1A8E" w:rsidRPr="00667B41" w:rsidRDefault="00FE1A8E" w:rsidP="00667B41">
            <w:pPr>
              <w:pStyle w:val="Bezodstpw"/>
              <w:spacing w:line="360" w:lineRule="auto"/>
              <w:rPr>
                <w:rFonts w:cs="Tahoma"/>
                <w:sz w:val="24"/>
                <w:szCs w:val="24"/>
              </w:rPr>
            </w:pPr>
            <w:r w:rsidRPr="00667B41">
              <w:rPr>
                <w:rFonts w:cs="Tahoma"/>
                <w:sz w:val="24"/>
                <w:szCs w:val="24"/>
              </w:rPr>
              <w:t>Kształcenie studentów</w:t>
            </w:r>
          </w:p>
        </w:tc>
        <w:tc>
          <w:tcPr>
            <w:tcW w:w="2127" w:type="dxa"/>
            <w:shd w:val="clear" w:color="auto" w:fill="auto"/>
          </w:tcPr>
          <w:p w14:paraId="77E7A4AB" w14:textId="77777777" w:rsidR="00FE1A8E" w:rsidRPr="00667B41" w:rsidRDefault="00FE1A8E" w:rsidP="00667B41">
            <w:pPr>
              <w:pStyle w:val="Bezodstpw"/>
              <w:spacing w:line="360" w:lineRule="auto"/>
              <w:rPr>
                <w:rFonts w:cs="Tahoma"/>
                <w:sz w:val="24"/>
                <w:szCs w:val="24"/>
              </w:rPr>
            </w:pPr>
            <w:r w:rsidRPr="00667B41">
              <w:rPr>
                <w:rFonts w:cs="Tahoma"/>
                <w:sz w:val="24"/>
                <w:szCs w:val="24"/>
              </w:rPr>
              <w:t>mainstream</w:t>
            </w:r>
          </w:p>
        </w:tc>
      </w:tr>
      <w:tr w:rsidR="00FE1A8E" w:rsidRPr="00667B41" w14:paraId="4AE8BF68" w14:textId="77777777" w:rsidTr="00252A47">
        <w:tc>
          <w:tcPr>
            <w:tcW w:w="950" w:type="dxa"/>
          </w:tcPr>
          <w:p w14:paraId="37E97081" w14:textId="77777777" w:rsidR="00FE1A8E" w:rsidRPr="00667B41" w:rsidRDefault="00FE1A8E" w:rsidP="00667B41">
            <w:pPr>
              <w:pStyle w:val="Bezodstpw"/>
              <w:spacing w:line="360" w:lineRule="auto"/>
              <w:jc w:val="right"/>
              <w:rPr>
                <w:rFonts w:cs="Tahoma"/>
                <w:sz w:val="24"/>
                <w:szCs w:val="24"/>
              </w:rPr>
            </w:pPr>
            <w:r w:rsidRPr="00667B41">
              <w:rPr>
                <w:rFonts w:cs="Tahoma"/>
                <w:sz w:val="24"/>
                <w:szCs w:val="24"/>
              </w:rPr>
              <w:t>5.</w:t>
            </w:r>
          </w:p>
        </w:tc>
        <w:tc>
          <w:tcPr>
            <w:tcW w:w="5712" w:type="dxa"/>
          </w:tcPr>
          <w:p w14:paraId="118DDDE2" w14:textId="77777777" w:rsidR="00FE1A8E" w:rsidRPr="00667B41" w:rsidRDefault="00FE1A8E" w:rsidP="00667B41">
            <w:pPr>
              <w:pStyle w:val="Bezodstpw"/>
              <w:spacing w:line="360" w:lineRule="auto"/>
              <w:rPr>
                <w:rFonts w:cs="Tahoma"/>
                <w:sz w:val="24"/>
                <w:szCs w:val="24"/>
              </w:rPr>
            </w:pPr>
            <w:r w:rsidRPr="00667B41">
              <w:rPr>
                <w:rFonts w:cs="Tahoma"/>
                <w:sz w:val="24"/>
                <w:szCs w:val="24"/>
              </w:rPr>
              <w:t>Działalność promocyjna</w:t>
            </w:r>
          </w:p>
        </w:tc>
        <w:tc>
          <w:tcPr>
            <w:tcW w:w="2127" w:type="dxa"/>
          </w:tcPr>
          <w:p w14:paraId="0A85D27D" w14:textId="77777777" w:rsidR="00FE1A8E" w:rsidRPr="00667B41" w:rsidRDefault="00FE1A8E" w:rsidP="00667B41">
            <w:pPr>
              <w:pStyle w:val="Bezodstpw"/>
              <w:spacing w:line="360" w:lineRule="auto"/>
              <w:rPr>
                <w:rFonts w:cs="Tahoma"/>
                <w:sz w:val="24"/>
                <w:szCs w:val="24"/>
              </w:rPr>
            </w:pPr>
            <w:r w:rsidRPr="00667B41">
              <w:rPr>
                <w:rFonts w:cs="Tahoma"/>
                <w:sz w:val="24"/>
                <w:szCs w:val="24"/>
              </w:rPr>
              <w:t>główny</w:t>
            </w:r>
          </w:p>
        </w:tc>
      </w:tr>
      <w:tr w:rsidR="00FE1A8E" w:rsidRPr="00667B41" w14:paraId="013FC621" w14:textId="77777777" w:rsidTr="00252A47">
        <w:tc>
          <w:tcPr>
            <w:tcW w:w="950" w:type="dxa"/>
            <w:tcBorders>
              <w:bottom w:val="single" w:sz="4" w:space="0" w:color="auto"/>
            </w:tcBorders>
          </w:tcPr>
          <w:p w14:paraId="5E03C2E2" w14:textId="77777777" w:rsidR="00FE1A8E" w:rsidRPr="00667B41" w:rsidRDefault="00FE1A8E" w:rsidP="00667B41">
            <w:pPr>
              <w:pStyle w:val="Bezodstpw"/>
              <w:spacing w:line="360" w:lineRule="auto"/>
              <w:jc w:val="right"/>
              <w:rPr>
                <w:rFonts w:cs="Tahoma"/>
                <w:sz w:val="24"/>
                <w:szCs w:val="24"/>
              </w:rPr>
            </w:pPr>
            <w:r w:rsidRPr="00667B41">
              <w:rPr>
                <w:rFonts w:cs="Tahoma"/>
                <w:sz w:val="24"/>
                <w:szCs w:val="24"/>
              </w:rPr>
              <w:t>6.</w:t>
            </w:r>
          </w:p>
        </w:tc>
        <w:tc>
          <w:tcPr>
            <w:tcW w:w="5712" w:type="dxa"/>
            <w:tcBorders>
              <w:bottom w:val="single" w:sz="4" w:space="0" w:color="auto"/>
            </w:tcBorders>
          </w:tcPr>
          <w:p w14:paraId="51584A97" w14:textId="77777777" w:rsidR="00FE1A8E" w:rsidRPr="00667B41" w:rsidRDefault="00FE1A8E" w:rsidP="00667B41">
            <w:pPr>
              <w:pStyle w:val="Bezodstpw"/>
              <w:spacing w:line="360" w:lineRule="auto"/>
              <w:rPr>
                <w:rFonts w:cs="Tahoma"/>
                <w:sz w:val="24"/>
                <w:szCs w:val="24"/>
              </w:rPr>
            </w:pPr>
            <w:r w:rsidRPr="00667B41">
              <w:rPr>
                <w:rFonts w:cs="Tahoma"/>
                <w:sz w:val="24"/>
                <w:szCs w:val="24"/>
              </w:rPr>
              <w:t>Działalność rekrutacyjna</w:t>
            </w:r>
          </w:p>
        </w:tc>
        <w:tc>
          <w:tcPr>
            <w:tcW w:w="2127" w:type="dxa"/>
            <w:tcBorders>
              <w:bottom w:val="single" w:sz="4" w:space="0" w:color="auto"/>
            </w:tcBorders>
          </w:tcPr>
          <w:p w14:paraId="433271AD" w14:textId="77777777" w:rsidR="00FE1A8E" w:rsidRPr="00667B41" w:rsidRDefault="00FE1A8E" w:rsidP="00667B41">
            <w:pPr>
              <w:pStyle w:val="Bezodstpw"/>
              <w:spacing w:line="360" w:lineRule="auto"/>
              <w:rPr>
                <w:rFonts w:cs="Tahoma"/>
                <w:sz w:val="24"/>
                <w:szCs w:val="24"/>
              </w:rPr>
            </w:pPr>
            <w:r w:rsidRPr="00667B41">
              <w:rPr>
                <w:rFonts w:cs="Tahoma"/>
                <w:sz w:val="24"/>
                <w:szCs w:val="24"/>
              </w:rPr>
              <w:t>główny</w:t>
            </w:r>
          </w:p>
        </w:tc>
      </w:tr>
      <w:tr w:rsidR="00FE1A8E" w:rsidRPr="00667B41" w14:paraId="739CB9C6" w14:textId="77777777" w:rsidTr="00252A47">
        <w:tc>
          <w:tcPr>
            <w:tcW w:w="950" w:type="dxa"/>
            <w:shd w:val="clear" w:color="auto" w:fill="auto"/>
          </w:tcPr>
          <w:p w14:paraId="06A09005" w14:textId="77777777" w:rsidR="00FE1A8E" w:rsidRPr="00667B41" w:rsidRDefault="00FE1A8E" w:rsidP="00667B41">
            <w:pPr>
              <w:pStyle w:val="Bezodstpw"/>
              <w:spacing w:line="360" w:lineRule="auto"/>
              <w:jc w:val="right"/>
              <w:rPr>
                <w:rFonts w:cs="Tahoma"/>
                <w:sz w:val="24"/>
                <w:szCs w:val="24"/>
              </w:rPr>
            </w:pPr>
            <w:r w:rsidRPr="00667B41">
              <w:rPr>
                <w:rFonts w:cs="Tahoma"/>
                <w:sz w:val="24"/>
                <w:szCs w:val="24"/>
              </w:rPr>
              <w:t>7.</w:t>
            </w:r>
          </w:p>
        </w:tc>
        <w:tc>
          <w:tcPr>
            <w:tcW w:w="5712" w:type="dxa"/>
            <w:shd w:val="clear" w:color="auto" w:fill="auto"/>
          </w:tcPr>
          <w:p w14:paraId="58C1D3DA" w14:textId="77777777" w:rsidR="00FE1A8E" w:rsidRPr="00667B41" w:rsidRDefault="00FE1A8E" w:rsidP="00667B41">
            <w:pPr>
              <w:pStyle w:val="Bezodstpw"/>
              <w:spacing w:line="360" w:lineRule="auto"/>
              <w:rPr>
                <w:rFonts w:cs="Tahoma"/>
                <w:sz w:val="24"/>
                <w:szCs w:val="24"/>
              </w:rPr>
            </w:pPr>
            <w:r w:rsidRPr="00667B41">
              <w:rPr>
                <w:rFonts w:cs="Tahoma"/>
                <w:sz w:val="24"/>
                <w:szCs w:val="24"/>
              </w:rPr>
              <w:t>Organizacja kształcenia</w:t>
            </w:r>
          </w:p>
        </w:tc>
        <w:tc>
          <w:tcPr>
            <w:tcW w:w="2127" w:type="dxa"/>
            <w:shd w:val="clear" w:color="auto" w:fill="auto"/>
          </w:tcPr>
          <w:p w14:paraId="1EE934D6" w14:textId="77777777" w:rsidR="00FE1A8E" w:rsidRPr="00667B41" w:rsidRDefault="00FE1A8E" w:rsidP="00667B41">
            <w:pPr>
              <w:pStyle w:val="Bezodstpw"/>
              <w:spacing w:line="360" w:lineRule="auto"/>
              <w:rPr>
                <w:rFonts w:cs="Tahoma"/>
                <w:sz w:val="24"/>
                <w:szCs w:val="24"/>
              </w:rPr>
            </w:pPr>
            <w:r w:rsidRPr="00667B41">
              <w:rPr>
                <w:rFonts w:cs="Tahoma"/>
                <w:sz w:val="24"/>
                <w:szCs w:val="24"/>
              </w:rPr>
              <w:t>główny</w:t>
            </w:r>
          </w:p>
        </w:tc>
      </w:tr>
      <w:tr w:rsidR="00FE1A8E" w:rsidRPr="00667B41" w14:paraId="357053DB" w14:textId="77777777" w:rsidTr="00252A47">
        <w:tc>
          <w:tcPr>
            <w:tcW w:w="950" w:type="dxa"/>
            <w:shd w:val="clear" w:color="auto" w:fill="auto"/>
          </w:tcPr>
          <w:p w14:paraId="5E8FDE6F" w14:textId="77777777" w:rsidR="00FE1A8E" w:rsidRPr="00667B41" w:rsidRDefault="00FE1A8E" w:rsidP="00667B41">
            <w:pPr>
              <w:pStyle w:val="Bezodstpw"/>
              <w:spacing w:line="360" w:lineRule="auto"/>
              <w:jc w:val="right"/>
              <w:rPr>
                <w:rFonts w:cs="Tahoma"/>
                <w:sz w:val="24"/>
                <w:szCs w:val="24"/>
              </w:rPr>
            </w:pPr>
            <w:r w:rsidRPr="00667B41">
              <w:rPr>
                <w:rFonts w:cs="Tahoma"/>
                <w:sz w:val="24"/>
                <w:szCs w:val="24"/>
              </w:rPr>
              <w:t>8.</w:t>
            </w:r>
          </w:p>
        </w:tc>
        <w:tc>
          <w:tcPr>
            <w:tcW w:w="5712" w:type="dxa"/>
            <w:shd w:val="clear" w:color="auto" w:fill="auto"/>
          </w:tcPr>
          <w:p w14:paraId="50552BC1" w14:textId="77777777" w:rsidR="00FE1A8E" w:rsidRPr="00667B41" w:rsidRDefault="00FE1A8E" w:rsidP="00667B41">
            <w:pPr>
              <w:pStyle w:val="Bezodstpw"/>
              <w:spacing w:line="360" w:lineRule="auto"/>
              <w:rPr>
                <w:rFonts w:cs="Tahoma"/>
                <w:sz w:val="24"/>
                <w:szCs w:val="24"/>
              </w:rPr>
            </w:pPr>
            <w:r w:rsidRPr="00667B41">
              <w:rPr>
                <w:rFonts w:cs="Tahoma"/>
                <w:sz w:val="24"/>
                <w:szCs w:val="24"/>
              </w:rPr>
              <w:t>Kompetencje językowe</w:t>
            </w:r>
          </w:p>
        </w:tc>
        <w:tc>
          <w:tcPr>
            <w:tcW w:w="2127" w:type="dxa"/>
            <w:shd w:val="clear" w:color="auto" w:fill="auto"/>
          </w:tcPr>
          <w:p w14:paraId="6E7C6660" w14:textId="77777777" w:rsidR="00FE1A8E" w:rsidRPr="00667B41" w:rsidRDefault="00FE1A8E" w:rsidP="00667B41">
            <w:pPr>
              <w:pStyle w:val="Bezodstpw"/>
              <w:spacing w:line="360" w:lineRule="auto"/>
              <w:rPr>
                <w:rFonts w:cs="Tahoma"/>
                <w:sz w:val="24"/>
                <w:szCs w:val="24"/>
              </w:rPr>
            </w:pPr>
            <w:r w:rsidRPr="00667B41">
              <w:rPr>
                <w:rFonts w:cs="Tahoma"/>
                <w:sz w:val="24"/>
                <w:szCs w:val="24"/>
              </w:rPr>
              <w:t>główny</w:t>
            </w:r>
          </w:p>
        </w:tc>
      </w:tr>
      <w:tr w:rsidR="00FE1A8E" w:rsidRPr="00667B41" w14:paraId="7563E251" w14:textId="77777777" w:rsidTr="00252A47">
        <w:tc>
          <w:tcPr>
            <w:tcW w:w="950" w:type="dxa"/>
            <w:shd w:val="clear" w:color="auto" w:fill="auto"/>
          </w:tcPr>
          <w:p w14:paraId="314DD073" w14:textId="77777777" w:rsidR="00FE1A8E" w:rsidRPr="00667B41" w:rsidRDefault="00FE1A8E" w:rsidP="00667B41">
            <w:pPr>
              <w:pStyle w:val="Bezodstpw"/>
              <w:spacing w:line="360" w:lineRule="auto"/>
              <w:jc w:val="right"/>
              <w:rPr>
                <w:rFonts w:cs="Tahoma"/>
                <w:sz w:val="24"/>
                <w:szCs w:val="24"/>
              </w:rPr>
            </w:pPr>
            <w:r w:rsidRPr="00667B41">
              <w:rPr>
                <w:rFonts w:cs="Tahoma"/>
                <w:sz w:val="24"/>
                <w:szCs w:val="24"/>
              </w:rPr>
              <w:t>9.</w:t>
            </w:r>
          </w:p>
        </w:tc>
        <w:tc>
          <w:tcPr>
            <w:tcW w:w="5712" w:type="dxa"/>
            <w:shd w:val="clear" w:color="auto" w:fill="auto"/>
          </w:tcPr>
          <w:p w14:paraId="1142A818" w14:textId="77777777" w:rsidR="00FE1A8E" w:rsidRPr="00667B41" w:rsidRDefault="00FE1A8E" w:rsidP="00667B41">
            <w:pPr>
              <w:pStyle w:val="Bezodstpw"/>
              <w:spacing w:line="360" w:lineRule="auto"/>
              <w:rPr>
                <w:rFonts w:cs="Tahoma"/>
                <w:sz w:val="24"/>
                <w:szCs w:val="24"/>
              </w:rPr>
            </w:pPr>
            <w:r w:rsidRPr="00667B41">
              <w:rPr>
                <w:rFonts w:cs="Tahoma"/>
                <w:sz w:val="24"/>
                <w:szCs w:val="24"/>
              </w:rPr>
              <w:t>Pośrednictwo w zatrudnieniu</w:t>
            </w:r>
          </w:p>
        </w:tc>
        <w:tc>
          <w:tcPr>
            <w:tcW w:w="2127" w:type="dxa"/>
            <w:shd w:val="clear" w:color="auto" w:fill="auto"/>
          </w:tcPr>
          <w:p w14:paraId="45374BCD" w14:textId="77777777" w:rsidR="00FE1A8E" w:rsidRPr="00667B41" w:rsidRDefault="00FE1A8E" w:rsidP="00667B41">
            <w:pPr>
              <w:pStyle w:val="Bezodstpw"/>
              <w:spacing w:line="360" w:lineRule="auto"/>
              <w:rPr>
                <w:rFonts w:cs="Tahoma"/>
                <w:sz w:val="24"/>
                <w:szCs w:val="24"/>
              </w:rPr>
            </w:pPr>
            <w:r w:rsidRPr="00667B41">
              <w:rPr>
                <w:rFonts w:cs="Tahoma"/>
                <w:sz w:val="24"/>
                <w:szCs w:val="24"/>
              </w:rPr>
              <w:t>główny</w:t>
            </w:r>
          </w:p>
        </w:tc>
      </w:tr>
      <w:tr w:rsidR="00FE1A8E" w:rsidRPr="00667B41" w14:paraId="40EEC3AA" w14:textId="77777777" w:rsidTr="00252A47">
        <w:tc>
          <w:tcPr>
            <w:tcW w:w="950" w:type="dxa"/>
            <w:shd w:val="clear" w:color="auto" w:fill="auto"/>
          </w:tcPr>
          <w:p w14:paraId="13EE3E61" w14:textId="77777777" w:rsidR="00FE1A8E" w:rsidRPr="00667B41" w:rsidRDefault="00FE1A8E" w:rsidP="00667B41">
            <w:pPr>
              <w:pStyle w:val="Bezodstpw"/>
              <w:spacing w:line="360" w:lineRule="auto"/>
              <w:jc w:val="right"/>
              <w:rPr>
                <w:rFonts w:cs="Tahoma"/>
                <w:sz w:val="24"/>
                <w:szCs w:val="24"/>
              </w:rPr>
            </w:pPr>
            <w:r w:rsidRPr="00667B41">
              <w:rPr>
                <w:rFonts w:cs="Tahoma"/>
                <w:sz w:val="24"/>
                <w:szCs w:val="24"/>
              </w:rPr>
              <w:t>10.</w:t>
            </w:r>
          </w:p>
        </w:tc>
        <w:tc>
          <w:tcPr>
            <w:tcW w:w="5712" w:type="dxa"/>
            <w:shd w:val="clear" w:color="auto" w:fill="auto"/>
          </w:tcPr>
          <w:p w14:paraId="35DBD9F1" w14:textId="77777777" w:rsidR="00FE1A8E" w:rsidRPr="00667B41" w:rsidRDefault="00FE1A8E" w:rsidP="00667B41">
            <w:pPr>
              <w:pStyle w:val="Bezodstpw"/>
              <w:spacing w:line="360" w:lineRule="auto"/>
              <w:rPr>
                <w:rFonts w:cs="Tahoma"/>
                <w:sz w:val="24"/>
                <w:szCs w:val="24"/>
              </w:rPr>
            </w:pPr>
            <w:r w:rsidRPr="00667B41">
              <w:rPr>
                <w:rFonts w:cs="Tahoma"/>
                <w:sz w:val="24"/>
                <w:szCs w:val="24"/>
              </w:rPr>
              <w:t>Działalność badawczo naukowa</w:t>
            </w:r>
          </w:p>
        </w:tc>
        <w:tc>
          <w:tcPr>
            <w:tcW w:w="2127" w:type="dxa"/>
            <w:shd w:val="clear" w:color="auto" w:fill="auto"/>
          </w:tcPr>
          <w:p w14:paraId="4E44D010" w14:textId="77777777" w:rsidR="00FE1A8E" w:rsidRPr="00667B41" w:rsidRDefault="00FE1A8E" w:rsidP="00667B41">
            <w:pPr>
              <w:pStyle w:val="Bezodstpw"/>
              <w:spacing w:line="360" w:lineRule="auto"/>
              <w:rPr>
                <w:rFonts w:cs="Tahoma"/>
                <w:sz w:val="24"/>
                <w:szCs w:val="24"/>
              </w:rPr>
            </w:pPr>
            <w:r w:rsidRPr="00667B41">
              <w:rPr>
                <w:rFonts w:cs="Tahoma"/>
                <w:sz w:val="24"/>
                <w:szCs w:val="24"/>
              </w:rPr>
              <w:t>mainstream</w:t>
            </w:r>
          </w:p>
        </w:tc>
      </w:tr>
      <w:tr w:rsidR="00FE1A8E" w:rsidRPr="00667B41" w14:paraId="04B16C01" w14:textId="77777777" w:rsidTr="00252A47">
        <w:tc>
          <w:tcPr>
            <w:tcW w:w="950" w:type="dxa"/>
            <w:shd w:val="clear" w:color="auto" w:fill="auto"/>
          </w:tcPr>
          <w:p w14:paraId="22D52009" w14:textId="77777777" w:rsidR="00FE1A8E" w:rsidRPr="00667B41" w:rsidRDefault="00FE1A8E" w:rsidP="00667B41">
            <w:pPr>
              <w:pStyle w:val="Bezodstpw"/>
              <w:spacing w:line="360" w:lineRule="auto"/>
              <w:jc w:val="right"/>
              <w:rPr>
                <w:rFonts w:cs="Tahoma"/>
                <w:sz w:val="24"/>
                <w:szCs w:val="24"/>
              </w:rPr>
            </w:pPr>
            <w:r w:rsidRPr="00667B41">
              <w:rPr>
                <w:rFonts w:cs="Tahoma"/>
                <w:sz w:val="24"/>
                <w:szCs w:val="24"/>
              </w:rPr>
              <w:t>11.</w:t>
            </w:r>
          </w:p>
        </w:tc>
        <w:tc>
          <w:tcPr>
            <w:tcW w:w="5712" w:type="dxa"/>
            <w:shd w:val="clear" w:color="auto" w:fill="auto"/>
          </w:tcPr>
          <w:p w14:paraId="653AB37D" w14:textId="77777777" w:rsidR="00FE1A8E" w:rsidRPr="00667B41" w:rsidRDefault="00FE1A8E" w:rsidP="00667B41">
            <w:pPr>
              <w:pStyle w:val="Bezodstpw"/>
              <w:spacing w:line="360" w:lineRule="auto"/>
              <w:rPr>
                <w:rFonts w:cs="Tahoma"/>
                <w:sz w:val="24"/>
                <w:szCs w:val="24"/>
              </w:rPr>
            </w:pPr>
            <w:r w:rsidRPr="00667B41">
              <w:rPr>
                <w:rFonts w:cs="Tahoma"/>
                <w:sz w:val="24"/>
                <w:szCs w:val="24"/>
              </w:rPr>
              <w:t>Zarządzanie projektami</w:t>
            </w:r>
          </w:p>
        </w:tc>
        <w:tc>
          <w:tcPr>
            <w:tcW w:w="2127" w:type="dxa"/>
            <w:shd w:val="clear" w:color="auto" w:fill="auto"/>
          </w:tcPr>
          <w:p w14:paraId="1804A16C" w14:textId="77777777" w:rsidR="00FE1A8E" w:rsidRPr="00667B41" w:rsidRDefault="00FE1A8E" w:rsidP="00667B41">
            <w:pPr>
              <w:pStyle w:val="Bezodstpw"/>
              <w:spacing w:line="360" w:lineRule="auto"/>
              <w:rPr>
                <w:rFonts w:cs="Tahoma"/>
                <w:sz w:val="24"/>
                <w:szCs w:val="24"/>
              </w:rPr>
            </w:pPr>
            <w:r w:rsidRPr="00667B41">
              <w:rPr>
                <w:rFonts w:cs="Tahoma"/>
                <w:sz w:val="24"/>
                <w:szCs w:val="24"/>
              </w:rPr>
              <w:t>główny</w:t>
            </w:r>
          </w:p>
        </w:tc>
      </w:tr>
      <w:tr w:rsidR="00FE1A8E" w:rsidRPr="00667B41" w14:paraId="736FA4CC" w14:textId="77777777" w:rsidTr="00252A47">
        <w:tc>
          <w:tcPr>
            <w:tcW w:w="950" w:type="dxa"/>
            <w:shd w:val="clear" w:color="auto" w:fill="auto"/>
          </w:tcPr>
          <w:p w14:paraId="25890595" w14:textId="77777777" w:rsidR="00FE1A8E" w:rsidRPr="00667B41" w:rsidRDefault="00FE1A8E" w:rsidP="00667B41">
            <w:pPr>
              <w:pStyle w:val="Bezodstpw"/>
              <w:spacing w:line="360" w:lineRule="auto"/>
              <w:jc w:val="right"/>
              <w:rPr>
                <w:rFonts w:cs="Tahoma"/>
                <w:sz w:val="24"/>
                <w:szCs w:val="24"/>
              </w:rPr>
            </w:pPr>
            <w:r w:rsidRPr="00667B41">
              <w:rPr>
                <w:rFonts w:cs="Tahoma"/>
                <w:sz w:val="24"/>
                <w:szCs w:val="24"/>
              </w:rPr>
              <w:t>12.</w:t>
            </w:r>
          </w:p>
        </w:tc>
        <w:tc>
          <w:tcPr>
            <w:tcW w:w="5712" w:type="dxa"/>
            <w:shd w:val="clear" w:color="auto" w:fill="auto"/>
          </w:tcPr>
          <w:p w14:paraId="14A7E6D8" w14:textId="77777777" w:rsidR="00FE1A8E" w:rsidRPr="00667B41" w:rsidRDefault="00FE1A8E" w:rsidP="00667B41">
            <w:pPr>
              <w:pStyle w:val="Bezodstpw"/>
              <w:spacing w:line="360" w:lineRule="auto"/>
              <w:rPr>
                <w:rFonts w:cs="Tahoma"/>
                <w:sz w:val="24"/>
                <w:szCs w:val="24"/>
              </w:rPr>
            </w:pPr>
            <w:r w:rsidRPr="00667B41">
              <w:rPr>
                <w:rFonts w:cs="Tahoma"/>
                <w:sz w:val="24"/>
                <w:szCs w:val="24"/>
              </w:rPr>
              <w:t>Wydawnictwa</w:t>
            </w:r>
          </w:p>
        </w:tc>
        <w:tc>
          <w:tcPr>
            <w:tcW w:w="2127" w:type="dxa"/>
            <w:shd w:val="clear" w:color="auto" w:fill="auto"/>
          </w:tcPr>
          <w:p w14:paraId="084FAB6A" w14:textId="77777777" w:rsidR="00FE1A8E" w:rsidRPr="00667B41" w:rsidRDefault="00FE1A8E" w:rsidP="00667B41">
            <w:pPr>
              <w:pStyle w:val="Bezodstpw"/>
              <w:spacing w:line="360" w:lineRule="auto"/>
              <w:rPr>
                <w:rFonts w:cs="Tahoma"/>
                <w:sz w:val="24"/>
                <w:szCs w:val="24"/>
              </w:rPr>
            </w:pPr>
            <w:r w:rsidRPr="00667B41">
              <w:rPr>
                <w:rFonts w:cs="Tahoma"/>
                <w:sz w:val="24"/>
                <w:szCs w:val="24"/>
              </w:rPr>
              <w:t>główny</w:t>
            </w:r>
          </w:p>
        </w:tc>
      </w:tr>
      <w:tr w:rsidR="00FE1A8E" w:rsidRPr="00667B41" w14:paraId="52AF9082" w14:textId="77777777" w:rsidTr="00252A47">
        <w:tc>
          <w:tcPr>
            <w:tcW w:w="950" w:type="dxa"/>
            <w:shd w:val="clear" w:color="auto" w:fill="auto"/>
          </w:tcPr>
          <w:p w14:paraId="1D121528" w14:textId="77777777" w:rsidR="00FE1A8E" w:rsidRPr="00667B41" w:rsidRDefault="00FE1A8E" w:rsidP="00667B41">
            <w:pPr>
              <w:pStyle w:val="Bezodstpw"/>
              <w:spacing w:line="360" w:lineRule="auto"/>
              <w:jc w:val="right"/>
              <w:rPr>
                <w:rFonts w:cs="Tahoma"/>
                <w:sz w:val="24"/>
                <w:szCs w:val="24"/>
              </w:rPr>
            </w:pPr>
            <w:r w:rsidRPr="00667B41">
              <w:rPr>
                <w:rFonts w:cs="Tahoma"/>
                <w:sz w:val="24"/>
                <w:szCs w:val="24"/>
              </w:rPr>
              <w:t>13.</w:t>
            </w:r>
          </w:p>
        </w:tc>
        <w:tc>
          <w:tcPr>
            <w:tcW w:w="5712" w:type="dxa"/>
            <w:shd w:val="clear" w:color="auto" w:fill="auto"/>
          </w:tcPr>
          <w:p w14:paraId="59C25A80" w14:textId="77777777" w:rsidR="00FE1A8E" w:rsidRPr="00667B41" w:rsidRDefault="00FE1A8E" w:rsidP="00667B41">
            <w:pPr>
              <w:pStyle w:val="Bezodstpw"/>
              <w:spacing w:line="360" w:lineRule="auto"/>
              <w:rPr>
                <w:rFonts w:cs="Tahoma"/>
                <w:sz w:val="24"/>
                <w:szCs w:val="24"/>
              </w:rPr>
            </w:pPr>
            <w:r w:rsidRPr="00667B41">
              <w:rPr>
                <w:rFonts w:cs="Tahoma"/>
                <w:sz w:val="24"/>
                <w:szCs w:val="24"/>
              </w:rPr>
              <w:t>Zarządzanie zasobami ludzkimi</w:t>
            </w:r>
          </w:p>
        </w:tc>
        <w:tc>
          <w:tcPr>
            <w:tcW w:w="2127" w:type="dxa"/>
            <w:shd w:val="clear" w:color="auto" w:fill="auto"/>
          </w:tcPr>
          <w:p w14:paraId="1016B878" w14:textId="77777777" w:rsidR="00FE1A8E" w:rsidRPr="00667B41" w:rsidRDefault="00FE1A8E" w:rsidP="00667B41">
            <w:pPr>
              <w:pStyle w:val="Bezodstpw"/>
              <w:spacing w:line="360" w:lineRule="auto"/>
              <w:rPr>
                <w:rFonts w:cs="Tahoma"/>
                <w:sz w:val="24"/>
                <w:szCs w:val="24"/>
              </w:rPr>
            </w:pPr>
            <w:r w:rsidRPr="00667B41">
              <w:rPr>
                <w:rFonts w:cs="Tahoma"/>
                <w:sz w:val="24"/>
                <w:szCs w:val="24"/>
              </w:rPr>
              <w:t>pomocniczy</w:t>
            </w:r>
          </w:p>
        </w:tc>
      </w:tr>
      <w:tr w:rsidR="00FE1A8E" w:rsidRPr="00667B41" w14:paraId="1F63D2E4" w14:textId="77777777" w:rsidTr="00252A47">
        <w:tc>
          <w:tcPr>
            <w:tcW w:w="950" w:type="dxa"/>
            <w:shd w:val="clear" w:color="auto" w:fill="auto"/>
          </w:tcPr>
          <w:p w14:paraId="3447BEEB" w14:textId="77777777" w:rsidR="00FE1A8E" w:rsidRPr="00667B41" w:rsidRDefault="00FE1A8E" w:rsidP="00667B41">
            <w:pPr>
              <w:pStyle w:val="Bezodstpw"/>
              <w:spacing w:line="360" w:lineRule="auto"/>
              <w:jc w:val="right"/>
              <w:rPr>
                <w:rFonts w:cs="Tahoma"/>
                <w:sz w:val="24"/>
                <w:szCs w:val="24"/>
              </w:rPr>
            </w:pPr>
            <w:r w:rsidRPr="00667B41">
              <w:rPr>
                <w:rFonts w:cs="Tahoma"/>
                <w:sz w:val="24"/>
                <w:szCs w:val="24"/>
              </w:rPr>
              <w:t>14.</w:t>
            </w:r>
          </w:p>
        </w:tc>
        <w:tc>
          <w:tcPr>
            <w:tcW w:w="5712" w:type="dxa"/>
            <w:shd w:val="clear" w:color="auto" w:fill="auto"/>
          </w:tcPr>
          <w:p w14:paraId="3F74023B" w14:textId="77777777" w:rsidR="00FE1A8E" w:rsidRPr="00667B41" w:rsidRDefault="00FE1A8E" w:rsidP="00667B41">
            <w:pPr>
              <w:pStyle w:val="Bezodstpw"/>
              <w:spacing w:line="360" w:lineRule="auto"/>
              <w:rPr>
                <w:rFonts w:cs="Tahoma"/>
                <w:sz w:val="24"/>
                <w:szCs w:val="24"/>
              </w:rPr>
            </w:pPr>
            <w:r w:rsidRPr="00667B41">
              <w:rPr>
                <w:rFonts w:cs="Tahoma"/>
                <w:sz w:val="24"/>
                <w:szCs w:val="24"/>
              </w:rPr>
              <w:t>Obsługa informatyczna</w:t>
            </w:r>
          </w:p>
        </w:tc>
        <w:tc>
          <w:tcPr>
            <w:tcW w:w="2127" w:type="dxa"/>
            <w:shd w:val="clear" w:color="auto" w:fill="auto"/>
          </w:tcPr>
          <w:p w14:paraId="60866880" w14:textId="77777777" w:rsidR="00FE1A8E" w:rsidRPr="00667B41" w:rsidRDefault="00FE1A8E" w:rsidP="00667B41">
            <w:pPr>
              <w:pStyle w:val="Bezodstpw"/>
              <w:spacing w:line="360" w:lineRule="auto"/>
              <w:rPr>
                <w:rFonts w:cs="Tahoma"/>
                <w:sz w:val="24"/>
                <w:szCs w:val="24"/>
              </w:rPr>
            </w:pPr>
            <w:r w:rsidRPr="00667B41">
              <w:rPr>
                <w:rFonts w:cs="Tahoma"/>
                <w:sz w:val="24"/>
                <w:szCs w:val="24"/>
              </w:rPr>
              <w:t>pomocniczy</w:t>
            </w:r>
          </w:p>
        </w:tc>
      </w:tr>
      <w:tr w:rsidR="00FE1A8E" w:rsidRPr="00667B41" w14:paraId="2961016C" w14:textId="77777777" w:rsidTr="00252A47">
        <w:tc>
          <w:tcPr>
            <w:tcW w:w="950" w:type="dxa"/>
            <w:shd w:val="clear" w:color="auto" w:fill="auto"/>
          </w:tcPr>
          <w:p w14:paraId="539E26E1" w14:textId="77777777" w:rsidR="00FE1A8E" w:rsidRPr="00667B41" w:rsidRDefault="00FE1A8E" w:rsidP="00667B41">
            <w:pPr>
              <w:pStyle w:val="Bezodstpw"/>
              <w:spacing w:line="360" w:lineRule="auto"/>
              <w:jc w:val="right"/>
              <w:rPr>
                <w:rFonts w:cs="Tahoma"/>
                <w:sz w:val="24"/>
                <w:szCs w:val="24"/>
              </w:rPr>
            </w:pPr>
            <w:r w:rsidRPr="00667B41">
              <w:rPr>
                <w:rFonts w:cs="Tahoma"/>
                <w:sz w:val="24"/>
                <w:szCs w:val="24"/>
              </w:rPr>
              <w:t>15.</w:t>
            </w:r>
          </w:p>
        </w:tc>
        <w:tc>
          <w:tcPr>
            <w:tcW w:w="5712" w:type="dxa"/>
            <w:shd w:val="clear" w:color="auto" w:fill="auto"/>
          </w:tcPr>
          <w:p w14:paraId="75466C76" w14:textId="77777777" w:rsidR="00FE1A8E" w:rsidRPr="00667B41" w:rsidRDefault="00FE1A8E" w:rsidP="00667B41">
            <w:pPr>
              <w:pStyle w:val="Bezodstpw"/>
              <w:spacing w:line="360" w:lineRule="auto"/>
              <w:rPr>
                <w:rFonts w:cs="Tahoma"/>
                <w:sz w:val="24"/>
                <w:szCs w:val="24"/>
              </w:rPr>
            </w:pPr>
            <w:r w:rsidRPr="00667B41">
              <w:rPr>
                <w:rFonts w:cs="Tahoma"/>
                <w:sz w:val="24"/>
                <w:szCs w:val="24"/>
              </w:rPr>
              <w:t>Obsługa administracyjna</w:t>
            </w:r>
          </w:p>
        </w:tc>
        <w:tc>
          <w:tcPr>
            <w:tcW w:w="2127" w:type="dxa"/>
            <w:shd w:val="clear" w:color="auto" w:fill="auto"/>
          </w:tcPr>
          <w:p w14:paraId="29BBEC32" w14:textId="77777777" w:rsidR="00FE1A8E" w:rsidRPr="00667B41" w:rsidRDefault="00FE1A8E" w:rsidP="00667B41">
            <w:pPr>
              <w:pStyle w:val="Bezodstpw"/>
              <w:spacing w:line="360" w:lineRule="auto"/>
              <w:rPr>
                <w:rFonts w:cs="Tahoma"/>
                <w:sz w:val="24"/>
                <w:szCs w:val="24"/>
              </w:rPr>
            </w:pPr>
            <w:r w:rsidRPr="00667B41">
              <w:rPr>
                <w:rFonts w:cs="Tahoma"/>
                <w:sz w:val="24"/>
                <w:szCs w:val="24"/>
              </w:rPr>
              <w:t>pomocniczy</w:t>
            </w:r>
          </w:p>
        </w:tc>
      </w:tr>
      <w:tr w:rsidR="00FE1A8E" w:rsidRPr="00667B41" w14:paraId="24716701" w14:textId="77777777" w:rsidTr="00252A47">
        <w:tc>
          <w:tcPr>
            <w:tcW w:w="950" w:type="dxa"/>
            <w:shd w:val="clear" w:color="auto" w:fill="auto"/>
          </w:tcPr>
          <w:p w14:paraId="09805C1D" w14:textId="77777777" w:rsidR="00FE1A8E" w:rsidRPr="00667B41" w:rsidRDefault="00FE1A8E" w:rsidP="00667B41">
            <w:pPr>
              <w:pStyle w:val="Bezodstpw"/>
              <w:spacing w:line="360" w:lineRule="auto"/>
              <w:jc w:val="right"/>
              <w:rPr>
                <w:rFonts w:cs="Tahoma"/>
                <w:sz w:val="24"/>
                <w:szCs w:val="24"/>
              </w:rPr>
            </w:pPr>
            <w:r w:rsidRPr="00667B41">
              <w:rPr>
                <w:rFonts w:cs="Tahoma"/>
                <w:sz w:val="24"/>
                <w:szCs w:val="24"/>
              </w:rPr>
              <w:t>16.</w:t>
            </w:r>
          </w:p>
        </w:tc>
        <w:tc>
          <w:tcPr>
            <w:tcW w:w="5712" w:type="dxa"/>
            <w:shd w:val="clear" w:color="auto" w:fill="auto"/>
          </w:tcPr>
          <w:p w14:paraId="1C5A69C7" w14:textId="77777777" w:rsidR="00FE1A8E" w:rsidRPr="00667B41" w:rsidRDefault="00FE1A8E" w:rsidP="00667B41">
            <w:pPr>
              <w:pStyle w:val="Bezodstpw"/>
              <w:spacing w:line="360" w:lineRule="auto"/>
              <w:rPr>
                <w:rFonts w:cs="Tahoma"/>
                <w:sz w:val="24"/>
                <w:szCs w:val="24"/>
              </w:rPr>
            </w:pPr>
            <w:r w:rsidRPr="00667B41">
              <w:rPr>
                <w:rFonts w:cs="Tahoma"/>
                <w:sz w:val="24"/>
                <w:szCs w:val="24"/>
              </w:rPr>
              <w:t>Prowadzenie biblioteki</w:t>
            </w:r>
          </w:p>
        </w:tc>
        <w:tc>
          <w:tcPr>
            <w:tcW w:w="2127" w:type="dxa"/>
            <w:shd w:val="clear" w:color="auto" w:fill="auto"/>
          </w:tcPr>
          <w:p w14:paraId="5398B555" w14:textId="77777777" w:rsidR="00FE1A8E" w:rsidRPr="00667B41" w:rsidRDefault="00FE1A8E" w:rsidP="00667B41">
            <w:pPr>
              <w:pStyle w:val="Bezodstpw"/>
              <w:spacing w:line="360" w:lineRule="auto"/>
              <w:rPr>
                <w:rFonts w:cs="Tahoma"/>
                <w:sz w:val="24"/>
                <w:szCs w:val="24"/>
              </w:rPr>
            </w:pPr>
            <w:r w:rsidRPr="00667B41">
              <w:rPr>
                <w:rFonts w:cs="Tahoma"/>
                <w:sz w:val="24"/>
                <w:szCs w:val="24"/>
              </w:rPr>
              <w:t>pomocniczy</w:t>
            </w:r>
          </w:p>
        </w:tc>
      </w:tr>
      <w:tr w:rsidR="00FE1A8E" w:rsidRPr="00667B41" w14:paraId="56539331" w14:textId="77777777" w:rsidTr="00252A47">
        <w:tc>
          <w:tcPr>
            <w:tcW w:w="950" w:type="dxa"/>
            <w:shd w:val="clear" w:color="auto" w:fill="auto"/>
          </w:tcPr>
          <w:p w14:paraId="2D896522" w14:textId="77777777" w:rsidR="00FE1A8E" w:rsidRPr="00667B41" w:rsidRDefault="00FE1A8E" w:rsidP="00667B41">
            <w:pPr>
              <w:pStyle w:val="Bezodstpw"/>
              <w:spacing w:line="360" w:lineRule="auto"/>
              <w:jc w:val="right"/>
              <w:rPr>
                <w:rFonts w:cs="Tahoma"/>
                <w:sz w:val="24"/>
                <w:szCs w:val="24"/>
              </w:rPr>
            </w:pPr>
            <w:r w:rsidRPr="00667B41">
              <w:rPr>
                <w:rFonts w:cs="Tahoma"/>
                <w:sz w:val="24"/>
                <w:szCs w:val="24"/>
              </w:rPr>
              <w:t>17.</w:t>
            </w:r>
          </w:p>
        </w:tc>
        <w:tc>
          <w:tcPr>
            <w:tcW w:w="5712" w:type="dxa"/>
            <w:shd w:val="clear" w:color="auto" w:fill="auto"/>
          </w:tcPr>
          <w:p w14:paraId="0AF9A60B" w14:textId="77777777" w:rsidR="00FE1A8E" w:rsidRPr="00667B41" w:rsidRDefault="00FE1A8E" w:rsidP="00667B41">
            <w:pPr>
              <w:pStyle w:val="Bezodstpw"/>
              <w:spacing w:line="360" w:lineRule="auto"/>
              <w:rPr>
                <w:rFonts w:cs="Tahoma"/>
                <w:sz w:val="24"/>
                <w:szCs w:val="24"/>
              </w:rPr>
            </w:pPr>
            <w:r w:rsidRPr="00667B41">
              <w:rPr>
                <w:rFonts w:cs="Tahoma"/>
                <w:sz w:val="24"/>
                <w:szCs w:val="24"/>
              </w:rPr>
              <w:t>Kształcenie podyplomowe</w:t>
            </w:r>
          </w:p>
        </w:tc>
        <w:tc>
          <w:tcPr>
            <w:tcW w:w="2127" w:type="dxa"/>
            <w:shd w:val="clear" w:color="auto" w:fill="auto"/>
          </w:tcPr>
          <w:p w14:paraId="26639B8F" w14:textId="77777777" w:rsidR="00FE1A8E" w:rsidRPr="00667B41" w:rsidRDefault="00FE1A8E" w:rsidP="00667B41">
            <w:pPr>
              <w:pStyle w:val="Bezodstpw"/>
              <w:spacing w:line="360" w:lineRule="auto"/>
              <w:rPr>
                <w:rFonts w:cs="Tahoma"/>
                <w:sz w:val="24"/>
                <w:szCs w:val="24"/>
              </w:rPr>
            </w:pPr>
            <w:r w:rsidRPr="00667B41">
              <w:rPr>
                <w:rFonts w:cs="Tahoma"/>
                <w:sz w:val="24"/>
                <w:szCs w:val="24"/>
              </w:rPr>
              <w:t>pomocniczy</w:t>
            </w:r>
          </w:p>
        </w:tc>
      </w:tr>
      <w:tr w:rsidR="00FE1A8E" w:rsidRPr="00667B41" w14:paraId="2C554DE7" w14:textId="77777777" w:rsidTr="00252A47">
        <w:tc>
          <w:tcPr>
            <w:tcW w:w="950" w:type="dxa"/>
            <w:shd w:val="clear" w:color="auto" w:fill="auto"/>
          </w:tcPr>
          <w:p w14:paraId="5F429B43" w14:textId="77777777" w:rsidR="00FE1A8E" w:rsidRPr="00667B41" w:rsidRDefault="00FE1A8E" w:rsidP="00667B41">
            <w:pPr>
              <w:pStyle w:val="Bezodstpw"/>
              <w:spacing w:line="360" w:lineRule="auto"/>
              <w:jc w:val="right"/>
              <w:rPr>
                <w:rFonts w:cs="Tahoma"/>
                <w:sz w:val="24"/>
                <w:szCs w:val="24"/>
              </w:rPr>
            </w:pPr>
            <w:r w:rsidRPr="00667B41">
              <w:rPr>
                <w:rFonts w:cs="Tahoma"/>
                <w:sz w:val="24"/>
                <w:szCs w:val="24"/>
              </w:rPr>
              <w:t>18.</w:t>
            </w:r>
          </w:p>
        </w:tc>
        <w:tc>
          <w:tcPr>
            <w:tcW w:w="5712" w:type="dxa"/>
            <w:shd w:val="clear" w:color="auto" w:fill="auto"/>
          </w:tcPr>
          <w:p w14:paraId="194B38BA" w14:textId="77777777" w:rsidR="00FE1A8E" w:rsidRPr="00667B41" w:rsidRDefault="00FE1A8E" w:rsidP="00667B41">
            <w:pPr>
              <w:pStyle w:val="Bezodstpw"/>
              <w:spacing w:line="360" w:lineRule="auto"/>
              <w:rPr>
                <w:rFonts w:cs="Tahoma"/>
                <w:sz w:val="24"/>
                <w:szCs w:val="24"/>
              </w:rPr>
            </w:pPr>
            <w:r w:rsidRPr="00667B41">
              <w:rPr>
                <w:rFonts w:cs="Tahoma"/>
                <w:sz w:val="24"/>
                <w:szCs w:val="24"/>
              </w:rPr>
              <w:t>Księgowość i finanse</w:t>
            </w:r>
          </w:p>
        </w:tc>
        <w:tc>
          <w:tcPr>
            <w:tcW w:w="2127" w:type="dxa"/>
            <w:shd w:val="clear" w:color="auto" w:fill="auto"/>
          </w:tcPr>
          <w:p w14:paraId="75CBF3CF" w14:textId="77777777" w:rsidR="00FE1A8E" w:rsidRPr="00667B41" w:rsidRDefault="00FE1A8E" w:rsidP="00667B41">
            <w:pPr>
              <w:pStyle w:val="Bezodstpw"/>
              <w:spacing w:line="360" w:lineRule="auto"/>
              <w:rPr>
                <w:rFonts w:cs="Tahoma"/>
                <w:sz w:val="24"/>
                <w:szCs w:val="24"/>
              </w:rPr>
            </w:pPr>
            <w:r w:rsidRPr="00667B41">
              <w:rPr>
                <w:rFonts w:cs="Tahoma"/>
                <w:sz w:val="24"/>
                <w:szCs w:val="24"/>
              </w:rPr>
              <w:t>pomocniczy</w:t>
            </w:r>
          </w:p>
        </w:tc>
      </w:tr>
    </w:tbl>
    <w:p w14:paraId="5F9A5A94" w14:textId="77777777" w:rsidR="00FE1A8E" w:rsidRPr="00667B41" w:rsidRDefault="00FE1A8E" w:rsidP="00667B41">
      <w:pPr>
        <w:spacing w:line="360" w:lineRule="auto"/>
        <w:jc w:val="center"/>
        <w:rPr>
          <w:rFonts w:cs="Tahoma"/>
        </w:rPr>
      </w:pPr>
      <w:r w:rsidRPr="00667B41">
        <w:rPr>
          <w:rFonts w:cs="Tahoma"/>
        </w:rPr>
        <w:t>Źródło: Opracowanie własne</w:t>
      </w:r>
    </w:p>
    <w:p w14:paraId="3F91BA6E" w14:textId="77777777" w:rsidR="00FE1A8E" w:rsidRPr="00667B41" w:rsidRDefault="00FE1A8E" w:rsidP="00667B41">
      <w:pPr>
        <w:spacing w:line="360" w:lineRule="auto"/>
        <w:rPr>
          <w:rFonts w:cs="Tahoma"/>
        </w:rPr>
      </w:pPr>
    </w:p>
    <w:p w14:paraId="54A9DF8F" w14:textId="77777777" w:rsidR="00FE1A8E" w:rsidRPr="00667B41" w:rsidRDefault="00FE1A8E" w:rsidP="00667B41">
      <w:pPr>
        <w:spacing w:line="360" w:lineRule="auto"/>
        <w:jc w:val="both"/>
        <w:rPr>
          <w:rFonts w:cs="Tahoma"/>
        </w:rPr>
      </w:pPr>
      <w:r w:rsidRPr="00667B41">
        <w:rPr>
          <w:rFonts w:cs="Tahoma"/>
        </w:rPr>
        <w:t>Wzajemne zależności pomiędzy poszczególnymi procesami zostały przedstawione na poniższym schemacie.</w:t>
      </w:r>
    </w:p>
    <w:p w14:paraId="13F24360" w14:textId="77777777" w:rsidR="00FE1A8E" w:rsidRPr="00667B41" w:rsidRDefault="00FE1A8E" w:rsidP="00667B41">
      <w:pPr>
        <w:spacing w:line="360" w:lineRule="auto"/>
        <w:jc w:val="center"/>
        <w:rPr>
          <w:rFonts w:cs="Tahoma"/>
        </w:rPr>
      </w:pPr>
      <w:bookmarkStart w:id="1" w:name="_Toc444585116"/>
      <w:r w:rsidRPr="00667B41">
        <w:rPr>
          <w:rFonts w:cs="Tahoma"/>
        </w:rPr>
        <w:t>Rysunek. Powiazania pomiędzy procesami zachodzącymi na WSIZ</w:t>
      </w:r>
      <w:bookmarkEnd w:id="1"/>
    </w:p>
    <w:p w14:paraId="500F65DB" w14:textId="77777777" w:rsidR="00FE1A8E" w:rsidRPr="00667B41" w:rsidRDefault="00FE1A8E" w:rsidP="00667B41">
      <w:pPr>
        <w:spacing w:line="360" w:lineRule="auto"/>
        <w:jc w:val="center"/>
        <w:rPr>
          <w:rFonts w:cs="Tahoma"/>
        </w:rPr>
      </w:pPr>
      <w:r w:rsidRPr="00667B41">
        <w:rPr>
          <w:rFonts w:cs="Tahoma"/>
          <w:noProof/>
        </w:rPr>
        <w:lastRenderedPageBreak/>
        <w:drawing>
          <wp:inline distT="0" distB="0" distL="0" distR="0" wp14:anchorId="6C068730" wp14:editId="517D1FDE">
            <wp:extent cx="4235450" cy="3010849"/>
            <wp:effectExtent l="0" t="0" r="0" b="0"/>
            <wp:docPr id="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4264395" cy="3031425"/>
                    </a:xfrm>
                    <a:prstGeom prst="rect">
                      <a:avLst/>
                    </a:prstGeom>
                    <a:noFill/>
                    <a:ln w="9525">
                      <a:noFill/>
                      <a:miter lim="800000"/>
                      <a:headEnd/>
                      <a:tailEnd/>
                    </a:ln>
                  </pic:spPr>
                </pic:pic>
              </a:graphicData>
            </a:graphic>
          </wp:inline>
        </w:drawing>
      </w:r>
    </w:p>
    <w:p w14:paraId="79C3744C" w14:textId="77777777" w:rsidR="00FE1A8E" w:rsidRPr="00667B41" w:rsidRDefault="00FE1A8E" w:rsidP="00667B41">
      <w:pPr>
        <w:spacing w:line="360" w:lineRule="auto"/>
        <w:jc w:val="center"/>
      </w:pPr>
      <w:r w:rsidRPr="00667B41">
        <w:rPr>
          <w:rFonts w:cs="Tahoma"/>
        </w:rPr>
        <w:t>Źródło: Opracowanie własne</w:t>
      </w:r>
    </w:p>
    <w:p w14:paraId="5A517D78" w14:textId="77777777" w:rsidR="00315E7A" w:rsidRPr="00667B41" w:rsidRDefault="00315E7A" w:rsidP="00667B41">
      <w:pPr>
        <w:spacing w:line="360" w:lineRule="auto"/>
        <w:jc w:val="both"/>
      </w:pPr>
    </w:p>
    <w:p w14:paraId="5AE10ABA" w14:textId="77777777" w:rsidR="00F750AA" w:rsidRPr="00667B41" w:rsidRDefault="00A16847" w:rsidP="00667B41">
      <w:pPr>
        <w:spacing w:line="360" w:lineRule="auto"/>
        <w:ind w:firstLine="708"/>
        <w:jc w:val="both"/>
        <w:rPr>
          <w:color w:val="000000"/>
        </w:rPr>
      </w:pPr>
      <w:r w:rsidRPr="00EA03AF">
        <w:rPr>
          <w:color w:val="000000"/>
        </w:rPr>
        <w:t xml:space="preserve">Zamawiający </w:t>
      </w:r>
      <w:r w:rsidR="007E087E" w:rsidRPr="00EA03AF">
        <w:rPr>
          <w:color w:val="000000"/>
        </w:rPr>
        <w:t>wymaga dostarczenia</w:t>
      </w:r>
      <w:r w:rsidRPr="00EA03AF">
        <w:rPr>
          <w:color w:val="000000"/>
        </w:rPr>
        <w:t xml:space="preserve"> </w:t>
      </w:r>
      <w:r w:rsidR="00097A41">
        <w:rPr>
          <w:color w:val="000000"/>
        </w:rPr>
        <w:t xml:space="preserve">przez Wykonawcę </w:t>
      </w:r>
      <w:r w:rsidRPr="00EA03AF">
        <w:rPr>
          <w:color w:val="000000"/>
        </w:rPr>
        <w:t>szyn</w:t>
      </w:r>
      <w:r w:rsidR="007E087E" w:rsidRPr="00EA03AF">
        <w:rPr>
          <w:color w:val="000000"/>
        </w:rPr>
        <w:t>y</w:t>
      </w:r>
      <w:r w:rsidRPr="00EA03AF">
        <w:rPr>
          <w:color w:val="000000"/>
        </w:rPr>
        <w:t xml:space="preserve"> danych. Dane przekazywane </w:t>
      </w:r>
      <w:r w:rsidR="007E087E" w:rsidRPr="00EA03AF">
        <w:rPr>
          <w:color w:val="000000"/>
        </w:rPr>
        <w:t>powinny być</w:t>
      </w:r>
      <w:r w:rsidR="00F750AA" w:rsidRPr="00EA03AF">
        <w:rPr>
          <w:color w:val="000000"/>
        </w:rPr>
        <w:t xml:space="preserve"> między komponentami i aplikacjami wchodzącymi w skład całości systemu </w:t>
      </w:r>
      <w:r w:rsidRPr="00EA03AF">
        <w:rPr>
          <w:color w:val="000000"/>
        </w:rPr>
        <w:t>za pomocą szyny danych.</w:t>
      </w:r>
      <w:r w:rsidR="00F750AA" w:rsidRPr="00EA03AF">
        <w:rPr>
          <w:color w:val="000000"/>
        </w:rPr>
        <w:t xml:space="preserve"> Dodatkowo, mechanizm </w:t>
      </w:r>
      <w:r w:rsidR="007E087E" w:rsidRPr="00EA03AF">
        <w:rPr>
          <w:color w:val="000000"/>
        </w:rPr>
        <w:t xml:space="preserve">ma </w:t>
      </w:r>
      <w:r w:rsidR="00F750AA" w:rsidRPr="00EA03AF">
        <w:rPr>
          <w:color w:val="000000"/>
        </w:rPr>
        <w:t>spełnia</w:t>
      </w:r>
      <w:r w:rsidR="007E087E" w:rsidRPr="00EA03AF">
        <w:rPr>
          <w:color w:val="000000"/>
        </w:rPr>
        <w:t>ć</w:t>
      </w:r>
      <w:r w:rsidR="00F750AA" w:rsidRPr="00EA03AF">
        <w:rPr>
          <w:color w:val="000000"/>
        </w:rPr>
        <w:t xml:space="preserve"> rolę repozytorium danych dotyczących komunikacji poszczególnych modułów systemu, a także integracji tych modułów z systemami zewnętrznymi oraz usługami uruchomionymi na platformie portalowej.</w:t>
      </w:r>
      <w:r w:rsidR="00F750AA" w:rsidRPr="00667B41">
        <w:rPr>
          <w:color w:val="000000"/>
        </w:rPr>
        <w:t xml:space="preserve"> </w:t>
      </w:r>
    </w:p>
    <w:p w14:paraId="06656FB8" w14:textId="77777777" w:rsidR="00097A41" w:rsidRPr="00097A41" w:rsidRDefault="00097A41" w:rsidP="00097A41">
      <w:pPr>
        <w:spacing w:line="360" w:lineRule="auto"/>
        <w:ind w:firstLine="708"/>
        <w:jc w:val="both"/>
        <w:rPr>
          <w:color w:val="000000"/>
        </w:rPr>
      </w:pPr>
      <w:r>
        <w:rPr>
          <w:color w:val="000000"/>
        </w:rPr>
        <w:t xml:space="preserve">Szyna danych ma realizować następujące funkcje: </w:t>
      </w:r>
    </w:p>
    <w:p w14:paraId="7C7B99C4" w14:textId="19DB0138" w:rsidR="00097A41" w:rsidRPr="00097A41" w:rsidRDefault="00097A41" w:rsidP="00097A41">
      <w:pPr>
        <w:spacing w:line="360" w:lineRule="auto"/>
        <w:ind w:firstLine="708"/>
        <w:jc w:val="both"/>
        <w:rPr>
          <w:color w:val="000000"/>
        </w:rPr>
      </w:pPr>
      <w:r w:rsidRPr="00097A41">
        <w:rPr>
          <w:color w:val="000000"/>
        </w:rPr>
        <w:t>•</w:t>
      </w:r>
      <w:r w:rsidRPr="00097A41">
        <w:rPr>
          <w:color w:val="000000"/>
        </w:rPr>
        <w:tab/>
        <w:t xml:space="preserve">Umożliwi podłączanie, katalogowanie i wzajemne udostępnianie usług pomiędzy </w:t>
      </w:r>
      <w:r w:rsidR="00802D92">
        <w:rPr>
          <w:color w:val="000000"/>
        </w:rPr>
        <w:t>dostarczanymi programami</w:t>
      </w:r>
      <w:r w:rsidRPr="00097A41">
        <w:rPr>
          <w:color w:val="000000"/>
        </w:rPr>
        <w:t xml:space="preserve"> oraz pozostałymi elementami, modułami implementacji programowej.</w:t>
      </w:r>
    </w:p>
    <w:p w14:paraId="2CC6EFB0" w14:textId="77777777" w:rsidR="00097A41" w:rsidRPr="00097A41" w:rsidRDefault="00097A41" w:rsidP="00097A41">
      <w:pPr>
        <w:spacing w:line="360" w:lineRule="auto"/>
        <w:ind w:firstLine="708"/>
        <w:jc w:val="both"/>
        <w:rPr>
          <w:color w:val="000000"/>
        </w:rPr>
      </w:pPr>
      <w:r w:rsidRPr="00097A41">
        <w:rPr>
          <w:color w:val="000000"/>
        </w:rPr>
        <w:t>•</w:t>
      </w:r>
      <w:r w:rsidRPr="00097A41">
        <w:rPr>
          <w:color w:val="000000"/>
        </w:rPr>
        <w:tab/>
        <w:t>Musi wspomagać definiowanie implementację, wdrażanie i zarządzanie usługami realizującymi dostęp do integrowanych systemów</w:t>
      </w:r>
    </w:p>
    <w:p w14:paraId="66E5F399" w14:textId="0EA4B2E6" w:rsidR="00097A41" w:rsidRPr="00097A41" w:rsidRDefault="00097A41" w:rsidP="00097A41">
      <w:pPr>
        <w:spacing w:line="360" w:lineRule="auto"/>
        <w:ind w:firstLine="708"/>
        <w:jc w:val="both"/>
        <w:rPr>
          <w:color w:val="000000"/>
        </w:rPr>
      </w:pPr>
      <w:r w:rsidRPr="00097A41">
        <w:rPr>
          <w:color w:val="000000"/>
        </w:rPr>
        <w:t>•</w:t>
      </w:r>
      <w:r w:rsidRPr="00097A41">
        <w:rPr>
          <w:color w:val="000000"/>
        </w:rPr>
        <w:tab/>
        <w:t xml:space="preserve">Oprogramowanie </w:t>
      </w:r>
      <w:proofErr w:type="gramStart"/>
      <w:r w:rsidRPr="00097A41">
        <w:rPr>
          <w:color w:val="000000"/>
        </w:rPr>
        <w:t>szyny  musi</w:t>
      </w:r>
      <w:proofErr w:type="gramEnd"/>
      <w:r w:rsidRPr="00097A41">
        <w:rPr>
          <w:color w:val="000000"/>
        </w:rPr>
        <w:t xml:space="preserve"> posiadać mechanizm umożliwiający planowe i cykliczne uruchamianie usług </w:t>
      </w:r>
      <w:r w:rsidR="00802D92">
        <w:rPr>
          <w:color w:val="000000"/>
        </w:rPr>
        <w:t>w ramach dostarczanego systemu</w:t>
      </w:r>
      <w:r w:rsidRPr="00097A41">
        <w:rPr>
          <w:color w:val="000000"/>
        </w:rPr>
        <w:t xml:space="preserve">. Zarządzanie planowanymi do uruchomienia usługami musi odbywać się w sposób spójny z jednego miejsca na zasadzie definiowania harmonogramu </w:t>
      </w:r>
      <w:proofErr w:type="spellStart"/>
      <w:r w:rsidRPr="00097A41">
        <w:rPr>
          <w:color w:val="000000"/>
        </w:rPr>
        <w:t>wywołań</w:t>
      </w:r>
      <w:proofErr w:type="spellEnd"/>
      <w:r w:rsidRPr="00097A41">
        <w:rPr>
          <w:color w:val="000000"/>
        </w:rPr>
        <w:t>.</w:t>
      </w:r>
    </w:p>
    <w:p w14:paraId="1EBF2B6C" w14:textId="77777777" w:rsidR="00097A41" w:rsidRPr="00097A41" w:rsidRDefault="00097A41" w:rsidP="00097A41">
      <w:pPr>
        <w:spacing w:line="360" w:lineRule="auto"/>
        <w:ind w:firstLine="708"/>
        <w:jc w:val="both"/>
        <w:rPr>
          <w:color w:val="000000"/>
        </w:rPr>
      </w:pPr>
      <w:r w:rsidRPr="00097A41">
        <w:rPr>
          <w:color w:val="000000"/>
        </w:rPr>
        <w:t>•</w:t>
      </w:r>
      <w:r w:rsidRPr="00097A41">
        <w:rPr>
          <w:color w:val="000000"/>
        </w:rPr>
        <w:tab/>
        <w:t>Musi wspierać co najmniej następujące standardy komunikacji: SOAP, JMS, HTTP, HTTPS, FTP, SFTP, SMTP, SMTPS, POP3, POP3S, IMAP oraz obsługiwać translację komunikatów pomiędzy tymi protokołami</w:t>
      </w:r>
    </w:p>
    <w:p w14:paraId="26F184DC" w14:textId="77777777" w:rsidR="00097A41" w:rsidRPr="00097A41" w:rsidRDefault="00097A41" w:rsidP="00097A41">
      <w:pPr>
        <w:spacing w:line="360" w:lineRule="auto"/>
        <w:ind w:firstLine="708"/>
        <w:jc w:val="both"/>
        <w:rPr>
          <w:color w:val="000000"/>
        </w:rPr>
      </w:pPr>
      <w:r w:rsidRPr="00097A41">
        <w:rPr>
          <w:color w:val="000000"/>
        </w:rPr>
        <w:lastRenderedPageBreak/>
        <w:t xml:space="preserve">W ramach obsługi protokołu SOAP i Web Services dla usług konsumowanych jak i udostępnianych Lokalna Szyna Danych musi zapewniać: </w:t>
      </w:r>
    </w:p>
    <w:p w14:paraId="1A82AF5C" w14:textId="77777777" w:rsidR="00097A41" w:rsidRPr="00097A41" w:rsidRDefault="00097A41" w:rsidP="00097A41">
      <w:pPr>
        <w:spacing w:line="360" w:lineRule="auto"/>
        <w:ind w:firstLine="708"/>
        <w:jc w:val="both"/>
        <w:rPr>
          <w:color w:val="000000"/>
        </w:rPr>
      </w:pPr>
      <w:r w:rsidRPr="00097A41">
        <w:rPr>
          <w:color w:val="000000"/>
        </w:rPr>
        <w:t>•</w:t>
      </w:r>
      <w:r w:rsidRPr="00097A41">
        <w:rPr>
          <w:color w:val="000000"/>
        </w:rPr>
        <w:tab/>
        <w:t xml:space="preserve">Możliwość konsumowania oraz udostępniania usług w standardzie </w:t>
      </w:r>
      <w:proofErr w:type="spellStart"/>
      <w:r w:rsidRPr="00097A41">
        <w:rPr>
          <w:color w:val="000000"/>
        </w:rPr>
        <w:t>webservices</w:t>
      </w:r>
      <w:proofErr w:type="spellEnd"/>
      <w:r w:rsidRPr="00097A41">
        <w:rPr>
          <w:color w:val="000000"/>
        </w:rPr>
        <w:t xml:space="preserve"> (WSDL 1.1, SOAP 1.2, SOAP with </w:t>
      </w:r>
      <w:proofErr w:type="spellStart"/>
      <w:r w:rsidRPr="00097A41">
        <w:rPr>
          <w:color w:val="000000"/>
        </w:rPr>
        <w:t>Attachments</w:t>
      </w:r>
      <w:proofErr w:type="spellEnd"/>
      <w:r w:rsidRPr="00097A41">
        <w:rPr>
          <w:color w:val="000000"/>
        </w:rPr>
        <w:t xml:space="preserve">);  </w:t>
      </w:r>
    </w:p>
    <w:p w14:paraId="228E222F" w14:textId="77777777" w:rsidR="00097A41" w:rsidRPr="00097A41" w:rsidRDefault="00097A41" w:rsidP="00097A41">
      <w:pPr>
        <w:spacing w:line="360" w:lineRule="auto"/>
        <w:ind w:firstLine="708"/>
        <w:jc w:val="both"/>
        <w:rPr>
          <w:color w:val="000000"/>
        </w:rPr>
      </w:pPr>
      <w:r w:rsidRPr="00097A41">
        <w:rPr>
          <w:color w:val="000000"/>
        </w:rPr>
        <w:t>•</w:t>
      </w:r>
      <w:r w:rsidRPr="00097A41">
        <w:rPr>
          <w:color w:val="000000"/>
        </w:rPr>
        <w:tab/>
        <w:t>Zgodność ze standardem WS-</w:t>
      </w:r>
      <w:proofErr w:type="spellStart"/>
      <w:r w:rsidRPr="00097A41">
        <w:rPr>
          <w:color w:val="000000"/>
        </w:rPr>
        <w:t>Addressing</w:t>
      </w:r>
      <w:proofErr w:type="spellEnd"/>
      <w:r w:rsidRPr="00097A41">
        <w:rPr>
          <w:color w:val="000000"/>
        </w:rPr>
        <w:t>;</w:t>
      </w:r>
    </w:p>
    <w:p w14:paraId="41C21CAC" w14:textId="77777777" w:rsidR="00097A41" w:rsidRPr="00097A41" w:rsidRDefault="00097A41" w:rsidP="00097A41">
      <w:pPr>
        <w:spacing w:line="360" w:lineRule="auto"/>
        <w:ind w:firstLine="708"/>
        <w:jc w:val="both"/>
        <w:rPr>
          <w:color w:val="000000"/>
        </w:rPr>
      </w:pPr>
      <w:r w:rsidRPr="00097A41">
        <w:rPr>
          <w:color w:val="000000"/>
        </w:rPr>
        <w:t>•</w:t>
      </w:r>
      <w:r w:rsidRPr="00097A41">
        <w:rPr>
          <w:color w:val="000000"/>
        </w:rPr>
        <w:tab/>
        <w:t>Zgodność ze standardem WS-Security;</w:t>
      </w:r>
    </w:p>
    <w:p w14:paraId="4ED2C3C8" w14:textId="77777777" w:rsidR="00097A41" w:rsidRPr="00097A41" w:rsidRDefault="00097A41" w:rsidP="00097A41">
      <w:pPr>
        <w:spacing w:line="360" w:lineRule="auto"/>
        <w:ind w:firstLine="708"/>
        <w:jc w:val="both"/>
        <w:rPr>
          <w:color w:val="000000"/>
        </w:rPr>
      </w:pPr>
      <w:r w:rsidRPr="00097A41">
        <w:rPr>
          <w:color w:val="000000"/>
        </w:rPr>
        <w:t>•</w:t>
      </w:r>
      <w:r w:rsidRPr="00097A41">
        <w:rPr>
          <w:color w:val="000000"/>
        </w:rPr>
        <w:tab/>
        <w:t>Zgodność ze standardem WS-</w:t>
      </w:r>
      <w:proofErr w:type="spellStart"/>
      <w:r w:rsidRPr="00097A41">
        <w:rPr>
          <w:color w:val="000000"/>
        </w:rPr>
        <w:t>AtomicTransaction</w:t>
      </w:r>
      <w:proofErr w:type="spellEnd"/>
      <w:r w:rsidRPr="00097A41">
        <w:rPr>
          <w:color w:val="000000"/>
        </w:rPr>
        <w:t>;</w:t>
      </w:r>
    </w:p>
    <w:p w14:paraId="06ADAC92" w14:textId="77777777" w:rsidR="00097A41" w:rsidRPr="00097A41" w:rsidRDefault="00097A41" w:rsidP="00097A41">
      <w:pPr>
        <w:spacing w:line="360" w:lineRule="auto"/>
        <w:ind w:firstLine="708"/>
        <w:jc w:val="both"/>
        <w:rPr>
          <w:color w:val="000000"/>
        </w:rPr>
      </w:pPr>
      <w:r w:rsidRPr="00097A41">
        <w:rPr>
          <w:color w:val="000000"/>
        </w:rPr>
        <w:t>•</w:t>
      </w:r>
      <w:r w:rsidRPr="00097A41">
        <w:rPr>
          <w:color w:val="000000"/>
        </w:rPr>
        <w:tab/>
        <w:t xml:space="preserve">Zgodność ze standardem WS-Policy; </w:t>
      </w:r>
    </w:p>
    <w:p w14:paraId="4FC21981" w14:textId="77777777" w:rsidR="00097A41" w:rsidRPr="00097A41" w:rsidRDefault="00097A41" w:rsidP="00097A41">
      <w:pPr>
        <w:spacing w:line="360" w:lineRule="auto"/>
        <w:ind w:firstLine="708"/>
        <w:jc w:val="both"/>
        <w:rPr>
          <w:color w:val="000000"/>
        </w:rPr>
      </w:pPr>
      <w:r w:rsidRPr="00097A41">
        <w:rPr>
          <w:color w:val="000000"/>
        </w:rPr>
        <w:t>•</w:t>
      </w:r>
      <w:r w:rsidRPr="00097A41">
        <w:rPr>
          <w:color w:val="000000"/>
        </w:rPr>
        <w:tab/>
        <w:t>wykorzystanie rejestrów UDDI (UDDI 3.0).</w:t>
      </w:r>
    </w:p>
    <w:p w14:paraId="64595A1B" w14:textId="008D1E05" w:rsidR="00F165F0" w:rsidRDefault="00097A41" w:rsidP="00097A41">
      <w:pPr>
        <w:spacing w:line="360" w:lineRule="auto"/>
        <w:ind w:firstLine="708"/>
        <w:jc w:val="both"/>
        <w:rPr>
          <w:color w:val="000000"/>
        </w:rPr>
      </w:pPr>
      <w:r w:rsidRPr="00097A41">
        <w:rPr>
          <w:color w:val="000000"/>
        </w:rPr>
        <w:t>•</w:t>
      </w:r>
      <w:r w:rsidRPr="00097A41">
        <w:rPr>
          <w:color w:val="000000"/>
        </w:rPr>
        <w:tab/>
        <w:t xml:space="preserve">licencja powinna uwzględniać komunikację pomiędzy </w:t>
      </w:r>
      <w:r w:rsidR="00BF70DE">
        <w:rPr>
          <w:color w:val="000000"/>
        </w:rPr>
        <w:t>programami dostarczanymi w ramach tego postępowania a zintegrowanym systemem zarzadzania uczelnią</w:t>
      </w:r>
      <w:r w:rsidRPr="00097A41">
        <w:rPr>
          <w:color w:val="000000"/>
        </w:rPr>
        <w:t xml:space="preserve"> </w:t>
      </w:r>
      <w:r w:rsidR="00802D92">
        <w:rPr>
          <w:color w:val="000000"/>
        </w:rPr>
        <w:t>Uczelnia XP.</w:t>
      </w:r>
    </w:p>
    <w:p w14:paraId="52E29B65" w14:textId="77777777" w:rsidR="00F165F0" w:rsidRDefault="00F165F0" w:rsidP="00667B41">
      <w:pPr>
        <w:spacing w:line="360" w:lineRule="auto"/>
        <w:ind w:firstLine="708"/>
        <w:jc w:val="both"/>
        <w:rPr>
          <w:color w:val="000000"/>
        </w:rPr>
      </w:pPr>
    </w:p>
    <w:p w14:paraId="5A704682" w14:textId="11FC16B1" w:rsidR="00F750AA" w:rsidRPr="00667B41" w:rsidRDefault="00802D92" w:rsidP="00667B41">
      <w:pPr>
        <w:spacing w:line="360" w:lineRule="auto"/>
        <w:ind w:firstLine="708"/>
        <w:jc w:val="both"/>
        <w:rPr>
          <w:color w:val="000000"/>
        </w:rPr>
      </w:pPr>
      <w:r>
        <w:rPr>
          <w:color w:val="000000"/>
        </w:rPr>
        <w:t xml:space="preserve">Kluczowym modułem zintegrowanego systemu zarzadzania </w:t>
      </w:r>
      <w:r w:rsidR="001B4526">
        <w:rPr>
          <w:color w:val="000000"/>
        </w:rPr>
        <w:t xml:space="preserve">uczelnią </w:t>
      </w:r>
      <w:r>
        <w:rPr>
          <w:color w:val="000000"/>
        </w:rPr>
        <w:t xml:space="preserve">jest system dziekanatowy. </w:t>
      </w:r>
      <w:r w:rsidR="00F750AA" w:rsidRPr="00667B41">
        <w:rPr>
          <w:color w:val="000000"/>
        </w:rPr>
        <w:t xml:space="preserve">System dziekanatowy składa się z wielu aplikacji, które pracują i wykorzystują w swoim działaniu dane gromadzone w różnych rejestrach. Zawsze w takim przypadku pojawia się problem integracji danych. Skoro mamy tyle równoległych systemów, które działają dla jednej organizacji (Uczelni), koniecznym jest, aby sprawnie współpracowały one ze sobą, gdyż zazwyczaj potrzebują wzajemnie od siebie różnych informacji. </w:t>
      </w:r>
      <w:r w:rsidR="00A16847" w:rsidRPr="00667B41">
        <w:rPr>
          <w:color w:val="000000"/>
        </w:rPr>
        <w:t>Dostarczane</w:t>
      </w:r>
      <w:r w:rsidR="00F750AA" w:rsidRPr="00667B41">
        <w:rPr>
          <w:color w:val="000000"/>
        </w:rPr>
        <w:t xml:space="preserve"> systemy oraz zewnętr</w:t>
      </w:r>
      <w:r w:rsidR="00A16847" w:rsidRPr="00667B41">
        <w:rPr>
          <w:color w:val="000000"/>
        </w:rPr>
        <w:t>zne aplikacje dedykowane muszą</w:t>
      </w:r>
      <w:r w:rsidR="00F750AA" w:rsidRPr="00667B41">
        <w:rPr>
          <w:color w:val="000000"/>
        </w:rPr>
        <w:t xml:space="preserve"> </w:t>
      </w:r>
      <w:proofErr w:type="gramStart"/>
      <w:r w:rsidR="00F750AA" w:rsidRPr="00667B41">
        <w:rPr>
          <w:color w:val="000000"/>
        </w:rPr>
        <w:t>wykorzystywać  mechanizmy</w:t>
      </w:r>
      <w:proofErr w:type="gramEnd"/>
      <w:r w:rsidR="00F750AA" w:rsidRPr="00667B41">
        <w:rPr>
          <w:color w:val="000000"/>
        </w:rPr>
        <w:t xml:space="preserve"> szyny danych – medium ESB (Enterprise Service Bus).</w:t>
      </w:r>
    </w:p>
    <w:p w14:paraId="204DDABF" w14:textId="77777777" w:rsidR="004F5F16" w:rsidRPr="00667B41" w:rsidRDefault="004F5F16" w:rsidP="00667B41">
      <w:pPr>
        <w:spacing w:line="360" w:lineRule="auto"/>
        <w:jc w:val="both"/>
      </w:pPr>
    </w:p>
    <w:p w14:paraId="65CD8BFB" w14:textId="582C0059" w:rsidR="00EE56DD" w:rsidRPr="00667B41" w:rsidRDefault="00EE56DD" w:rsidP="00667B41">
      <w:pPr>
        <w:spacing w:after="200" w:line="360" w:lineRule="auto"/>
        <w:contextualSpacing/>
        <w:rPr>
          <w:color w:val="000000"/>
        </w:rPr>
      </w:pPr>
      <w:r w:rsidRPr="00667B41">
        <w:rPr>
          <w:color w:val="000000"/>
        </w:rPr>
        <w:t xml:space="preserve">W ramach wdrożenia dostarczanego oprogramowania należy </w:t>
      </w:r>
      <w:r w:rsidR="00802D92">
        <w:rPr>
          <w:color w:val="000000"/>
        </w:rPr>
        <w:t xml:space="preserve">go </w:t>
      </w:r>
      <w:r w:rsidRPr="00667B41">
        <w:rPr>
          <w:color w:val="000000"/>
        </w:rPr>
        <w:t>zintegrować poprzez szynę danych ze zintegrowanym systemem zarządzania uczelnią zapewniając:</w:t>
      </w:r>
    </w:p>
    <w:p w14:paraId="197FF7AC" w14:textId="77777777" w:rsidR="00EE56DD" w:rsidRPr="00667B41" w:rsidRDefault="00EE56DD" w:rsidP="00667B41">
      <w:pPr>
        <w:pStyle w:val="Akapitzlist"/>
        <w:spacing w:line="360" w:lineRule="auto"/>
        <w:ind w:left="1416"/>
      </w:pPr>
    </w:p>
    <w:p w14:paraId="5D4D5301" w14:textId="77777777" w:rsidR="00EE56DD" w:rsidRPr="00667B41" w:rsidRDefault="00EE56DD" w:rsidP="00B043A3">
      <w:pPr>
        <w:pStyle w:val="Akapitzlist"/>
        <w:numPr>
          <w:ilvl w:val="1"/>
          <w:numId w:val="6"/>
        </w:numPr>
        <w:spacing w:after="200" w:line="360" w:lineRule="auto"/>
        <w:ind w:left="850" w:hanging="357"/>
        <w:contextualSpacing/>
        <w:rPr>
          <w:rFonts w:ascii="Times New Roman" w:hAnsi="Times New Roman" w:cs="Times New Roman"/>
          <w:color w:val="000000"/>
        </w:rPr>
      </w:pPr>
      <w:r w:rsidRPr="00667B41">
        <w:rPr>
          <w:rFonts w:ascii="Times New Roman" w:hAnsi="Times New Roman" w:cs="Times New Roman"/>
          <w:color w:val="000000"/>
        </w:rPr>
        <w:t>transformacje danych wejściowych z systemów zewnętrznych na format zrozumiały przez zintegrowanym systemem zarządzania uczelnią.</w:t>
      </w:r>
    </w:p>
    <w:p w14:paraId="7A763F2D" w14:textId="77777777" w:rsidR="00EE56DD" w:rsidRPr="00667B41" w:rsidRDefault="00EE56DD" w:rsidP="00B043A3">
      <w:pPr>
        <w:pStyle w:val="Akapitzlist"/>
        <w:numPr>
          <w:ilvl w:val="1"/>
          <w:numId w:val="6"/>
        </w:numPr>
        <w:spacing w:after="200" w:line="360" w:lineRule="auto"/>
        <w:ind w:left="851"/>
        <w:contextualSpacing/>
        <w:rPr>
          <w:rFonts w:ascii="Times New Roman" w:hAnsi="Times New Roman" w:cs="Times New Roman"/>
          <w:color w:val="000000"/>
        </w:rPr>
      </w:pPr>
      <w:r w:rsidRPr="00667B41">
        <w:rPr>
          <w:rFonts w:ascii="Times New Roman" w:hAnsi="Times New Roman" w:cs="Times New Roman"/>
          <w:color w:val="000000"/>
        </w:rPr>
        <w:t>pobieranie danych wejściowych z istniejących systemów oraz wykonanie konwersji pobranych danych do postaci cyfrowej zgodnej z wymaganiami pozostałych systemów</w:t>
      </w:r>
    </w:p>
    <w:p w14:paraId="25629E2E" w14:textId="77777777" w:rsidR="00EE56DD" w:rsidRPr="00667B41" w:rsidRDefault="00EE56DD" w:rsidP="00B043A3">
      <w:pPr>
        <w:pStyle w:val="Akapitzlist"/>
        <w:numPr>
          <w:ilvl w:val="1"/>
          <w:numId w:val="6"/>
        </w:numPr>
        <w:spacing w:after="200" w:line="360" w:lineRule="auto"/>
        <w:ind w:left="851"/>
        <w:contextualSpacing/>
        <w:rPr>
          <w:rFonts w:ascii="Times New Roman" w:hAnsi="Times New Roman" w:cs="Times New Roman"/>
          <w:color w:val="000000"/>
        </w:rPr>
      </w:pPr>
      <w:r w:rsidRPr="00667B41">
        <w:rPr>
          <w:rFonts w:ascii="Times New Roman" w:hAnsi="Times New Roman" w:cs="Times New Roman"/>
          <w:color w:val="000000"/>
        </w:rPr>
        <w:t>sprawdzanie poprawności danych wejściowych z systemów zewnętrznych.</w:t>
      </w:r>
    </w:p>
    <w:p w14:paraId="535B15DD" w14:textId="77777777" w:rsidR="00EE56DD" w:rsidRPr="00667B41" w:rsidRDefault="00EE56DD" w:rsidP="00B043A3">
      <w:pPr>
        <w:pStyle w:val="Akapitzlist"/>
        <w:numPr>
          <w:ilvl w:val="1"/>
          <w:numId w:val="6"/>
        </w:numPr>
        <w:spacing w:after="200" w:line="360" w:lineRule="auto"/>
        <w:ind w:left="851"/>
        <w:contextualSpacing/>
        <w:rPr>
          <w:rFonts w:ascii="Times New Roman" w:hAnsi="Times New Roman" w:cs="Times New Roman"/>
          <w:color w:val="000000"/>
        </w:rPr>
      </w:pPr>
      <w:r w:rsidRPr="00667B41">
        <w:rPr>
          <w:rFonts w:ascii="Times New Roman" w:hAnsi="Times New Roman" w:cs="Times New Roman"/>
          <w:color w:val="000000"/>
        </w:rPr>
        <w:lastRenderedPageBreak/>
        <w:t>filtrowanie i routing komunikatów na podstawie zawartości dokumentów XML, zgodnie z konfiguracją, przy wykorzystaniu parametrów definiowanych przez użytkownika.</w:t>
      </w:r>
    </w:p>
    <w:p w14:paraId="6862A03D" w14:textId="77777777" w:rsidR="00EE56DD" w:rsidRPr="00667B41" w:rsidRDefault="00EE56DD" w:rsidP="00B043A3">
      <w:pPr>
        <w:pStyle w:val="Akapitzlist"/>
        <w:numPr>
          <w:ilvl w:val="1"/>
          <w:numId w:val="6"/>
        </w:numPr>
        <w:spacing w:after="200" w:line="360" w:lineRule="auto"/>
        <w:ind w:left="851"/>
        <w:contextualSpacing/>
        <w:rPr>
          <w:rFonts w:ascii="Times New Roman" w:hAnsi="Times New Roman" w:cs="Times New Roman"/>
          <w:color w:val="000000"/>
        </w:rPr>
      </w:pPr>
      <w:r w:rsidRPr="00667B41">
        <w:rPr>
          <w:rFonts w:ascii="Times New Roman" w:hAnsi="Times New Roman" w:cs="Times New Roman"/>
          <w:color w:val="000000"/>
        </w:rPr>
        <w:t xml:space="preserve">pełne wsparcie obsługi dokumentów XML. W ramach obsługi dokumentów XML, LSD musi wspierać możliwość: </w:t>
      </w:r>
    </w:p>
    <w:p w14:paraId="2AAA4603" w14:textId="77777777" w:rsidR="00EE56DD" w:rsidRPr="00667B41" w:rsidRDefault="00EE56DD" w:rsidP="00B043A3">
      <w:pPr>
        <w:pStyle w:val="Akapitzlist"/>
        <w:numPr>
          <w:ilvl w:val="1"/>
          <w:numId w:val="7"/>
        </w:numPr>
        <w:spacing w:after="200" w:line="360" w:lineRule="auto"/>
        <w:contextualSpacing/>
        <w:rPr>
          <w:rFonts w:ascii="Times New Roman" w:hAnsi="Times New Roman" w:cs="Times New Roman"/>
          <w:color w:val="000000"/>
        </w:rPr>
      </w:pPr>
      <w:r w:rsidRPr="00667B41">
        <w:rPr>
          <w:rFonts w:ascii="Times New Roman" w:hAnsi="Times New Roman" w:cs="Times New Roman"/>
          <w:color w:val="000000"/>
        </w:rPr>
        <w:t xml:space="preserve">tworzenia i </w:t>
      </w:r>
      <w:proofErr w:type="spellStart"/>
      <w:r w:rsidRPr="00667B41">
        <w:rPr>
          <w:rFonts w:ascii="Times New Roman" w:hAnsi="Times New Roman" w:cs="Times New Roman"/>
          <w:color w:val="000000"/>
        </w:rPr>
        <w:t>parsowania</w:t>
      </w:r>
      <w:proofErr w:type="spellEnd"/>
      <w:r w:rsidRPr="00667B41">
        <w:rPr>
          <w:rFonts w:ascii="Times New Roman" w:hAnsi="Times New Roman" w:cs="Times New Roman"/>
          <w:color w:val="000000"/>
        </w:rPr>
        <w:t xml:space="preserve"> komunikatów XML, </w:t>
      </w:r>
    </w:p>
    <w:p w14:paraId="614CB29C" w14:textId="77777777" w:rsidR="00EE56DD" w:rsidRPr="00667B41" w:rsidRDefault="00EE56DD" w:rsidP="00B043A3">
      <w:pPr>
        <w:pStyle w:val="Akapitzlist"/>
        <w:numPr>
          <w:ilvl w:val="1"/>
          <w:numId w:val="7"/>
        </w:numPr>
        <w:spacing w:after="200" w:line="360" w:lineRule="auto"/>
        <w:contextualSpacing/>
        <w:rPr>
          <w:rFonts w:ascii="Times New Roman" w:hAnsi="Times New Roman" w:cs="Times New Roman"/>
          <w:color w:val="000000"/>
        </w:rPr>
      </w:pPr>
      <w:r w:rsidRPr="00667B41">
        <w:rPr>
          <w:rFonts w:ascii="Times New Roman" w:hAnsi="Times New Roman" w:cs="Times New Roman"/>
          <w:color w:val="000000"/>
        </w:rPr>
        <w:t xml:space="preserve">walidacji komunikatów na podstawie definicji </w:t>
      </w:r>
      <w:proofErr w:type="spellStart"/>
      <w:r w:rsidRPr="00667B41">
        <w:rPr>
          <w:rFonts w:ascii="Times New Roman" w:hAnsi="Times New Roman" w:cs="Times New Roman"/>
          <w:color w:val="000000"/>
        </w:rPr>
        <w:t>XMLSchema</w:t>
      </w:r>
      <w:proofErr w:type="spellEnd"/>
      <w:r w:rsidRPr="00667B41">
        <w:rPr>
          <w:rFonts w:ascii="Times New Roman" w:hAnsi="Times New Roman" w:cs="Times New Roman"/>
          <w:color w:val="000000"/>
        </w:rPr>
        <w:t xml:space="preserve"> i DTD, </w:t>
      </w:r>
    </w:p>
    <w:p w14:paraId="566CFC7D" w14:textId="77777777" w:rsidR="00EE56DD" w:rsidRPr="00667B41" w:rsidRDefault="00EE56DD" w:rsidP="00B043A3">
      <w:pPr>
        <w:pStyle w:val="Akapitzlist"/>
        <w:numPr>
          <w:ilvl w:val="1"/>
          <w:numId w:val="7"/>
        </w:numPr>
        <w:spacing w:after="200" w:line="360" w:lineRule="auto"/>
        <w:contextualSpacing/>
        <w:rPr>
          <w:rFonts w:ascii="Times New Roman" w:hAnsi="Times New Roman" w:cs="Times New Roman"/>
          <w:color w:val="000000"/>
        </w:rPr>
      </w:pPr>
      <w:r w:rsidRPr="00667B41">
        <w:rPr>
          <w:rFonts w:ascii="Times New Roman" w:hAnsi="Times New Roman" w:cs="Times New Roman"/>
          <w:color w:val="000000"/>
        </w:rPr>
        <w:t xml:space="preserve">transformacji komunikatów – dokument XML na inny dokument XML oraz pomiędzy dokumentem XML i innym formatem (w obie strony), </w:t>
      </w:r>
    </w:p>
    <w:p w14:paraId="2E1F1DE1" w14:textId="77777777" w:rsidR="00EE56DD" w:rsidRPr="00667B41" w:rsidRDefault="00EE56DD" w:rsidP="00B043A3">
      <w:pPr>
        <w:pStyle w:val="Akapitzlist"/>
        <w:numPr>
          <w:ilvl w:val="1"/>
          <w:numId w:val="7"/>
        </w:numPr>
        <w:spacing w:after="200" w:line="360" w:lineRule="auto"/>
        <w:contextualSpacing/>
        <w:rPr>
          <w:rFonts w:ascii="Times New Roman" w:hAnsi="Times New Roman" w:cs="Times New Roman"/>
          <w:color w:val="000000"/>
        </w:rPr>
      </w:pPr>
      <w:r w:rsidRPr="00667B41">
        <w:rPr>
          <w:rFonts w:ascii="Times New Roman" w:hAnsi="Times New Roman" w:cs="Times New Roman"/>
          <w:color w:val="000000"/>
        </w:rPr>
        <w:t>poprawnej obsługi stron kodowych obsługujących polskie znaki,</w:t>
      </w:r>
    </w:p>
    <w:p w14:paraId="7ACA0BBD" w14:textId="77777777" w:rsidR="00EE56DD" w:rsidRPr="00667B41" w:rsidRDefault="00EE56DD" w:rsidP="00B043A3">
      <w:pPr>
        <w:pStyle w:val="Akapitzlist"/>
        <w:numPr>
          <w:ilvl w:val="1"/>
          <w:numId w:val="7"/>
        </w:numPr>
        <w:spacing w:after="200" w:line="360" w:lineRule="auto"/>
        <w:contextualSpacing/>
        <w:rPr>
          <w:rFonts w:ascii="Times New Roman" w:hAnsi="Times New Roman" w:cs="Times New Roman"/>
          <w:color w:val="000000"/>
        </w:rPr>
      </w:pPr>
      <w:r w:rsidRPr="00667B41">
        <w:rPr>
          <w:rFonts w:ascii="Times New Roman" w:hAnsi="Times New Roman" w:cs="Times New Roman"/>
          <w:color w:val="000000"/>
        </w:rPr>
        <w:t>podpisywanie i szyfrowanie dokumentów XML zgodnie ze standardami W3C (XML-</w:t>
      </w:r>
      <w:proofErr w:type="spellStart"/>
      <w:r w:rsidRPr="00667B41">
        <w:rPr>
          <w:rFonts w:ascii="Times New Roman" w:hAnsi="Times New Roman" w:cs="Times New Roman"/>
          <w:color w:val="000000"/>
        </w:rPr>
        <w:t>Signature</w:t>
      </w:r>
      <w:proofErr w:type="spellEnd"/>
      <w:r w:rsidRPr="00667B41">
        <w:rPr>
          <w:rFonts w:ascii="Times New Roman" w:hAnsi="Times New Roman" w:cs="Times New Roman"/>
          <w:color w:val="000000"/>
        </w:rPr>
        <w:t>, XML-</w:t>
      </w:r>
      <w:proofErr w:type="spellStart"/>
      <w:r w:rsidRPr="00667B41">
        <w:rPr>
          <w:rFonts w:ascii="Times New Roman" w:hAnsi="Times New Roman" w:cs="Times New Roman"/>
          <w:color w:val="000000"/>
        </w:rPr>
        <w:t>Encryption</w:t>
      </w:r>
      <w:proofErr w:type="spellEnd"/>
      <w:r w:rsidRPr="00667B41">
        <w:rPr>
          <w:rFonts w:ascii="Times New Roman" w:hAnsi="Times New Roman" w:cs="Times New Roman"/>
          <w:color w:val="000000"/>
        </w:rPr>
        <w:t>).</w:t>
      </w:r>
    </w:p>
    <w:p w14:paraId="6218C8B9" w14:textId="77777777" w:rsidR="00D5685E" w:rsidRDefault="00D5685E">
      <w:pPr>
        <w:spacing w:after="160" w:line="259" w:lineRule="auto"/>
        <w:rPr>
          <w:b/>
          <w:bCs/>
        </w:rPr>
      </w:pPr>
      <w:r>
        <w:rPr>
          <w:b/>
          <w:bCs/>
        </w:rPr>
        <w:br w:type="page"/>
      </w:r>
    </w:p>
    <w:p w14:paraId="6BD95857" w14:textId="7696E0F0" w:rsidR="00D5685E" w:rsidRDefault="00D5685E" w:rsidP="00B043A3">
      <w:pPr>
        <w:pStyle w:val="Nagwek1"/>
        <w:numPr>
          <w:ilvl w:val="0"/>
          <w:numId w:val="31"/>
        </w:numPr>
      </w:pPr>
      <w:r>
        <w:lastRenderedPageBreak/>
        <w:t>Warunki ogólne</w:t>
      </w:r>
    </w:p>
    <w:p w14:paraId="0C1EFA78" w14:textId="77777777" w:rsidR="00D5685E" w:rsidRDefault="00D5685E" w:rsidP="00667B41">
      <w:pPr>
        <w:spacing w:line="360" w:lineRule="auto"/>
        <w:jc w:val="both"/>
        <w:rPr>
          <w:b/>
          <w:bCs/>
        </w:rPr>
      </w:pPr>
    </w:p>
    <w:p w14:paraId="1B7B809F" w14:textId="77777777" w:rsidR="004F5F16" w:rsidRPr="00667B41" w:rsidRDefault="00C93B2D" w:rsidP="00B043A3">
      <w:pPr>
        <w:pStyle w:val="Nagwek2"/>
        <w:numPr>
          <w:ilvl w:val="1"/>
          <w:numId w:val="31"/>
        </w:numPr>
      </w:pPr>
      <w:r w:rsidRPr="00667B41">
        <w:t xml:space="preserve">Wymagania ogólne dotyczące dostarczanego sprzętu </w:t>
      </w:r>
    </w:p>
    <w:p w14:paraId="6C0221FC" w14:textId="77777777" w:rsidR="00C93B2D" w:rsidRPr="00667B41" w:rsidRDefault="00C93B2D" w:rsidP="00667B41">
      <w:pPr>
        <w:spacing w:line="360" w:lineRule="auto"/>
        <w:jc w:val="both"/>
      </w:pPr>
    </w:p>
    <w:p w14:paraId="28DEB2AA" w14:textId="77777777" w:rsidR="00C93B2D" w:rsidRPr="00667B41" w:rsidRDefault="00C93B2D" w:rsidP="00B043A3">
      <w:pPr>
        <w:numPr>
          <w:ilvl w:val="0"/>
          <w:numId w:val="3"/>
        </w:numPr>
        <w:tabs>
          <w:tab w:val="clear" w:pos="1105"/>
          <w:tab w:val="num" w:pos="794"/>
        </w:tabs>
        <w:spacing w:line="360" w:lineRule="auto"/>
        <w:ind w:left="794"/>
        <w:jc w:val="both"/>
      </w:pPr>
      <w:r w:rsidRPr="00667B41">
        <w:t xml:space="preserve">całość sprzętu i oprogramowania musi pochodzić z autoryzowanego kanału sprzedaży producentów na rynek polski; </w:t>
      </w:r>
    </w:p>
    <w:p w14:paraId="0278EFD0" w14:textId="77777777" w:rsidR="00C93B2D" w:rsidRPr="00667B41" w:rsidRDefault="00C93B2D" w:rsidP="00B043A3">
      <w:pPr>
        <w:numPr>
          <w:ilvl w:val="0"/>
          <w:numId w:val="3"/>
        </w:numPr>
        <w:tabs>
          <w:tab w:val="clear" w:pos="1105"/>
          <w:tab w:val="num" w:pos="794"/>
        </w:tabs>
        <w:spacing w:line="360" w:lineRule="auto"/>
        <w:ind w:left="794"/>
        <w:jc w:val="both"/>
      </w:pPr>
      <w:r w:rsidRPr="00667B41">
        <w:t xml:space="preserve">całość sprzętu musi być nowa, nie używana we wcześniejszych projektach; </w:t>
      </w:r>
    </w:p>
    <w:p w14:paraId="7494C00C" w14:textId="5B84548B" w:rsidR="00C93B2D" w:rsidRPr="00667B41" w:rsidRDefault="00C93B2D" w:rsidP="00B043A3">
      <w:pPr>
        <w:numPr>
          <w:ilvl w:val="0"/>
          <w:numId w:val="3"/>
        </w:numPr>
        <w:tabs>
          <w:tab w:val="clear" w:pos="1105"/>
          <w:tab w:val="num" w:pos="794"/>
        </w:tabs>
        <w:spacing w:line="360" w:lineRule="auto"/>
        <w:ind w:left="794"/>
        <w:jc w:val="both"/>
      </w:pPr>
      <w:r w:rsidRPr="00667B41">
        <w:t xml:space="preserve">całość sprzętu musi być objęta gwarancją opartą o świadczenia gwarancyjne producenta sprzętu, niezależnie od statusu partnerskiego Wykonawcy przez okres </w:t>
      </w:r>
      <w:r w:rsidR="007E14DE">
        <w:t>24</w:t>
      </w:r>
      <w:r w:rsidRPr="00667B41">
        <w:t xml:space="preserve"> miesięcy</w:t>
      </w:r>
      <w:r w:rsidR="007E14DE">
        <w:t xml:space="preserve"> (chyba, że zapisy szczegółowe OPZ podają inny okres gwarancji)</w:t>
      </w:r>
      <w:r w:rsidRPr="00667B41">
        <w:t>;</w:t>
      </w:r>
    </w:p>
    <w:p w14:paraId="09988320" w14:textId="77777777" w:rsidR="00C93B2D" w:rsidRPr="00667B41" w:rsidRDefault="00C93B2D" w:rsidP="00B043A3">
      <w:pPr>
        <w:numPr>
          <w:ilvl w:val="0"/>
          <w:numId w:val="3"/>
        </w:numPr>
        <w:tabs>
          <w:tab w:val="clear" w:pos="1105"/>
          <w:tab w:val="num" w:pos="794"/>
        </w:tabs>
        <w:spacing w:line="360" w:lineRule="auto"/>
        <w:ind w:left="794"/>
        <w:jc w:val="both"/>
      </w:pPr>
      <w:r w:rsidRPr="00667B41">
        <w:t>serwis gwarancyjny powinien być oparty na świadczeniach gwarancyjnych producenta.</w:t>
      </w:r>
    </w:p>
    <w:p w14:paraId="3AEB2948" w14:textId="77777777" w:rsidR="00C93B2D" w:rsidRPr="00667B41" w:rsidRDefault="00C93B2D" w:rsidP="00B043A3">
      <w:pPr>
        <w:numPr>
          <w:ilvl w:val="0"/>
          <w:numId w:val="3"/>
        </w:numPr>
        <w:tabs>
          <w:tab w:val="clear" w:pos="1105"/>
          <w:tab w:val="num" w:pos="794"/>
        </w:tabs>
        <w:spacing w:line="360" w:lineRule="auto"/>
        <w:ind w:left="794"/>
        <w:jc w:val="both"/>
      </w:pPr>
      <w:r w:rsidRPr="00667B41">
        <w:t>Jeśli nie zaznaczono inaczej, wszelkie zapisy konfiguracji „wymagań minimalnych” oraz „co najmniej” należy traktować, jako parametry i wymagania minimalne.</w:t>
      </w:r>
    </w:p>
    <w:p w14:paraId="6A9B9402" w14:textId="77777777" w:rsidR="00C93B2D" w:rsidRPr="00667B41" w:rsidRDefault="00C93B2D" w:rsidP="00B043A3">
      <w:pPr>
        <w:numPr>
          <w:ilvl w:val="0"/>
          <w:numId w:val="3"/>
        </w:numPr>
        <w:tabs>
          <w:tab w:val="clear" w:pos="1105"/>
          <w:tab w:val="num" w:pos="794"/>
        </w:tabs>
        <w:spacing w:line="360" w:lineRule="auto"/>
        <w:ind w:left="794"/>
        <w:jc w:val="both"/>
      </w:pPr>
      <w:r w:rsidRPr="00667B41">
        <w:t>Wszystkie oferowane urządzenia elektryczne muszą spełnić wymogi niezbędne do oznaczenia produktu deklaracją CE.</w:t>
      </w:r>
    </w:p>
    <w:p w14:paraId="6D89FD4C" w14:textId="77777777" w:rsidR="00C93B2D" w:rsidRPr="00667B41" w:rsidRDefault="00C93B2D" w:rsidP="00B043A3">
      <w:pPr>
        <w:numPr>
          <w:ilvl w:val="0"/>
          <w:numId w:val="3"/>
        </w:numPr>
        <w:tabs>
          <w:tab w:val="clear" w:pos="1105"/>
          <w:tab w:val="num" w:pos="794"/>
        </w:tabs>
        <w:spacing w:line="360" w:lineRule="auto"/>
        <w:ind w:left="794"/>
        <w:jc w:val="both"/>
      </w:pPr>
      <w:r w:rsidRPr="00667B41">
        <w:t>Całość dostarczonego sprzętu i oprogramowania musi zapewniać pełną kompatybilność, oraz jak najlepsze dopasowanie rozwiązań technicznych mających wpływ na pełną interoperacyjność gwarantującą bezkolizyjną integrację zamawianych komponentów na poziomie funkcjonalnym z istniejącą infrastrukturą Zamawiającego.</w:t>
      </w:r>
    </w:p>
    <w:p w14:paraId="61C72E04" w14:textId="77777777" w:rsidR="00C93B2D" w:rsidRPr="00667B41" w:rsidRDefault="00C93B2D" w:rsidP="00B043A3">
      <w:pPr>
        <w:numPr>
          <w:ilvl w:val="0"/>
          <w:numId w:val="3"/>
        </w:numPr>
        <w:tabs>
          <w:tab w:val="clear" w:pos="1105"/>
          <w:tab w:val="num" w:pos="794"/>
        </w:tabs>
        <w:spacing w:line="360" w:lineRule="auto"/>
        <w:ind w:left="794"/>
        <w:jc w:val="both"/>
      </w:pPr>
      <w:r w:rsidRPr="00667B41">
        <w:t xml:space="preserve">Parametry techniczne i pełna specyfikacja oferowanych urządzeń </w:t>
      </w:r>
      <w:proofErr w:type="gramStart"/>
      <w:r w:rsidRPr="00667B41">
        <w:t>musi</w:t>
      </w:r>
      <w:proofErr w:type="gramEnd"/>
      <w:r w:rsidRPr="00667B41">
        <w:t xml:space="preserve"> być widoczna w domenie publicznej sieci Internet, umożliwiając weryfikację przez Zamawiającego zgodności oferowanych urządzeń z wymaganiami OPZ.</w:t>
      </w:r>
    </w:p>
    <w:p w14:paraId="313D2E63" w14:textId="77777777" w:rsidR="00C93B2D" w:rsidRPr="00667B41" w:rsidRDefault="00C93B2D" w:rsidP="00667B41">
      <w:pPr>
        <w:spacing w:line="360" w:lineRule="auto"/>
        <w:jc w:val="both"/>
      </w:pPr>
    </w:p>
    <w:p w14:paraId="13296B20" w14:textId="77777777" w:rsidR="00C93B2D" w:rsidRPr="00696B60" w:rsidRDefault="00C93B2D" w:rsidP="00B043A3">
      <w:pPr>
        <w:pStyle w:val="Nagwek2"/>
        <w:numPr>
          <w:ilvl w:val="1"/>
          <w:numId w:val="31"/>
        </w:numPr>
      </w:pPr>
      <w:r w:rsidRPr="00696B60">
        <w:t>Wymagania ogólne dotyczące dostarczanego oprogramowania</w:t>
      </w:r>
    </w:p>
    <w:p w14:paraId="36FF7854" w14:textId="77777777" w:rsidR="00696B60" w:rsidRDefault="00696B60" w:rsidP="00667B41">
      <w:pPr>
        <w:spacing w:line="360" w:lineRule="auto"/>
        <w:jc w:val="both"/>
      </w:pPr>
    </w:p>
    <w:p w14:paraId="19C19A07" w14:textId="5AB1FEE1" w:rsidR="00C93B2D" w:rsidRDefault="00300D64" w:rsidP="00300D64">
      <w:pPr>
        <w:spacing w:line="360" w:lineRule="auto"/>
        <w:jc w:val="both"/>
      </w:pPr>
      <w:r>
        <w:t xml:space="preserve">Należy dostarczyć oprogramowanie oparte o system sztucznej inteligencji (AI). Licencja na dostarczone oprogramowanie musi być bezterminowa. </w:t>
      </w:r>
      <w:r w:rsidR="00C51956">
        <w:t xml:space="preserve">Dla </w:t>
      </w:r>
      <w:r>
        <w:t xml:space="preserve">dostarczanych </w:t>
      </w:r>
      <w:r w:rsidR="00E46D4F">
        <w:t xml:space="preserve">programów komputerowych </w:t>
      </w:r>
      <w:r>
        <w:t xml:space="preserve">Wykonawca udzieli 2-letniej gwarancji. </w:t>
      </w:r>
    </w:p>
    <w:p w14:paraId="333EC820" w14:textId="77777777" w:rsidR="004928E2" w:rsidRPr="00667B41" w:rsidRDefault="004928E2" w:rsidP="00667B41">
      <w:pPr>
        <w:spacing w:line="360" w:lineRule="auto"/>
        <w:jc w:val="both"/>
      </w:pPr>
      <w:r>
        <w:t xml:space="preserve">Dodatkowo Zamawiający oczekuje </w:t>
      </w:r>
      <w:r w:rsidR="009B3791">
        <w:t>w okresie gwarancji na powyższe systemy utrzymywania wsparcia technicznego w ilości 10 godzin miesięcznie na prace związane rozwiązywaniem problemów funkcjonalnych w/w systemów w tym również związanych z ich rozwojem.</w:t>
      </w:r>
      <w:r w:rsidR="009D1784">
        <w:t xml:space="preserve"> Wsparcie ma być świadczone w formule on-</w:t>
      </w:r>
      <w:proofErr w:type="spellStart"/>
      <w:r w:rsidR="009D1784">
        <w:t>site</w:t>
      </w:r>
      <w:proofErr w:type="spellEnd"/>
      <w:r w:rsidR="009D1784">
        <w:t xml:space="preserve"> (w siedzibie </w:t>
      </w:r>
      <w:proofErr w:type="spellStart"/>
      <w:r w:rsidR="009D1784">
        <w:t>Zamawiajacego</w:t>
      </w:r>
      <w:proofErr w:type="spellEnd"/>
      <w:r w:rsidR="009D1784">
        <w:t>).</w:t>
      </w:r>
    </w:p>
    <w:p w14:paraId="0A903557" w14:textId="77777777" w:rsidR="00C93B2D" w:rsidRPr="00667B41" w:rsidRDefault="00C93B2D" w:rsidP="00667B41">
      <w:pPr>
        <w:spacing w:line="360" w:lineRule="auto"/>
        <w:jc w:val="both"/>
      </w:pPr>
    </w:p>
    <w:p w14:paraId="595B098B" w14:textId="77777777" w:rsidR="00C93B2D" w:rsidRPr="00696B60" w:rsidRDefault="00C93B2D" w:rsidP="00B043A3">
      <w:pPr>
        <w:pStyle w:val="Nagwek2"/>
        <w:numPr>
          <w:ilvl w:val="1"/>
          <w:numId w:val="31"/>
        </w:numPr>
      </w:pPr>
      <w:r w:rsidRPr="00696B60">
        <w:t>Zakres prac montażowych i instalacyjnych</w:t>
      </w:r>
      <w:r w:rsidR="007F469B" w:rsidRPr="00696B60">
        <w:t xml:space="preserve"> w zakresie dostarczanego sprzętu</w:t>
      </w:r>
    </w:p>
    <w:p w14:paraId="148A0984" w14:textId="77777777" w:rsidR="009D1784" w:rsidRDefault="009D1784" w:rsidP="00667B41">
      <w:pPr>
        <w:spacing w:line="360" w:lineRule="auto"/>
        <w:jc w:val="both"/>
        <w:rPr>
          <w:i/>
          <w:iCs/>
        </w:rPr>
      </w:pPr>
    </w:p>
    <w:p w14:paraId="2076C001" w14:textId="127A6264" w:rsidR="00C93B2D" w:rsidRPr="00667B41" w:rsidRDefault="007F469B" w:rsidP="00667B41">
      <w:pPr>
        <w:spacing w:line="360" w:lineRule="auto"/>
        <w:jc w:val="both"/>
      </w:pPr>
      <w:r>
        <w:t xml:space="preserve">Dostarczany </w:t>
      </w:r>
      <w:r w:rsidR="00300D64">
        <w:t>sprzęt (monitory wielkoformatowe, mikrofony, kamery)</w:t>
      </w:r>
      <w:r>
        <w:t xml:space="preserve"> należy </w:t>
      </w:r>
      <w:r w:rsidR="00DA33A1">
        <w:t xml:space="preserve">zamontować </w:t>
      </w:r>
      <w:r w:rsidR="00300D64">
        <w:t>we</w:t>
      </w:r>
      <w:r w:rsidR="00DA33A1">
        <w:t xml:space="preserve"> wskazanych przez Zamawiającego </w:t>
      </w:r>
      <w:r w:rsidR="00300D64">
        <w:t>miejscach</w:t>
      </w:r>
      <w:r w:rsidR="00DA33A1">
        <w:t xml:space="preserve"> zlokalizowanych w budynk</w:t>
      </w:r>
      <w:r w:rsidR="00300D64">
        <w:t>u</w:t>
      </w:r>
      <w:r w:rsidR="00DA33A1">
        <w:t xml:space="preserve"> uczelni w Rzeszowie</w:t>
      </w:r>
      <w:r w:rsidR="001D565E">
        <w:t xml:space="preserve"> (ul. Sucharskiego 2)</w:t>
      </w:r>
      <w:r w:rsidR="00DA33A1">
        <w:t xml:space="preserve">. </w:t>
      </w:r>
      <w:r w:rsidR="00300D64">
        <w:t>Monitory wielkoformatowe</w:t>
      </w:r>
      <w:r w:rsidR="00DA33A1">
        <w:t xml:space="preserve"> mają być zamontowane </w:t>
      </w:r>
      <w:r w:rsidR="00300D64">
        <w:t>nie wyżej niż 15 cm od</w:t>
      </w:r>
      <w:r w:rsidR="00D0304E">
        <w:t xml:space="preserve"> poziomu</w:t>
      </w:r>
      <w:r w:rsidR="00300D64">
        <w:t xml:space="preserve"> podłogi</w:t>
      </w:r>
      <w:r w:rsidR="00D0304E">
        <w:t xml:space="preserve"> (na monitorach ma być wyświetlana naturalnej wielkości postać człowieka)</w:t>
      </w:r>
      <w:r w:rsidR="00DA33A1">
        <w:t xml:space="preserve">. </w:t>
      </w:r>
      <w:r w:rsidR="00D0304E">
        <w:t>Wszystkie instalacje kablowe niezbędne do uruchomienia systemu (m.in. zasilanie elektryczne, okablowanie sieci komputerowej, okablowanie kamer, okablowanie mikrofonów, okablowanie stacji roboczej) ma zostać poprowadzon</w:t>
      </w:r>
      <w:r w:rsidR="001D565E">
        <w:t>e</w:t>
      </w:r>
      <w:r w:rsidR="00D0304E">
        <w:t xml:space="preserve"> </w:t>
      </w:r>
      <w:r w:rsidR="001D565E">
        <w:t xml:space="preserve">w sposób niewidoczny np. </w:t>
      </w:r>
      <w:r w:rsidR="00D0304E">
        <w:t xml:space="preserve">podtynkowo </w:t>
      </w:r>
      <w:r w:rsidR="00DA33A1">
        <w:t xml:space="preserve">(nie dopuszcza się listew natynkowych). </w:t>
      </w:r>
      <w:r w:rsidR="0095093F">
        <w:t>Wszystkie prace montażowe w tym również w zakresie doprowadzenia zasilania leżą po stronie wykonawcy. Po zakończonych pracach Wykonawca ma obowiązek doprowadzenia ścian obiektu do stanu sprzed remontu</w:t>
      </w:r>
      <w:r w:rsidR="001D565E">
        <w:t xml:space="preserve"> (dotyczy to również ścian z widoczną strukturą cegieł)</w:t>
      </w:r>
      <w:r w:rsidR="00D5685E">
        <w:t>.</w:t>
      </w:r>
      <w:r w:rsidR="00E46D4F">
        <w:t xml:space="preserve"> Prace muszą być prowadzone w terminach uzgodnionych z Zamawiającym </w:t>
      </w:r>
      <w:r w:rsidR="001B4526">
        <w:t>(</w:t>
      </w:r>
      <w:r w:rsidR="00E46D4F">
        <w:t>gdy nie odbywają się zajęcia dydaktyczne</w:t>
      </w:r>
      <w:r w:rsidR="001B4526">
        <w:t>)</w:t>
      </w:r>
      <w:r w:rsidR="00E46D4F">
        <w:t>.</w:t>
      </w:r>
    </w:p>
    <w:p w14:paraId="06B0B93D" w14:textId="77777777" w:rsidR="00C93B2D" w:rsidRPr="00667B41" w:rsidRDefault="00C93B2D" w:rsidP="00667B41">
      <w:pPr>
        <w:spacing w:line="360" w:lineRule="auto"/>
        <w:jc w:val="both"/>
      </w:pPr>
    </w:p>
    <w:p w14:paraId="44BF0897" w14:textId="77777777" w:rsidR="000904CE" w:rsidRPr="00696B60" w:rsidRDefault="000904CE" w:rsidP="00B043A3">
      <w:pPr>
        <w:pStyle w:val="Nagwek2"/>
        <w:numPr>
          <w:ilvl w:val="1"/>
          <w:numId w:val="31"/>
        </w:numPr>
      </w:pPr>
      <w:r w:rsidRPr="00696B60">
        <w:t>Warunki gwarancji i wsparcia technicznego dla sprzętu i oprogramowania:</w:t>
      </w:r>
    </w:p>
    <w:p w14:paraId="6FB961DE" w14:textId="77777777" w:rsidR="009D1784" w:rsidRDefault="009D1784" w:rsidP="00667B41">
      <w:pPr>
        <w:pStyle w:val="Nagwek3"/>
        <w:spacing w:before="0" w:line="360" w:lineRule="auto"/>
        <w:jc w:val="both"/>
        <w:rPr>
          <w:rFonts w:ascii="Times New Roman" w:hAnsi="Times New Roman" w:cs="Times New Roman"/>
          <w:color w:val="auto"/>
        </w:rPr>
      </w:pPr>
    </w:p>
    <w:p w14:paraId="35EC79C2" w14:textId="77777777" w:rsidR="000904CE" w:rsidRPr="009D1784" w:rsidRDefault="000904CE" w:rsidP="009D1784">
      <w:pPr>
        <w:spacing w:line="360" w:lineRule="auto"/>
        <w:jc w:val="both"/>
        <w:rPr>
          <w:i/>
          <w:iCs/>
        </w:rPr>
      </w:pPr>
      <w:r w:rsidRPr="009D1784">
        <w:rPr>
          <w:i/>
          <w:iCs/>
        </w:rPr>
        <w:t>Sprzęt</w:t>
      </w:r>
    </w:p>
    <w:p w14:paraId="4C07E7E9" w14:textId="75E56F2F" w:rsidR="000904CE" w:rsidRPr="00667B41" w:rsidRDefault="000904CE" w:rsidP="00B043A3">
      <w:pPr>
        <w:numPr>
          <w:ilvl w:val="0"/>
          <w:numId w:val="4"/>
        </w:numPr>
        <w:spacing w:line="360" w:lineRule="auto"/>
        <w:jc w:val="both"/>
      </w:pPr>
      <w:r w:rsidRPr="00667B41">
        <w:t>na dostarczany sprzęt musi być udzielona min</w:t>
      </w:r>
      <w:r w:rsidRPr="006779F5">
        <w:t xml:space="preserve">. </w:t>
      </w:r>
      <w:r w:rsidR="001D565E">
        <w:t>2</w:t>
      </w:r>
      <w:r w:rsidRPr="006779F5">
        <w:t>-letnia gwarancja</w:t>
      </w:r>
      <w:r w:rsidRPr="00667B41">
        <w:t xml:space="preserve"> (chyba, że zapisy szczegółowe stanowią inaczej) oparta na gwarancji producenta rozwiązania; serwis gwarancyjny świadczony ma być w miejscu instalacji sprzętu</w:t>
      </w:r>
      <w:r w:rsidR="00070700">
        <w:t xml:space="preserve"> (on-</w:t>
      </w:r>
      <w:proofErr w:type="spellStart"/>
      <w:r w:rsidR="00070700">
        <w:t>site</w:t>
      </w:r>
      <w:proofErr w:type="spellEnd"/>
      <w:r w:rsidR="00070700">
        <w:t>)</w:t>
      </w:r>
      <w:r w:rsidRPr="00667B41">
        <w:t xml:space="preserve">; czas reakcji na zgłoszony problem (rozumiany jako podjęcie działań diagnostycznych i kontakt ze zgłaszającym) nie może przekroczyć jednego dnia roboczego; </w:t>
      </w:r>
    </w:p>
    <w:p w14:paraId="6658A6B7" w14:textId="77777777" w:rsidR="000904CE" w:rsidRPr="00667B41" w:rsidRDefault="000904CE" w:rsidP="00B043A3">
      <w:pPr>
        <w:numPr>
          <w:ilvl w:val="0"/>
          <w:numId w:val="4"/>
        </w:numPr>
        <w:spacing w:line="360" w:lineRule="auto"/>
        <w:jc w:val="both"/>
      </w:pPr>
      <w:r w:rsidRPr="00667B41">
        <w:t>Wykonawca ma obowiązek przyjmowania zgłoszeń serwisowych przez telefon (w godzinach pracy Wnioskodawcy), fax, e-mail lub WWW (przez całą dobę); Wykonawca ma udostępnić pojedynczy punkt przyjmowania zgłoszeń dla dostarczanych rozwiązań</w:t>
      </w:r>
    </w:p>
    <w:p w14:paraId="7200A8D9" w14:textId="793E5CE7" w:rsidR="000904CE" w:rsidRPr="00667B41" w:rsidRDefault="000904CE" w:rsidP="00B043A3">
      <w:pPr>
        <w:numPr>
          <w:ilvl w:val="0"/>
          <w:numId w:val="4"/>
        </w:numPr>
        <w:spacing w:line="360" w:lineRule="auto"/>
        <w:jc w:val="both"/>
      </w:pPr>
      <w:r w:rsidRPr="00667B41">
        <w:t xml:space="preserve">W przypadku sprzętu, dla którego jest wymagany dłuższy czas na naprawę sprzętu, Zamawiający dopuszcza podstawienie na czas naprawy </w:t>
      </w:r>
      <w:r w:rsidR="001D565E">
        <w:t>s</w:t>
      </w:r>
      <w:r w:rsidRPr="00667B41">
        <w:t>przętu o nie gorszych parametrach funkcjonalnych. Naprawa w takim przypadku nie może przekroczyć 31 dni roboczych od momentu zgłoszenia usterki</w:t>
      </w:r>
    </w:p>
    <w:p w14:paraId="1E5A7C07" w14:textId="77777777" w:rsidR="000904CE" w:rsidRPr="00667B41" w:rsidRDefault="000904CE" w:rsidP="00B043A3">
      <w:pPr>
        <w:numPr>
          <w:ilvl w:val="0"/>
          <w:numId w:val="4"/>
        </w:numPr>
        <w:spacing w:line="360" w:lineRule="auto"/>
        <w:jc w:val="both"/>
      </w:pPr>
      <w:r w:rsidRPr="00667B41">
        <w:lastRenderedPageBreak/>
        <w:t>Zamawiający otrzyma dostęp do pomocy technicznej (telefon, e-mail lub WWW) w zakresie rozwiązywania problemów związanych z bieżącą eksploatacją dostarczonych rozwiązań w godzinach pracy Wnioskodawcy;</w:t>
      </w:r>
    </w:p>
    <w:p w14:paraId="1054E14D" w14:textId="77777777" w:rsidR="00E756A6" w:rsidRPr="00667B41" w:rsidRDefault="00E756A6" w:rsidP="00667B41">
      <w:pPr>
        <w:spacing w:line="360" w:lineRule="auto"/>
        <w:ind w:left="794"/>
        <w:jc w:val="both"/>
      </w:pPr>
    </w:p>
    <w:p w14:paraId="235408C3" w14:textId="77777777" w:rsidR="000904CE" w:rsidRPr="009D1784" w:rsidRDefault="000904CE" w:rsidP="009D1784">
      <w:pPr>
        <w:spacing w:line="360" w:lineRule="auto"/>
        <w:jc w:val="both"/>
        <w:rPr>
          <w:i/>
          <w:iCs/>
        </w:rPr>
      </w:pPr>
      <w:r w:rsidRPr="009D1784">
        <w:rPr>
          <w:i/>
          <w:iCs/>
        </w:rPr>
        <w:t>Oprogramowanie</w:t>
      </w:r>
    </w:p>
    <w:p w14:paraId="69E0E6BF" w14:textId="3D54CE36" w:rsidR="000904CE" w:rsidRPr="00667B41" w:rsidRDefault="000904CE" w:rsidP="00B043A3">
      <w:pPr>
        <w:numPr>
          <w:ilvl w:val="0"/>
          <w:numId w:val="5"/>
        </w:numPr>
        <w:spacing w:line="360" w:lineRule="auto"/>
        <w:jc w:val="both"/>
      </w:pPr>
      <w:r w:rsidRPr="00667B41">
        <w:t>oprogramowanie powinno posiadać min</w:t>
      </w:r>
      <w:r w:rsidR="001D565E">
        <w:t>. 2</w:t>
      </w:r>
      <w:r w:rsidRPr="006779F5">
        <w:t xml:space="preserve"> letnią gwarancję</w:t>
      </w:r>
      <w:r w:rsidRPr="00667B41">
        <w:t xml:space="preserve"> (dotyczy poprawności działania w zakresie wdrożonych funkcjonalności)</w:t>
      </w:r>
      <w:r w:rsidR="005B367C">
        <w:t xml:space="preserve"> </w:t>
      </w:r>
      <w:r w:rsidR="005B367C" w:rsidRPr="00667B41">
        <w:t>chyba, że zapisy szczegółowe stanowią inaczej</w:t>
      </w:r>
      <w:r w:rsidRPr="00667B41">
        <w:t xml:space="preserve">, termin gwarancji liczony od daty </w:t>
      </w:r>
      <w:r w:rsidR="00E756A6" w:rsidRPr="00667B41">
        <w:t>podpisania końcowego protokołu odbioru</w:t>
      </w:r>
      <w:r w:rsidRPr="00667B41">
        <w:t xml:space="preserve">. Gwarancja obejmuje </w:t>
      </w:r>
      <w:r w:rsidR="00E756A6" w:rsidRPr="00667B41">
        <w:t xml:space="preserve">również </w:t>
      </w:r>
      <w:r w:rsidRPr="00667B41">
        <w:t>koszt</w:t>
      </w:r>
      <w:r w:rsidR="00E756A6" w:rsidRPr="00667B41">
        <w:t>y</w:t>
      </w:r>
      <w:r w:rsidRPr="00667B41">
        <w:t xml:space="preserve"> opiek</w:t>
      </w:r>
      <w:r w:rsidR="00E756A6" w:rsidRPr="00667B41">
        <w:t>i</w:t>
      </w:r>
      <w:r w:rsidRPr="00667B41">
        <w:t xml:space="preserve"> serwisow</w:t>
      </w:r>
      <w:r w:rsidR="00E756A6" w:rsidRPr="00667B41">
        <w:t>ej</w:t>
      </w:r>
      <w:r w:rsidRPr="00667B41">
        <w:t xml:space="preserve"> wdrożonego oprogramowania </w:t>
      </w:r>
      <w:r w:rsidR="00E756A6" w:rsidRPr="00667B41">
        <w:t>(dostarczanie nowych wersji oprogramowania, dostosowanie do zmian w prawie)</w:t>
      </w:r>
      <w:r w:rsidRPr="00667B41">
        <w:t>.</w:t>
      </w:r>
    </w:p>
    <w:p w14:paraId="74011948" w14:textId="77777777" w:rsidR="000904CE" w:rsidRPr="00667B41" w:rsidRDefault="000904CE" w:rsidP="00667B41">
      <w:pPr>
        <w:spacing w:line="360" w:lineRule="auto"/>
        <w:jc w:val="both"/>
      </w:pPr>
    </w:p>
    <w:p w14:paraId="6933CE93" w14:textId="77777777" w:rsidR="000904CE" w:rsidRPr="00667B41" w:rsidRDefault="000904CE" w:rsidP="00667B41">
      <w:pPr>
        <w:pStyle w:val="Nagwek3"/>
        <w:spacing w:before="0" w:line="360" w:lineRule="auto"/>
        <w:jc w:val="both"/>
        <w:rPr>
          <w:rFonts w:ascii="Times New Roman" w:hAnsi="Times New Roman" w:cs="Times New Roman"/>
          <w:color w:val="auto"/>
        </w:rPr>
      </w:pPr>
      <w:r w:rsidRPr="00667B41">
        <w:t xml:space="preserve">UWAGA. Powyższe zapisy gwarancyjne obowiązują jedynie w przypadku braku szczegółowych zapisów w poniższym opisie przedmiotu zamówienia. </w:t>
      </w:r>
    </w:p>
    <w:p w14:paraId="0388BB24" w14:textId="77777777" w:rsidR="000904CE" w:rsidRPr="00667B41" w:rsidRDefault="000904CE" w:rsidP="00667B41">
      <w:pPr>
        <w:pStyle w:val="Nagwek3"/>
        <w:spacing w:before="0" w:line="360" w:lineRule="auto"/>
        <w:jc w:val="both"/>
        <w:rPr>
          <w:rFonts w:ascii="Times New Roman" w:hAnsi="Times New Roman" w:cs="Times New Roman"/>
          <w:color w:val="auto"/>
        </w:rPr>
      </w:pPr>
    </w:p>
    <w:p w14:paraId="2F801079" w14:textId="77777777" w:rsidR="000904CE" w:rsidRPr="00696B60" w:rsidRDefault="000904CE" w:rsidP="00B043A3">
      <w:pPr>
        <w:pStyle w:val="Nagwek2"/>
        <w:numPr>
          <w:ilvl w:val="1"/>
          <w:numId w:val="31"/>
        </w:numPr>
      </w:pPr>
      <w:r w:rsidRPr="00696B60">
        <w:t>Miejsce instalacji sprzętu i oprogramowania/systemu:</w:t>
      </w:r>
    </w:p>
    <w:p w14:paraId="5F04B4DE" w14:textId="77777777" w:rsidR="000904CE" w:rsidRPr="00667B41" w:rsidRDefault="000904CE" w:rsidP="00667B41">
      <w:pPr>
        <w:pStyle w:val="Akapitzlist3"/>
        <w:spacing w:line="360" w:lineRule="auto"/>
        <w:ind w:left="794"/>
        <w:rPr>
          <w:szCs w:val="24"/>
        </w:rPr>
      </w:pPr>
    </w:p>
    <w:p w14:paraId="529B8A5B" w14:textId="77777777" w:rsidR="000904CE" w:rsidRPr="00667B41" w:rsidRDefault="000904CE" w:rsidP="00B043A3">
      <w:pPr>
        <w:pStyle w:val="Akapitzlist3"/>
        <w:numPr>
          <w:ilvl w:val="0"/>
          <w:numId w:val="5"/>
        </w:numPr>
        <w:spacing w:line="360" w:lineRule="auto"/>
        <w:jc w:val="both"/>
        <w:rPr>
          <w:szCs w:val="24"/>
        </w:rPr>
      </w:pPr>
      <w:r w:rsidRPr="00667B41">
        <w:rPr>
          <w:szCs w:val="24"/>
        </w:rPr>
        <w:t xml:space="preserve">Dostarczony sprzęt i oprogramowanie powinny zostać zamontowane, zainstalowane i skonfigurowane w budynkach </w:t>
      </w:r>
      <w:r w:rsidRPr="00667B41">
        <w:rPr>
          <w:szCs w:val="24"/>
          <w:lang w:val="pl-PL"/>
        </w:rPr>
        <w:t>Uczelni</w:t>
      </w:r>
      <w:r w:rsidRPr="00667B41">
        <w:rPr>
          <w:szCs w:val="24"/>
        </w:rPr>
        <w:t xml:space="preserve"> w miejscach wskazanych przez </w:t>
      </w:r>
      <w:r w:rsidRPr="00667B41">
        <w:rPr>
          <w:szCs w:val="24"/>
          <w:lang w:val="pl-PL"/>
        </w:rPr>
        <w:t>Zamawiającego</w:t>
      </w:r>
      <w:r w:rsidRPr="00667B41">
        <w:rPr>
          <w:szCs w:val="24"/>
        </w:rPr>
        <w:t xml:space="preserve">. </w:t>
      </w:r>
    </w:p>
    <w:p w14:paraId="34179981" w14:textId="77777777" w:rsidR="000904CE" w:rsidRPr="00667B41" w:rsidRDefault="000904CE" w:rsidP="00667B41">
      <w:pPr>
        <w:spacing w:line="360" w:lineRule="auto"/>
        <w:jc w:val="both"/>
      </w:pPr>
    </w:p>
    <w:p w14:paraId="797C26AB" w14:textId="77777777" w:rsidR="00D5685E" w:rsidRDefault="00D5685E">
      <w:pPr>
        <w:spacing w:after="160" w:line="259" w:lineRule="auto"/>
        <w:rPr>
          <w:b/>
          <w:bCs/>
        </w:rPr>
      </w:pPr>
      <w:r>
        <w:rPr>
          <w:b/>
          <w:bCs/>
        </w:rPr>
        <w:br w:type="page"/>
      </w:r>
    </w:p>
    <w:p w14:paraId="2AE46196" w14:textId="77777777" w:rsidR="00667B41" w:rsidRPr="00667B41" w:rsidRDefault="00667B41" w:rsidP="00B043A3">
      <w:pPr>
        <w:pStyle w:val="Nagwek1"/>
        <w:numPr>
          <w:ilvl w:val="0"/>
          <w:numId w:val="31"/>
        </w:numPr>
      </w:pPr>
      <w:r w:rsidRPr="00667B41">
        <w:lastRenderedPageBreak/>
        <w:t>Dostawy sprzętu</w:t>
      </w:r>
    </w:p>
    <w:p w14:paraId="16808DE3" w14:textId="77777777" w:rsidR="00667B41" w:rsidRPr="00667B41" w:rsidRDefault="00667B41" w:rsidP="00667B41">
      <w:pPr>
        <w:spacing w:line="360" w:lineRule="auto"/>
        <w:jc w:val="both"/>
        <w:rPr>
          <w:b/>
          <w:bCs/>
        </w:rPr>
      </w:pPr>
    </w:p>
    <w:p w14:paraId="5CD00180" w14:textId="160774B1" w:rsidR="00667B41" w:rsidRPr="00667B41" w:rsidRDefault="003803B5" w:rsidP="00B043A3">
      <w:pPr>
        <w:pStyle w:val="Nagwek2"/>
        <w:numPr>
          <w:ilvl w:val="1"/>
          <w:numId w:val="31"/>
        </w:numPr>
      </w:pPr>
      <w:r>
        <w:t>Monitor wielkoformatowy typ 1</w:t>
      </w:r>
      <w:r w:rsidR="00667B41" w:rsidRPr="00667B41">
        <w:t xml:space="preserve"> – </w:t>
      </w:r>
      <w:r>
        <w:t>2</w:t>
      </w:r>
      <w:r w:rsidR="00667B41" w:rsidRPr="00667B41">
        <w:t xml:space="preserve"> sztuk</w:t>
      </w:r>
      <w:r>
        <w:t>i</w:t>
      </w:r>
    </w:p>
    <w:p w14:paraId="32D662A5" w14:textId="77777777" w:rsidR="009D1784" w:rsidRDefault="009D1784" w:rsidP="00667B41">
      <w:pPr>
        <w:spacing w:line="360" w:lineRule="auto"/>
        <w:jc w:val="both"/>
      </w:pPr>
    </w:p>
    <w:p w14:paraId="2CFFDED0" w14:textId="15B6C349" w:rsidR="003803B5" w:rsidRDefault="003803B5" w:rsidP="00667B41">
      <w:pPr>
        <w:spacing w:line="360" w:lineRule="auto"/>
        <w:jc w:val="both"/>
      </w:pPr>
      <w:r>
        <w:t>Minimalne w</w:t>
      </w:r>
      <w:r w:rsidR="009D1C7F">
        <w:t xml:space="preserve">ymagania techniczne dla dostarczanego </w:t>
      </w:r>
      <w:r>
        <w:t>monitora</w:t>
      </w:r>
      <w:r w:rsidR="009D1C7F">
        <w:t>:</w:t>
      </w:r>
    </w:p>
    <w:p w14:paraId="6EA1E116" w14:textId="77777777" w:rsidR="00A14349" w:rsidRDefault="00A14349" w:rsidP="00667B41">
      <w:pPr>
        <w:spacing w:line="360" w:lineRule="auto"/>
        <w:jc w:val="both"/>
      </w:pPr>
    </w:p>
    <w:tbl>
      <w:tblPr>
        <w:tblStyle w:val="Tabela-Siatka"/>
        <w:tblW w:w="0" w:type="auto"/>
        <w:tblLook w:val="04A0" w:firstRow="1" w:lastRow="0" w:firstColumn="1" w:lastColumn="0" w:noHBand="0" w:noVBand="1"/>
      </w:tblPr>
      <w:tblGrid>
        <w:gridCol w:w="4531"/>
        <w:gridCol w:w="4531"/>
      </w:tblGrid>
      <w:tr w:rsidR="003803B5" w:rsidRPr="003803B5" w14:paraId="06DBCC82" w14:textId="77777777" w:rsidTr="0066233E">
        <w:tc>
          <w:tcPr>
            <w:tcW w:w="4531" w:type="dxa"/>
          </w:tcPr>
          <w:p w14:paraId="7FD3D1B2" w14:textId="77777777" w:rsidR="003803B5" w:rsidRPr="003803B5" w:rsidRDefault="003803B5" w:rsidP="003803B5">
            <w:pPr>
              <w:spacing w:line="360" w:lineRule="auto"/>
              <w:jc w:val="both"/>
              <w:rPr>
                <w:b/>
                <w:bCs/>
              </w:rPr>
            </w:pPr>
            <w:r w:rsidRPr="003803B5">
              <w:rPr>
                <w:b/>
                <w:bCs/>
              </w:rPr>
              <w:t>Nazwa komponentu</w:t>
            </w:r>
          </w:p>
        </w:tc>
        <w:tc>
          <w:tcPr>
            <w:tcW w:w="4531" w:type="dxa"/>
          </w:tcPr>
          <w:p w14:paraId="7C2086AE" w14:textId="77777777" w:rsidR="003803B5" w:rsidRPr="003803B5" w:rsidRDefault="003803B5" w:rsidP="003803B5">
            <w:pPr>
              <w:spacing w:line="360" w:lineRule="auto"/>
              <w:jc w:val="both"/>
              <w:rPr>
                <w:b/>
                <w:bCs/>
              </w:rPr>
            </w:pPr>
            <w:r w:rsidRPr="003803B5">
              <w:rPr>
                <w:b/>
                <w:bCs/>
              </w:rPr>
              <w:t>Minimalne wymagania techniczne</w:t>
            </w:r>
          </w:p>
        </w:tc>
      </w:tr>
      <w:tr w:rsidR="003803B5" w:rsidRPr="003803B5" w14:paraId="60559A92" w14:textId="77777777" w:rsidTr="0066233E">
        <w:tc>
          <w:tcPr>
            <w:tcW w:w="4531" w:type="dxa"/>
          </w:tcPr>
          <w:p w14:paraId="39413E1D" w14:textId="77777777" w:rsidR="003803B5" w:rsidRPr="003803B5" w:rsidRDefault="003803B5" w:rsidP="003803B5">
            <w:pPr>
              <w:spacing w:line="360" w:lineRule="auto"/>
              <w:jc w:val="both"/>
            </w:pPr>
            <w:r w:rsidRPr="003803B5">
              <w:t>Przekątna ekranu</w:t>
            </w:r>
          </w:p>
        </w:tc>
        <w:tc>
          <w:tcPr>
            <w:tcW w:w="4531" w:type="dxa"/>
          </w:tcPr>
          <w:p w14:paraId="16F8C2CB" w14:textId="77777777" w:rsidR="003803B5" w:rsidRPr="003803B5" w:rsidRDefault="003803B5" w:rsidP="003803B5">
            <w:pPr>
              <w:spacing w:line="360" w:lineRule="auto"/>
              <w:jc w:val="both"/>
            </w:pPr>
            <w:r w:rsidRPr="003803B5">
              <w:t>Min. 85 cali</w:t>
            </w:r>
          </w:p>
        </w:tc>
      </w:tr>
      <w:tr w:rsidR="003803B5" w:rsidRPr="003803B5" w14:paraId="48E6655D" w14:textId="77777777" w:rsidTr="0066233E">
        <w:tc>
          <w:tcPr>
            <w:tcW w:w="4531" w:type="dxa"/>
          </w:tcPr>
          <w:p w14:paraId="4F17AF0D" w14:textId="77777777" w:rsidR="003803B5" w:rsidRPr="003803B5" w:rsidRDefault="003803B5" w:rsidP="003803B5">
            <w:pPr>
              <w:spacing w:line="360" w:lineRule="auto"/>
              <w:jc w:val="both"/>
            </w:pPr>
            <w:r w:rsidRPr="003803B5">
              <w:t>Powierzchnia matrycy</w:t>
            </w:r>
          </w:p>
        </w:tc>
        <w:tc>
          <w:tcPr>
            <w:tcW w:w="4531" w:type="dxa"/>
          </w:tcPr>
          <w:p w14:paraId="5AA361A9" w14:textId="77777777" w:rsidR="003803B5" w:rsidRPr="003803B5" w:rsidRDefault="003803B5" w:rsidP="003803B5">
            <w:pPr>
              <w:spacing w:line="360" w:lineRule="auto"/>
              <w:jc w:val="both"/>
            </w:pPr>
            <w:r w:rsidRPr="003803B5">
              <w:t>Błyszcząca lub matowa</w:t>
            </w:r>
          </w:p>
        </w:tc>
      </w:tr>
      <w:tr w:rsidR="003803B5" w:rsidRPr="003803B5" w14:paraId="4EBFD197" w14:textId="77777777" w:rsidTr="0066233E">
        <w:tc>
          <w:tcPr>
            <w:tcW w:w="4531" w:type="dxa"/>
          </w:tcPr>
          <w:p w14:paraId="49CB79E0" w14:textId="77777777" w:rsidR="003803B5" w:rsidRPr="003803B5" w:rsidRDefault="003803B5" w:rsidP="003803B5">
            <w:pPr>
              <w:spacing w:line="360" w:lineRule="auto"/>
              <w:jc w:val="both"/>
            </w:pPr>
            <w:r w:rsidRPr="003803B5">
              <w:t>Rozdzielczość</w:t>
            </w:r>
          </w:p>
        </w:tc>
        <w:tc>
          <w:tcPr>
            <w:tcW w:w="4531" w:type="dxa"/>
          </w:tcPr>
          <w:p w14:paraId="1E0F5F18" w14:textId="77777777" w:rsidR="003803B5" w:rsidRPr="003803B5" w:rsidRDefault="003803B5" w:rsidP="003803B5">
            <w:pPr>
              <w:spacing w:line="360" w:lineRule="auto"/>
              <w:jc w:val="both"/>
            </w:pPr>
            <w:r w:rsidRPr="003803B5">
              <w:t>Nie mniejsza niż 3,840 x 2,160</w:t>
            </w:r>
          </w:p>
        </w:tc>
      </w:tr>
      <w:tr w:rsidR="003803B5" w:rsidRPr="003803B5" w14:paraId="418B5E11" w14:textId="77777777" w:rsidTr="0066233E">
        <w:tc>
          <w:tcPr>
            <w:tcW w:w="4531" w:type="dxa"/>
          </w:tcPr>
          <w:p w14:paraId="2FD87EB3" w14:textId="77777777" w:rsidR="003803B5" w:rsidRPr="003803B5" w:rsidRDefault="003803B5" w:rsidP="003803B5">
            <w:pPr>
              <w:spacing w:line="360" w:lineRule="auto"/>
              <w:jc w:val="both"/>
            </w:pPr>
            <w:r w:rsidRPr="003803B5">
              <w:t>Jasność</w:t>
            </w:r>
          </w:p>
        </w:tc>
        <w:tc>
          <w:tcPr>
            <w:tcW w:w="4531" w:type="dxa"/>
          </w:tcPr>
          <w:p w14:paraId="1F8161A3" w14:textId="77777777" w:rsidR="003803B5" w:rsidRPr="003803B5" w:rsidRDefault="003803B5" w:rsidP="003803B5">
            <w:pPr>
              <w:spacing w:line="360" w:lineRule="auto"/>
              <w:jc w:val="both"/>
            </w:pPr>
            <w:r w:rsidRPr="003803B5">
              <w:t>Min 350 nit</w:t>
            </w:r>
          </w:p>
        </w:tc>
      </w:tr>
      <w:tr w:rsidR="003803B5" w:rsidRPr="003803B5" w14:paraId="1478E913" w14:textId="77777777" w:rsidTr="0066233E">
        <w:tc>
          <w:tcPr>
            <w:tcW w:w="4531" w:type="dxa"/>
          </w:tcPr>
          <w:p w14:paraId="1AA48054" w14:textId="77777777" w:rsidR="003803B5" w:rsidRPr="003803B5" w:rsidRDefault="003803B5" w:rsidP="003803B5">
            <w:pPr>
              <w:spacing w:line="360" w:lineRule="auto"/>
              <w:jc w:val="both"/>
            </w:pPr>
            <w:r w:rsidRPr="003803B5">
              <w:t>Plamka matrycy</w:t>
            </w:r>
          </w:p>
        </w:tc>
        <w:tc>
          <w:tcPr>
            <w:tcW w:w="4531" w:type="dxa"/>
          </w:tcPr>
          <w:p w14:paraId="33DBDB4D" w14:textId="77777777" w:rsidR="003803B5" w:rsidRPr="003803B5" w:rsidRDefault="003803B5" w:rsidP="003803B5">
            <w:pPr>
              <w:spacing w:line="360" w:lineRule="auto"/>
              <w:jc w:val="both"/>
            </w:pPr>
            <w:r w:rsidRPr="003803B5">
              <w:t>Min 0.4875mm</w:t>
            </w:r>
          </w:p>
        </w:tc>
      </w:tr>
      <w:tr w:rsidR="003803B5" w:rsidRPr="003803B5" w14:paraId="6EEBBF60" w14:textId="77777777" w:rsidTr="0066233E">
        <w:tc>
          <w:tcPr>
            <w:tcW w:w="4531" w:type="dxa"/>
          </w:tcPr>
          <w:p w14:paraId="7D92380B" w14:textId="77777777" w:rsidR="003803B5" w:rsidRPr="003803B5" w:rsidRDefault="003803B5" w:rsidP="003803B5">
            <w:pPr>
              <w:spacing w:line="360" w:lineRule="auto"/>
              <w:jc w:val="both"/>
            </w:pPr>
            <w:r w:rsidRPr="003803B5">
              <w:t>Katy widzenia</w:t>
            </w:r>
          </w:p>
        </w:tc>
        <w:tc>
          <w:tcPr>
            <w:tcW w:w="4531" w:type="dxa"/>
          </w:tcPr>
          <w:p w14:paraId="6D7CFC66" w14:textId="77777777" w:rsidR="003803B5" w:rsidRPr="003803B5" w:rsidRDefault="003803B5" w:rsidP="003803B5">
            <w:pPr>
              <w:spacing w:line="360" w:lineRule="auto"/>
              <w:jc w:val="both"/>
            </w:pPr>
            <w:r w:rsidRPr="003803B5">
              <w:t>Min. 178/178</w:t>
            </w:r>
          </w:p>
        </w:tc>
      </w:tr>
      <w:tr w:rsidR="003803B5" w:rsidRPr="003803B5" w14:paraId="4807C471" w14:textId="77777777" w:rsidTr="0066233E">
        <w:tc>
          <w:tcPr>
            <w:tcW w:w="4531" w:type="dxa"/>
          </w:tcPr>
          <w:p w14:paraId="6519BC7C" w14:textId="77777777" w:rsidR="003803B5" w:rsidRPr="003803B5" w:rsidRDefault="003803B5" w:rsidP="003803B5">
            <w:pPr>
              <w:spacing w:line="360" w:lineRule="auto"/>
              <w:jc w:val="both"/>
            </w:pPr>
            <w:r w:rsidRPr="003803B5">
              <w:t>Częstotliwość pozioma</w:t>
            </w:r>
          </w:p>
        </w:tc>
        <w:tc>
          <w:tcPr>
            <w:tcW w:w="4531" w:type="dxa"/>
          </w:tcPr>
          <w:p w14:paraId="2760CF91" w14:textId="77777777" w:rsidR="003803B5" w:rsidRPr="003803B5" w:rsidRDefault="003803B5" w:rsidP="003803B5">
            <w:pPr>
              <w:spacing w:line="360" w:lineRule="auto"/>
              <w:jc w:val="both"/>
            </w:pPr>
            <w:r w:rsidRPr="003803B5">
              <w:t>W zakresie min. 30kHz – 81 kHz</w:t>
            </w:r>
          </w:p>
        </w:tc>
      </w:tr>
      <w:tr w:rsidR="003803B5" w:rsidRPr="003803B5" w14:paraId="6CC668DD" w14:textId="77777777" w:rsidTr="0066233E">
        <w:tc>
          <w:tcPr>
            <w:tcW w:w="4531" w:type="dxa"/>
          </w:tcPr>
          <w:p w14:paraId="6D0809ED" w14:textId="77777777" w:rsidR="003803B5" w:rsidRPr="003803B5" w:rsidRDefault="003803B5" w:rsidP="003803B5">
            <w:pPr>
              <w:spacing w:line="360" w:lineRule="auto"/>
              <w:jc w:val="both"/>
            </w:pPr>
            <w:r w:rsidRPr="003803B5">
              <w:t>Częstotliwość pionowa</w:t>
            </w:r>
          </w:p>
        </w:tc>
        <w:tc>
          <w:tcPr>
            <w:tcW w:w="4531" w:type="dxa"/>
          </w:tcPr>
          <w:p w14:paraId="6871B1FF" w14:textId="77777777" w:rsidR="003803B5" w:rsidRPr="003803B5" w:rsidRDefault="003803B5" w:rsidP="003803B5">
            <w:pPr>
              <w:spacing w:line="360" w:lineRule="auto"/>
              <w:jc w:val="both"/>
            </w:pPr>
            <w:r w:rsidRPr="003803B5">
              <w:t xml:space="preserve">W zakresie min. 48kHz – 75 </w:t>
            </w:r>
            <w:proofErr w:type="spellStart"/>
            <w:r w:rsidRPr="003803B5">
              <w:t>Hz</w:t>
            </w:r>
            <w:proofErr w:type="spellEnd"/>
          </w:p>
        </w:tc>
      </w:tr>
      <w:tr w:rsidR="003803B5" w:rsidRPr="003803B5" w14:paraId="27F7BD8C" w14:textId="77777777" w:rsidTr="0066233E">
        <w:tc>
          <w:tcPr>
            <w:tcW w:w="4531" w:type="dxa"/>
          </w:tcPr>
          <w:p w14:paraId="12B1CF56" w14:textId="77777777" w:rsidR="003803B5" w:rsidRPr="003803B5" w:rsidRDefault="003803B5" w:rsidP="003803B5">
            <w:pPr>
              <w:spacing w:line="360" w:lineRule="auto"/>
              <w:jc w:val="both"/>
            </w:pPr>
            <w:r w:rsidRPr="003803B5">
              <w:t>Współczynnik kontrastu</w:t>
            </w:r>
          </w:p>
        </w:tc>
        <w:tc>
          <w:tcPr>
            <w:tcW w:w="4531" w:type="dxa"/>
          </w:tcPr>
          <w:p w14:paraId="4A6BE331" w14:textId="77777777" w:rsidR="003803B5" w:rsidRPr="003803B5" w:rsidRDefault="003803B5" w:rsidP="003803B5">
            <w:pPr>
              <w:spacing w:line="360" w:lineRule="auto"/>
              <w:jc w:val="both"/>
            </w:pPr>
            <w:r w:rsidRPr="003803B5">
              <w:t>Min 4000:1</w:t>
            </w:r>
          </w:p>
        </w:tc>
      </w:tr>
      <w:tr w:rsidR="003803B5" w:rsidRPr="003803B5" w14:paraId="611B0F60" w14:textId="77777777" w:rsidTr="0066233E">
        <w:tc>
          <w:tcPr>
            <w:tcW w:w="4531" w:type="dxa"/>
          </w:tcPr>
          <w:p w14:paraId="662F692B" w14:textId="77777777" w:rsidR="003803B5" w:rsidRPr="003803B5" w:rsidRDefault="003803B5" w:rsidP="003803B5">
            <w:pPr>
              <w:spacing w:line="360" w:lineRule="auto"/>
              <w:jc w:val="both"/>
            </w:pPr>
            <w:r w:rsidRPr="003803B5">
              <w:t>Czas reakcji</w:t>
            </w:r>
          </w:p>
        </w:tc>
        <w:tc>
          <w:tcPr>
            <w:tcW w:w="4531" w:type="dxa"/>
          </w:tcPr>
          <w:p w14:paraId="43E27122" w14:textId="225A50AD" w:rsidR="003803B5" w:rsidRPr="003803B5" w:rsidRDefault="003803B5" w:rsidP="003803B5">
            <w:pPr>
              <w:spacing w:line="360" w:lineRule="auto"/>
              <w:jc w:val="both"/>
            </w:pPr>
            <w:r w:rsidRPr="003803B5">
              <w:t>Nie więcej niż 8</w:t>
            </w:r>
            <w:r w:rsidR="00EB4DD8">
              <w:t xml:space="preserve"> </w:t>
            </w:r>
            <w:r w:rsidRPr="003803B5">
              <w:t>ms</w:t>
            </w:r>
          </w:p>
        </w:tc>
      </w:tr>
      <w:tr w:rsidR="003803B5" w:rsidRPr="003803B5" w14:paraId="3CD92B5B" w14:textId="77777777" w:rsidTr="0066233E">
        <w:tc>
          <w:tcPr>
            <w:tcW w:w="4531" w:type="dxa"/>
          </w:tcPr>
          <w:p w14:paraId="6629B089" w14:textId="77777777" w:rsidR="003803B5" w:rsidRPr="003803B5" w:rsidRDefault="003803B5" w:rsidP="003803B5">
            <w:pPr>
              <w:spacing w:line="360" w:lineRule="auto"/>
              <w:jc w:val="both"/>
            </w:pPr>
            <w:r w:rsidRPr="003803B5">
              <w:t>Gama kolorów</w:t>
            </w:r>
          </w:p>
        </w:tc>
        <w:tc>
          <w:tcPr>
            <w:tcW w:w="4531" w:type="dxa"/>
          </w:tcPr>
          <w:p w14:paraId="68666FBA" w14:textId="77777777" w:rsidR="003803B5" w:rsidRPr="003803B5" w:rsidRDefault="003803B5" w:rsidP="003803B5">
            <w:pPr>
              <w:spacing w:line="360" w:lineRule="auto"/>
              <w:jc w:val="both"/>
            </w:pPr>
            <w:r w:rsidRPr="003803B5">
              <w:t>Min. 92% (wg. DCI-P3, CIE 1976)</w:t>
            </w:r>
          </w:p>
        </w:tc>
      </w:tr>
      <w:tr w:rsidR="003803B5" w:rsidRPr="003803B5" w14:paraId="10C4E58C" w14:textId="77777777" w:rsidTr="0066233E">
        <w:tc>
          <w:tcPr>
            <w:tcW w:w="4531" w:type="dxa"/>
          </w:tcPr>
          <w:p w14:paraId="72611467" w14:textId="77777777" w:rsidR="003803B5" w:rsidRPr="003803B5" w:rsidRDefault="003803B5" w:rsidP="003803B5">
            <w:pPr>
              <w:spacing w:line="360" w:lineRule="auto"/>
              <w:jc w:val="both"/>
            </w:pPr>
            <w:r w:rsidRPr="003803B5">
              <w:t>Wyświetlacz</w:t>
            </w:r>
          </w:p>
        </w:tc>
        <w:tc>
          <w:tcPr>
            <w:tcW w:w="4531" w:type="dxa"/>
          </w:tcPr>
          <w:p w14:paraId="1158A52A" w14:textId="77777777" w:rsidR="003803B5" w:rsidRPr="003803B5" w:rsidRDefault="003803B5" w:rsidP="003803B5">
            <w:pPr>
              <w:spacing w:line="360" w:lineRule="auto"/>
              <w:jc w:val="both"/>
            </w:pPr>
            <w:r w:rsidRPr="003803B5">
              <w:t xml:space="preserve">inteligentna technologia </w:t>
            </w:r>
            <w:proofErr w:type="spellStart"/>
            <w:r w:rsidRPr="003803B5">
              <w:t>upscalingu</w:t>
            </w:r>
            <w:proofErr w:type="spellEnd"/>
            <w:r w:rsidRPr="003803B5">
              <w:t xml:space="preserve"> UHD</w:t>
            </w:r>
          </w:p>
        </w:tc>
      </w:tr>
      <w:tr w:rsidR="003803B5" w:rsidRPr="003803B5" w14:paraId="2CBA2EC6" w14:textId="77777777" w:rsidTr="0066233E">
        <w:tc>
          <w:tcPr>
            <w:tcW w:w="4531" w:type="dxa"/>
          </w:tcPr>
          <w:p w14:paraId="6CA6E28E" w14:textId="77777777" w:rsidR="003803B5" w:rsidRPr="003803B5" w:rsidRDefault="003803B5" w:rsidP="003803B5">
            <w:pPr>
              <w:spacing w:line="360" w:lineRule="auto"/>
              <w:jc w:val="both"/>
            </w:pPr>
            <w:r w:rsidRPr="003803B5">
              <w:t xml:space="preserve">Łączność bezp. </w:t>
            </w:r>
          </w:p>
        </w:tc>
        <w:tc>
          <w:tcPr>
            <w:tcW w:w="4531" w:type="dxa"/>
          </w:tcPr>
          <w:p w14:paraId="594E525A" w14:textId="77777777" w:rsidR="003803B5" w:rsidRPr="003803B5" w:rsidRDefault="003803B5" w:rsidP="003803B5">
            <w:pPr>
              <w:spacing w:line="360" w:lineRule="auto"/>
              <w:jc w:val="both"/>
            </w:pPr>
            <w:r w:rsidRPr="003803B5">
              <w:t>Min.  Wifi</w:t>
            </w:r>
          </w:p>
        </w:tc>
      </w:tr>
      <w:tr w:rsidR="003803B5" w:rsidRPr="003803B5" w14:paraId="4EC96CE0" w14:textId="77777777" w:rsidTr="0066233E">
        <w:tc>
          <w:tcPr>
            <w:tcW w:w="4531" w:type="dxa"/>
          </w:tcPr>
          <w:p w14:paraId="7DA120DE" w14:textId="77777777" w:rsidR="003803B5" w:rsidRPr="003803B5" w:rsidRDefault="003803B5" w:rsidP="003803B5">
            <w:pPr>
              <w:spacing w:line="360" w:lineRule="auto"/>
              <w:jc w:val="both"/>
            </w:pPr>
            <w:r w:rsidRPr="003803B5">
              <w:t>Praca ciągła</w:t>
            </w:r>
          </w:p>
        </w:tc>
        <w:tc>
          <w:tcPr>
            <w:tcW w:w="4531" w:type="dxa"/>
          </w:tcPr>
          <w:p w14:paraId="2976D4AB" w14:textId="77777777" w:rsidR="003803B5" w:rsidRPr="003803B5" w:rsidRDefault="003803B5" w:rsidP="003803B5">
            <w:pPr>
              <w:spacing w:line="360" w:lineRule="auto"/>
              <w:jc w:val="both"/>
            </w:pPr>
            <w:r w:rsidRPr="003803B5">
              <w:t>Min. 16h/24h</w:t>
            </w:r>
          </w:p>
        </w:tc>
      </w:tr>
      <w:tr w:rsidR="003803B5" w:rsidRPr="003803B5" w14:paraId="344F732D" w14:textId="77777777" w:rsidTr="0066233E">
        <w:tc>
          <w:tcPr>
            <w:tcW w:w="4531" w:type="dxa"/>
          </w:tcPr>
          <w:p w14:paraId="2062B587" w14:textId="77777777" w:rsidR="003803B5" w:rsidRPr="003803B5" w:rsidRDefault="003803B5" w:rsidP="003803B5">
            <w:pPr>
              <w:spacing w:line="360" w:lineRule="auto"/>
              <w:jc w:val="both"/>
            </w:pPr>
            <w:r w:rsidRPr="003803B5">
              <w:t>wbudowane zasoby sprzętowe</w:t>
            </w:r>
          </w:p>
        </w:tc>
        <w:tc>
          <w:tcPr>
            <w:tcW w:w="4531" w:type="dxa"/>
          </w:tcPr>
          <w:p w14:paraId="05DAC1F4" w14:textId="77777777" w:rsidR="003803B5" w:rsidRPr="003803B5" w:rsidRDefault="003803B5" w:rsidP="003803B5">
            <w:pPr>
              <w:spacing w:line="360" w:lineRule="auto"/>
              <w:jc w:val="both"/>
            </w:pPr>
            <w:r w:rsidRPr="003803B5">
              <w:t xml:space="preserve">Min 8 GB pamięci </w:t>
            </w:r>
            <w:proofErr w:type="spellStart"/>
            <w:r w:rsidRPr="003803B5">
              <w:t>flash</w:t>
            </w:r>
            <w:proofErr w:type="spellEnd"/>
          </w:p>
        </w:tc>
      </w:tr>
      <w:tr w:rsidR="003803B5" w:rsidRPr="003803B5" w14:paraId="22CA7D92" w14:textId="77777777" w:rsidTr="0066233E">
        <w:tc>
          <w:tcPr>
            <w:tcW w:w="4531" w:type="dxa"/>
          </w:tcPr>
          <w:p w14:paraId="67024E67" w14:textId="77777777" w:rsidR="003803B5" w:rsidRPr="003803B5" w:rsidRDefault="003803B5" w:rsidP="003803B5">
            <w:pPr>
              <w:spacing w:line="360" w:lineRule="auto"/>
              <w:jc w:val="both"/>
            </w:pPr>
            <w:r w:rsidRPr="003803B5">
              <w:t>Porty</w:t>
            </w:r>
          </w:p>
        </w:tc>
        <w:tc>
          <w:tcPr>
            <w:tcW w:w="4531" w:type="dxa"/>
          </w:tcPr>
          <w:p w14:paraId="5E86A314" w14:textId="77777777" w:rsidR="003803B5" w:rsidRPr="003803B5" w:rsidRDefault="003803B5" w:rsidP="003803B5">
            <w:pPr>
              <w:spacing w:line="360" w:lineRule="auto"/>
              <w:jc w:val="both"/>
            </w:pPr>
            <w:r w:rsidRPr="003803B5">
              <w:t xml:space="preserve">Min. 1 x 3,5 </w:t>
            </w:r>
            <w:proofErr w:type="spellStart"/>
            <w:r w:rsidRPr="003803B5">
              <w:t>minijack</w:t>
            </w:r>
            <w:proofErr w:type="spellEnd"/>
            <w:r w:rsidRPr="003803B5">
              <w:t xml:space="preserve"> </w:t>
            </w:r>
            <w:proofErr w:type="spellStart"/>
            <w:r w:rsidRPr="003803B5">
              <w:t>combo</w:t>
            </w:r>
            <w:proofErr w:type="spellEnd"/>
          </w:p>
          <w:p w14:paraId="6E2B120D" w14:textId="77777777" w:rsidR="003803B5" w:rsidRPr="003803B5" w:rsidRDefault="003803B5" w:rsidP="003803B5">
            <w:pPr>
              <w:spacing w:line="360" w:lineRule="auto"/>
              <w:jc w:val="both"/>
            </w:pPr>
            <w:r w:rsidRPr="003803B5">
              <w:t>Min. 1 x DVI</w:t>
            </w:r>
          </w:p>
          <w:p w14:paraId="05606A1F" w14:textId="77777777" w:rsidR="003803B5" w:rsidRPr="003803B5" w:rsidRDefault="003803B5" w:rsidP="003803B5">
            <w:pPr>
              <w:spacing w:line="360" w:lineRule="auto"/>
              <w:jc w:val="both"/>
              <w:rPr>
                <w:lang w:val="de-DE"/>
              </w:rPr>
            </w:pPr>
            <w:r w:rsidRPr="003803B5">
              <w:rPr>
                <w:lang w:val="de-DE"/>
              </w:rPr>
              <w:t>Min. 2 x HDMI</w:t>
            </w:r>
          </w:p>
          <w:p w14:paraId="5ED3E23B" w14:textId="77777777" w:rsidR="003803B5" w:rsidRPr="003803B5" w:rsidRDefault="003803B5" w:rsidP="003803B5">
            <w:pPr>
              <w:spacing w:line="360" w:lineRule="auto"/>
              <w:jc w:val="both"/>
              <w:rPr>
                <w:lang w:val="de-DE"/>
              </w:rPr>
            </w:pPr>
            <w:r w:rsidRPr="003803B5">
              <w:rPr>
                <w:lang w:val="de-DE"/>
              </w:rPr>
              <w:t>Min. 2 x USB 2.0</w:t>
            </w:r>
          </w:p>
          <w:p w14:paraId="019AC967" w14:textId="77777777" w:rsidR="003803B5" w:rsidRPr="003803B5" w:rsidRDefault="003803B5" w:rsidP="003803B5">
            <w:pPr>
              <w:spacing w:line="360" w:lineRule="auto"/>
              <w:jc w:val="both"/>
            </w:pPr>
            <w:r w:rsidRPr="003803B5">
              <w:t>Min. 1 x RS-232 (COM)</w:t>
            </w:r>
          </w:p>
          <w:p w14:paraId="2A2D3156" w14:textId="77777777" w:rsidR="003803B5" w:rsidRPr="003803B5" w:rsidRDefault="003803B5" w:rsidP="003803B5">
            <w:pPr>
              <w:spacing w:line="360" w:lineRule="auto"/>
              <w:jc w:val="both"/>
            </w:pPr>
            <w:r w:rsidRPr="003803B5">
              <w:t>Min. 1 x RJ-45 LAN</w:t>
            </w:r>
          </w:p>
        </w:tc>
      </w:tr>
      <w:tr w:rsidR="003803B5" w:rsidRPr="003803B5" w14:paraId="03C18255" w14:textId="77777777" w:rsidTr="0066233E">
        <w:tc>
          <w:tcPr>
            <w:tcW w:w="4531" w:type="dxa"/>
          </w:tcPr>
          <w:p w14:paraId="4D401A66" w14:textId="77777777" w:rsidR="003803B5" w:rsidRPr="003803B5" w:rsidRDefault="003803B5" w:rsidP="003803B5">
            <w:pPr>
              <w:spacing w:line="360" w:lineRule="auto"/>
              <w:jc w:val="both"/>
            </w:pPr>
            <w:r w:rsidRPr="003803B5">
              <w:t>Sposoby montażu</w:t>
            </w:r>
          </w:p>
        </w:tc>
        <w:tc>
          <w:tcPr>
            <w:tcW w:w="4531" w:type="dxa"/>
          </w:tcPr>
          <w:p w14:paraId="2F41A0C5" w14:textId="77777777" w:rsidR="003803B5" w:rsidRPr="003803B5" w:rsidRDefault="003803B5" w:rsidP="003803B5">
            <w:pPr>
              <w:spacing w:line="360" w:lineRule="auto"/>
              <w:jc w:val="both"/>
            </w:pPr>
            <w:r w:rsidRPr="003803B5">
              <w:t xml:space="preserve">Montaż w pionie oraz montaż w poziomie, </w:t>
            </w:r>
          </w:p>
        </w:tc>
      </w:tr>
      <w:tr w:rsidR="003803B5" w:rsidRPr="003803B5" w14:paraId="77D63089" w14:textId="77777777" w:rsidTr="0066233E">
        <w:tc>
          <w:tcPr>
            <w:tcW w:w="4531" w:type="dxa"/>
          </w:tcPr>
          <w:p w14:paraId="31B1A569" w14:textId="77777777" w:rsidR="003803B5" w:rsidRPr="003803B5" w:rsidRDefault="003803B5" w:rsidP="003803B5">
            <w:pPr>
              <w:spacing w:line="360" w:lineRule="auto"/>
              <w:jc w:val="both"/>
            </w:pPr>
            <w:r w:rsidRPr="003803B5">
              <w:t xml:space="preserve">Inne </w:t>
            </w:r>
          </w:p>
        </w:tc>
        <w:tc>
          <w:tcPr>
            <w:tcW w:w="4531" w:type="dxa"/>
          </w:tcPr>
          <w:p w14:paraId="07237F45" w14:textId="77777777" w:rsidR="003803B5" w:rsidRPr="003803B5" w:rsidRDefault="003803B5" w:rsidP="003803B5">
            <w:pPr>
              <w:spacing w:line="360" w:lineRule="auto"/>
              <w:jc w:val="both"/>
            </w:pPr>
            <w:r w:rsidRPr="003803B5">
              <w:t xml:space="preserve">Wyżłobienia na tylnym panelu umożliwiające estetyczne prowadzenie kabli, standard VESA, obsługa Digital </w:t>
            </w:r>
            <w:proofErr w:type="spellStart"/>
            <w:r w:rsidRPr="003803B5">
              <w:t>Signage</w:t>
            </w:r>
            <w:proofErr w:type="spellEnd"/>
          </w:p>
        </w:tc>
      </w:tr>
      <w:tr w:rsidR="003803B5" w:rsidRPr="003803B5" w14:paraId="1273FF3F" w14:textId="77777777" w:rsidTr="0066233E">
        <w:tc>
          <w:tcPr>
            <w:tcW w:w="4531" w:type="dxa"/>
          </w:tcPr>
          <w:p w14:paraId="6F10F9FE" w14:textId="77777777" w:rsidR="003803B5" w:rsidRPr="003803B5" w:rsidRDefault="003803B5" w:rsidP="003803B5">
            <w:pPr>
              <w:spacing w:line="360" w:lineRule="auto"/>
              <w:jc w:val="both"/>
            </w:pPr>
            <w:r w:rsidRPr="003803B5">
              <w:lastRenderedPageBreak/>
              <w:t xml:space="preserve">Wyposażenie monitora </w:t>
            </w:r>
          </w:p>
        </w:tc>
        <w:tc>
          <w:tcPr>
            <w:tcW w:w="4531" w:type="dxa"/>
          </w:tcPr>
          <w:p w14:paraId="795379C9" w14:textId="30EE9E41" w:rsidR="00963B87" w:rsidRPr="003803B5" w:rsidRDefault="003803B5" w:rsidP="003803B5">
            <w:pPr>
              <w:spacing w:line="360" w:lineRule="auto"/>
              <w:jc w:val="both"/>
            </w:pPr>
            <w:r w:rsidRPr="003803B5">
              <w:t>Uchwyt do montażu pionowego</w:t>
            </w:r>
            <w:r w:rsidR="00963B87">
              <w:t xml:space="preserve"> </w:t>
            </w:r>
            <w:r w:rsidR="00963B87" w:rsidRPr="00963B87">
              <w:t xml:space="preserve">na ścianie </w:t>
            </w:r>
            <w:proofErr w:type="spellStart"/>
            <w:r w:rsidR="00963B87" w:rsidRPr="00963B87">
              <w:t>niskoprofilow</w:t>
            </w:r>
            <w:r w:rsidR="00686FFF">
              <w:t>y</w:t>
            </w:r>
            <w:proofErr w:type="spellEnd"/>
          </w:p>
        </w:tc>
      </w:tr>
      <w:tr w:rsidR="003803B5" w:rsidRPr="003803B5" w14:paraId="0C07D9D5" w14:textId="77777777" w:rsidTr="0066233E">
        <w:tc>
          <w:tcPr>
            <w:tcW w:w="4531" w:type="dxa"/>
          </w:tcPr>
          <w:p w14:paraId="0713C4AB" w14:textId="77777777" w:rsidR="003803B5" w:rsidRPr="003803B5" w:rsidRDefault="003803B5" w:rsidP="003803B5">
            <w:pPr>
              <w:spacing w:line="360" w:lineRule="auto"/>
              <w:jc w:val="both"/>
            </w:pPr>
            <w:r w:rsidRPr="003803B5">
              <w:t>Standardy/certyfikaty</w:t>
            </w:r>
          </w:p>
        </w:tc>
        <w:tc>
          <w:tcPr>
            <w:tcW w:w="4531" w:type="dxa"/>
          </w:tcPr>
          <w:p w14:paraId="1C6C911D" w14:textId="77777777" w:rsidR="003803B5" w:rsidRPr="003803B5" w:rsidRDefault="003803B5" w:rsidP="003803B5">
            <w:pPr>
              <w:spacing w:line="360" w:lineRule="auto"/>
              <w:jc w:val="both"/>
            </w:pPr>
            <w:r w:rsidRPr="003803B5">
              <w:t>Certyfikat CE</w:t>
            </w:r>
          </w:p>
        </w:tc>
      </w:tr>
      <w:tr w:rsidR="003803B5" w:rsidRPr="003803B5" w14:paraId="60E86978" w14:textId="77777777" w:rsidTr="0066233E">
        <w:tc>
          <w:tcPr>
            <w:tcW w:w="4531" w:type="dxa"/>
          </w:tcPr>
          <w:p w14:paraId="243C811E" w14:textId="77777777" w:rsidR="003803B5" w:rsidRPr="003803B5" w:rsidRDefault="003803B5" w:rsidP="003803B5">
            <w:pPr>
              <w:spacing w:line="360" w:lineRule="auto"/>
              <w:jc w:val="both"/>
            </w:pPr>
            <w:r w:rsidRPr="003803B5">
              <w:t>Wymiary</w:t>
            </w:r>
          </w:p>
        </w:tc>
        <w:tc>
          <w:tcPr>
            <w:tcW w:w="4531" w:type="dxa"/>
          </w:tcPr>
          <w:p w14:paraId="40323357" w14:textId="77777777" w:rsidR="003803B5" w:rsidRPr="003803B5" w:rsidRDefault="003803B5" w:rsidP="003803B5">
            <w:pPr>
              <w:spacing w:line="360" w:lineRule="auto"/>
              <w:jc w:val="both"/>
            </w:pPr>
            <w:r w:rsidRPr="003803B5">
              <w:t>Suma wymiarów szer. + wys. + głęb. nie większa niż 3036 mm</w:t>
            </w:r>
          </w:p>
        </w:tc>
      </w:tr>
      <w:tr w:rsidR="003803B5" w:rsidRPr="003803B5" w14:paraId="36F64D31" w14:textId="77777777" w:rsidTr="0066233E">
        <w:tc>
          <w:tcPr>
            <w:tcW w:w="4531" w:type="dxa"/>
          </w:tcPr>
          <w:p w14:paraId="4F230AC4" w14:textId="77777777" w:rsidR="003803B5" w:rsidRPr="003803B5" w:rsidRDefault="003803B5" w:rsidP="003803B5">
            <w:pPr>
              <w:spacing w:line="360" w:lineRule="auto"/>
              <w:jc w:val="both"/>
            </w:pPr>
            <w:r w:rsidRPr="003803B5">
              <w:t xml:space="preserve">Gwarancja </w:t>
            </w:r>
          </w:p>
        </w:tc>
        <w:tc>
          <w:tcPr>
            <w:tcW w:w="4531" w:type="dxa"/>
          </w:tcPr>
          <w:p w14:paraId="0E60E9CE" w14:textId="77777777" w:rsidR="003803B5" w:rsidRPr="003803B5" w:rsidRDefault="003803B5" w:rsidP="003803B5">
            <w:pPr>
              <w:spacing w:line="360" w:lineRule="auto"/>
              <w:jc w:val="both"/>
            </w:pPr>
            <w:r w:rsidRPr="003803B5">
              <w:t>Min. 3 lata</w:t>
            </w:r>
          </w:p>
        </w:tc>
      </w:tr>
    </w:tbl>
    <w:p w14:paraId="34915B96" w14:textId="77777777" w:rsidR="003803B5" w:rsidRDefault="003803B5" w:rsidP="00667B41">
      <w:pPr>
        <w:spacing w:line="360" w:lineRule="auto"/>
        <w:jc w:val="both"/>
      </w:pPr>
    </w:p>
    <w:p w14:paraId="73E4C270" w14:textId="77777777" w:rsidR="009D1C7F" w:rsidRDefault="009D1C7F" w:rsidP="00667B41">
      <w:pPr>
        <w:spacing w:line="360" w:lineRule="auto"/>
        <w:jc w:val="both"/>
      </w:pPr>
    </w:p>
    <w:p w14:paraId="75EE526D" w14:textId="77777777" w:rsidR="009D1C7F" w:rsidRPr="009D1C7F" w:rsidRDefault="009D1C7F" w:rsidP="00667B41">
      <w:pPr>
        <w:spacing w:line="360" w:lineRule="auto"/>
        <w:jc w:val="both"/>
      </w:pPr>
    </w:p>
    <w:p w14:paraId="52DD08F2" w14:textId="59E8B24D" w:rsidR="00667B41" w:rsidRPr="00682A18" w:rsidRDefault="00963B87" w:rsidP="00B043A3">
      <w:pPr>
        <w:pStyle w:val="Nagwek2"/>
        <w:numPr>
          <w:ilvl w:val="1"/>
          <w:numId w:val="31"/>
        </w:numPr>
      </w:pPr>
      <w:bookmarkStart w:id="2" w:name="_Hlk34011459"/>
      <w:r>
        <w:t>S</w:t>
      </w:r>
      <w:r w:rsidRPr="00963B87">
        <w:t xml:space="preserve">tacja robocza z wysokowydajną kartą </w:t>
      </w:r>
      <w:proofErr w:type="gramStart"/>
      <w:r w:rsidRPr="00963B87">
        <w:t xml:space="preserve">graficzną </w:t>
      </w:r>
      <w:r w:rsidR="00667B41" w:rsidRPr="00682A18">
        <w:t xml:space="preserve"> </w:t>
      </w:r>
      <w:bookmarkEnd w:id="2"/>
      <w:r w:rsidR="00667B41" w:rsidRPr="00682A18">
        <w:t>–</w:t>
      </w:r>
      <w:proofErr w:type="gramEnd"/>
      <w:r w:rsidR="00667B41" w:rsidRPr="00682A18">
        <w:t xml:space="preserve"> </w:t>
      </w:r>
      <w:r>
        <w:t>1</w:t>
      </w:r>
      <w:r w:rsidR="00667B41" w:rsidRPr="00682A18">
        <w:t xml:space="preserve"> sztuk</w:t>
      </w:r>
      <w:r>
        <w:t>a</w:t>
      </w:r>
    </w:p>
    <w:p w14:paraId="76F293CC" w14:textId="77777777" w:rsidR="006B0150" w:rsidRDefault="006B0150" w:rsidP="006B0150"/>
    <w:p w14:paraId="65D46F3E" w14:textId="14B7A9A7" w:rsidR="006B0150" w:rsidRDefault="006B0150" w:rsidP="006B0150"/>
    <w:p w14:paraId="1F7E5DD2" w14:textId="2F4F8E56" w:rsidR="00A14349" w:rsidRDefault="00A14349" w:rsidP="00A14349">
      <w:pPr>
        <w:spacing w:line="360" w:lineRule="auto"/>
        <w:jc w:val="both"/>
      </w:pPr>
      <w:r>
        <w:t>Minimalne wymagania techniczne dla dostarczanej stacji roboczej:</w:t>
      </w:r>
    </w:p>
    <w:p w14:paraId="260EC3E8" w14:textId="77777777" w:rsidR="00A14349" w:rsidRDefault="00A14349" w:rsidP="006B0150"/>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7514"/>
      </w:tblGrid>
      <w:tr w:rsidR="006B0150" w:rsidRPr="00B6092A" w14:paraId="43CE8A86" w14:textId="77777777" w:rsidTr="0066233E">
        <w:tc>
          <w:tcPr>
            <w:tcW w:w="1843" w:type="dxa"/>
            <w:shd w:val="clear" w:color="auto" w:fill="D9D9D9" w:themeFill="background1" w:themeFillShade="D9"/>
          </w:tcPr>
          <w:p w14:paraId="21BC9719" w14:textId="77777777" w:rsidR="006B0150" w:rsidRPr="004F14DE" w:rsidRDefault="006B0150" w:rsidP="0066233E">
            <w:pPr>
              <w:rPr>
                <w:rFonts w:cs="Calibri"/>
                <w:b/>
                <w:bCs/>
              </w:rPr>
            </w:pPr>
            <w:r w:rsidRPr="004F14DE">
              <w:rPr>
                <w:rFonts w:cs="Calibri"/>
                <w:b/>
                <w:bCs/>
              </w:rPr>
              <w:t>Nazwa parametru</w:t>
            </w:r>
          </w:p>
        </w:tc>
        <w:tc>
          <w:tcPr>
            <w:tcW w:w="7514" w:type="dxa"/>
            <w:shd w:val="clear" w:color="auto" w:fill="D9D9D9" w:themeFill="background1" w:themeFillShade="D9"/>
          </w:tcPr>
          <w:p w14:paraId="5AFD55B9" w14:textId="77777777" w:rsidR="006B0150" w:rsidRPr="004F14DE" w:rsidRDefault="006B0150" w:rsidP="0066233E">
            <w:pPr>
              <w:pStyle w:val="Akapitzlist"/>
              <w:ind w:left="0"/>
              <w:rPr>
                <w:b/>
                <w:bCs/>
                <w:color w:val="000000"/>
              </w:rPr>
            </w:pPr>
            <w:r w:rsidRPr="004F14DE">
              <w:rPr>
                <w:b/>
                <w:bCs/>
                <w:color w:val="000000"/>
              </w:rPr>
              <w:t>Opis minimalnych wymagań technicznych</w:t>
            </w:r>
          </w:p>
        </w:tc>
      </w:tr>
      <w:tr w:rsidR="006B0150" w:rsidRPr="00B6092A" w14:paraId="0730DCAB" w14:textId="77777777" w:rsidTr="0066233E">
        <w:tc>
          <w:tcPr>
            <w:tcW w:w="1843" w:type="dxa"/>
          </w:tcPr>
          <w:p w14:paraId="65A51B3B" w14:textId="77777777" w:rsidR="006B0150" w:rsidRPr="009F185B" w:rsidRDefault="006B0150" w:rsidP="0066233E">
            <w:pPr>
              <w:rPr>
                <w:rFonts w:cs="Calibri"/>
              </w:rPr>
            </w:pPr>
            <w:r>
              <w:rPr>
                <w:rFonts w:cs="Calibri"/>
              </w:rPr>
              <w:t>Zastosowanie</w:t>
            </w:r>
          </w:p>
        </w:tc>
        <w:tc>
          <w:tcPr>
            <w:tcW w:w="7514" w:type="dxa"/>
          </w:tcPr>
          <w:p w14:paraId="0A129D80" w14:textId="79D333F9" w:rsidR="006B0150" w:rsidRPr="009F185B" w:rsidRDefault="006B0150" w:rsidP="00EB4DD8">
            <w:pPr>
              <w:pStyle w:val="Akapitzlist"/>
              <w:spacing w:line="360" w:lineRule="auto"/>
              <w:ind w:left="0"/>
              <w:rPr>
                <w:color w:val="000000"/>
              </w:rPr>
            </w:pPr>
            <w:proofErr w:type="gramStart"/>
            <w:r>
              <w:rPr>
                <w:color w:val="000000"/>
              </w:rPr>
              <w:t>Zastosowanie</w:t>
            </w:r>
            <w:r w:rsidRPr="009F185B">
              <w:rPr>
                <w:color w:val="000000"/>
              </w:rPr>
              <w:t xml:space="preserve"> :</w:t>
            </w:r>
            <w:proofErr w:type="gramEnd"/>
            <w:r w:rsidRPr="009F185B">
              <w:rPr>
                <w:color w:val="000000"/>
              </w:rPr>
              <w:t xml:space="preserve"> Komputer stacjonarny</w:t>
            </w:r>
            <w:r>
              <w:rPr>
                <w:color w:val="000000"/>
              </w:rPr>
              <w:t>, który</w:t>
            </w:r>
            <w:r w:rsidRPr="009F185B">
              <w:rPr>
                <w:color w:val="000000"/>
              </w:rPr>
              <w:t xml:space="preserve"> będzie wykorzystywany dla potrzeb aplikacji obliczeniowych</w:t>
            </w:r>
            <w:r w:rsidR="00963B87">
              <w:rPr>
                <w:color w:val="000000"/>
              </w:rPr>
              <w:t xml:space="preserve"> </w:t>
            </w:r>
            <w:r w:rsidRPr="009F185B">
              <w:rPr>
                <w:color w:val="000000"/>
              </w:rPr>
              <w:t>jako lokalna baza danych, stacja programistyczna</w:t>
            </w:r>
            <w:r>
              <w:rPr>
                <w:color w:val="000000"/>
              </w:rPr>
              <w:t>.</w:t>
            </w:r>
            <w:r w:rsidRPr="009F185B">
              <w:rPr>
                <w:color w:val="000000"/>
              </w:rPr>
              <w:t xml:space="preserve"> W ofercie wymagane jest podanie modelu, symbolu oraz producenta</w:t>
            </w:r>
            <w:r>
              <w:rPr>
                <w:color w:val="000000"/>
              </w:rPr>
              <w:t>.</w:t>
            </w:r>
          </w:p>
        </w:tc>
      </w:tr>
      <w:tr w:rsidR="006B0150" w:rsidRPr="00B6092A" w14:paraId="0813CB11" w14:textId="77777777" w:rsidTr="0066233E">
        <w:tc>
          <w:tcPr>
            <w:tcW w:w="1843" w:type="dxa"/>
          </w:tcPr>
          <w:p w14:paraId="788E4331" w14:textId="77777777" w:rsidR="006B0150" w:rsidRDefault="006B0150" w:rsidP="0066233E">
            <w:pPr>
              <w:rPr>
                <w:rFonts w:cs="Calibri"/>
              </w:rPr>
            </w:pPr>
            <w:r>
              <w:rPr>
                <w:rFonts w:cs="Calibri"/>
              </w:rPr>
              <w:t>Wydajność</w:t>
            </w:r>
          </w:p>
        </w:tc>
        <w:tc>
          <w:tcPr>
            <w:tcW w:w="7514" w:type="dxa"/>
          </w:tcPr>
          <w:p w14:paraId="04B49C0D" w14:textId="77777777" w:rsidR="006B0150" w:rsidRPr="00E1713F" w:rsidRDefault="006B0150" w:rsidP="00EB4DD8">
            <w:pPr>
              <w:spacing w:line="360" w:lineRule="auto"/>
              <w:outlineLvl w:val="0"/>
              <w:rPr>
                <w:rFonts w:cs="Calibri"/>
              </w:rPr>
            </w:pPr>
            <w:r w:rsidRPr="00E1713F">
              <w:rPr>
                <w:rFonts w:cs="Calibri"/>
              </w:rPr>
              <w:t xml:space="preserve">Procesor wielordzeniowy ze zintegrowaną grafiką, zaprojektowany do pracy w komputerach przenośnych klasy x86, osiągający w teście </w:t>
            </w:r>
            <w:proofErr w:type="spellStart"/>
            <w:r w:rsidRPr="00E1713F">
              <w:rPr>
                <w:rFonts w:cs="Calibri"/>
              </w:rPr>
              <w:t>PassMark</w:t>
            </w:r>
            <w:proofErr w:type="spellEnd"/>
            <w:r w:rsidRPr="00E1713F">
              <w:rPr>
                <w:rFonts w:cs="Calibri"/>
              </w:rPr>
              <w:t xml:space="preserve"> Performance </w:t>
            </w:r>
            <w:proofErr w:type="gramStart"/>
            <w:r w:rsidRPr="00E1713F">
              <w:rPr>
                <w:rFonts w:cs="Calibri"/>
              </w:rPr>
              <w:t>Test,  co</w:t>
            </w:r>
            <w:proofErr w:type="gramEnd"/>
            <w:r w:rsidRPr="00E1713F">
              <w:rPr>
                <w:rFonts w:cs="Calibri"/>
              </w:rPr>
              <w:t xml:space="preserve"> najmniej </w:t>
            </w:r>
            <w:r>
              <w:rPr>
                <w:rFonts w:cs="Calibri"/>
              </w:rPr>
              <w:t>31100</w:t>
            </w:r>
            <w:r w:rsidRPr="00E1713F">
              <w:rPr>
                <w:rFonts w:cs="Calibri"/>
              </w:rPr>
              <w:t xml:space="preserve"> punktów w kategorii </w:t>
            </w:r>
            <w:proofErr w:type="spellStart"/>
            <w:r w:rsidRPr="00E1713F">
              <w:rPr>
                <w:rFonts w:cs="Calibri"/>
              </w:rPr>
              <w:t>Average</w:t>
            </w:r>
            <w:proofErr w:type="spellEnd"/>
            <w:r w:rsidRPr="00E1713F">
              <w:rPr>
                <w:rFonts w:cs="Calibri"/>
              </w:rPr>
              <w:t xml:space="preserve"> CPU Mark według wyników opublikowanych na stronie http://www.cpubenchmark.net/. Wykonawca w składanej ofercie winien podać dokładny model oferowanego podzespołu i załączyć wydruk ze strony.</w:t>
            </w:r>
          </w:p>
          <w:p w14:paraId="1FD34BE8" w14:textId="77777777" w:rsidR="006B0150" w:rsidRPr="00557676" w:rsidRDefault="006B0150" w:rsidP="00EB4DD8">
            <w:pPr>
              <w:pStyle w:val="Akapitzlist"/>
              <w:spacing w:line="360" w:lineRule="auto"/>
              <w:ind w:left="0"/>
              <w:rPr>
                <w:color w:val="000000"/>
              </w:rPr>
            </w:pPr>
            <w:r w:rsidRPr="00E1713F">
              <w:t>Testy mają być aktualne, tj. nie starsze niż 60 dni od terminu składania ofert.</w:t>
            </w:r>
          </w:p>
        </w:tc>
      </w:tr>
      <w:tr w:rsidR="006B0150" w:rsidRPr="00B6092A" w14:paraId="1D064457" w14:textId="77777777" w:rsidTr="0066233E">
        <w:tc>
          <w:tcPr>
            <w:tcW w:w="1843" w:type="dxa"/>
          </w:tcPr>
          <w:p w14:paraId="7A61FF19" w14:textId="77777777" w:rsidR="006B0150" w:rsidRPr="009F185B" w:rsidRDefault="006B0150" w:rsidP="0066233E">
            <w:pPr>
              <w:rPr>
                <w:rFonts w:cs="Calibri"/>
              </w:rPr>
            </w:pPr>
            <w:r>
              <w:rPr>
                <w:rFonts w:cs="Calibri"/>
              </w:rPr>
              <w:t>Pamięć RAM</w:t>
            </w:r>
          </w:p>
        </w:tc>
        <w:tc>
          <w:tcPr>
            <w:tcW w:w="7514" w:type="dxa"/>
          </w:tcPr>
          <w:p w14:paraId="1C845D91" w14:textId="77777777" w:rsidR="006B0150" w:rsidRPr="009F185B" w:rsidRDefault="006B0150" w:rsidP="00EB4DD8">
            <w:pPr>
              <w:pStyle w:val="Akapitzlist"/>
              <w:spacing w:line="360" w:lineRule="auto"/>
              <w:ind w:left="0"/>
              <w:rPr>
                <w:color w:val="000000"/>
              </w:rPr>
            </w:pPr>
            <w:r w:rsidRPr="009F185B">
              <w:rPr>
                <w:color w:val="000000"/>
              </w:rPr>
              <w:t xml:space="preserve">Pamięć operacyjna: </w:t>
            </w:r>
            <w:r>
              <w:rPr>
                <w:color w:val="000000"/>
              </w:rPr>
              <w:t>16</w:t>
            </w:r>
            <w:r w:rsidRPr="009F185B">
              <w:rPr>
                <w:color w:val="000000"/>
              </w:rPr>
              <w:t>GB</w:t>
            </w:r>
            <w:r>
              <w:rPr>
                <w:color w:val="000000"/>
              </w:rPr>
              <w:t xml:space="preserve"> </w:t>
            </w:r>
            <w:r w:rsidRPr="009F185B">
              <w:rPr>
                <w:color w:val="000000"/>
              </w:rPr>
              <w:t xml:space="preserve">możliwość rozbudowy do min </w:t>
            </w:r>
            <w:r>
              <w:rPr>
                <w:color w:val="000000"/>
              </w:rPr>
              <w:t xml:space="preserve">32 </w:t>
            </w:r>
            <w:r w:rsidRPr="009F185B">
              <w:rPr>
                <w:color w:val="000000"/>
              </w:rPr>
              <w:t>GB</w:t>
            </w:r>
            <w:r>
              <w:rPr>
                <w:color w:val="000000"/>
              </w:rPr>
              <w:t>.</w:t>
            </w:r>
          </w:p>
        </w:tc>
      </w:tr>
      <w:tr w:rsidR="006B0150" w:rsidRPr="00B6092A" w14:paraId="4FFEEB0C" w14:textId="77777777" w:rsidTr="0066233E">
        <w:tc>
          <w:tcPr>
            <w:tcW w:w="1843" w:type="dxa"/>
          </w:tcPr>
          <w:p w14:paraId="14788E15" w14:textId="77777777" w:rsidR="006B0150" w:rsidRPr="009F185B" w:rsidRDefault="006B0150" w:rsidP="0066233E">
            <w:pPr>
              <w:rPr>
                <w:rFonts w:cs="Calibri"/>
              </w:rPr>
            </w:pPr>
            <w:r>
              <w:rPr>
                <w:rFonts w:cs="Calibri"/>
              </w:rPr>
              <w:t>Pamięć masowa</w:t>
            </w:r>
          </w:p>
        </w:tc>
        <w:tc>
          <w:tcPr>
            <w:tcW w:w="7514" w:type="dxa"/>
          </w:tcPr>
          <w:p w14:paraId="6FEF7240" w14:textId="77777777" w:rsidR="006B0150" w:rsidRPr="0040698A" w:rsidRDefault="006B0150" w:rsidP="00EB4DD8">
            <w:pPr>
              <w:autoSpaceDE w:val="0"/>
              <w:autoSpaceDN w:val="0"/>
              <w:adjustRightInd w:val="0"/>
              <w:spacing w:line="360" w:lineRule="auto"/>
              <w:rPr>
                <w:rFonts w:cs="Calibri"/>
              </w:rPr>
            </w:pPr>
            <w:r>
              <w:rPr>
                <w:rFonts w:cs="Calibri"/>
              </w:rPr>
              <w:t xml:space="preserve">Min 1 x </w:t>
            </w:r>
            <w:r w:rsidRPr="0040698A">
              <w:rPr>
                <w:rFonts w:cs="Calibri"/>
              </w:rPr>
              <w:t xml:space="preserve">512GB SSD </w:t>
            </w:r>
            <w:proofErr w:type="spellStart"/>
            <w:r w:rsidRPr="0040698A">
              <w:rPr>
                <w:rFonts w:cs="Calibri"/>
              </w:rPr>
              <w:t>PCIe</w:t>
            </w:r>
            <w:proofErr w:type="spellEnd"/>
            <w:r w:rsidRPr="0040698A">
              <w:rPr>
                <w:rFonts w:cs="Calibri"/>
              </w:rPr>
              <w:t xml:space="preserve"> </w:t>
            </w:r>
            <w:proofErr w:type="spellStart"/>
            <w:r w:rsidRPr="0040698A">
              <w:rPr>
                <w:rFonts w:cs="Calibri"/>
              </w:rPr>
              <w:t>NVMe</w:t>
            </w:r>
            <w:proofErr w:type="spellEnd"/>
            <w:r>
              <w:rPr>
                <w:rFonts w:cs="Calibri"/>
              </w:rPr>
              <w:t xml:space="preserve"> </w:t>
            </w:r>
            <w:r w:rsidRPr="0040698A">
              <w:rPr>
                <w:rFonts w:cs="Calibri"/>
              </w:rPr>
              <w:t>M.2</w:t>
            </w:r>
            <w:r>
              <w:rPr>
                <w:rFonts w:cs="Calibri"/>
                <w:color w:val="000000"/>
              </w:rPr>
              <w:t xml:space="preserve">, </w:t>
            </w:r>
            <w:r w:rsidRPr="00C93B69">
              <w:rPr>
                <w:rFonts w:cs="Calibri"/>
                <w:bCs/>
                <w:lang w:eastAsia="en-US"/>
              </w:rPr>
              <w:t>zawierający partycję RECOVERY umożliwiającą odtworzenie systemu operacyjnego fabrycznie zainstalowanego na komputerze po awarii bez dodatkowych nośników.</w:t>
            </w:r>
          </w:p>
        </w:tc>
      </w:tr>
      <w:tr w:rsidR="006B0150" w:rsidRPr="00B6092A" w14:paraId="13BEAAB0" w14:textId="77777777" w:rsidTr="0066233E">
        <w:tc>
          <w:tcPr>
            <w:tcW w:w="1843" w:type="dxa"/>
          </w:tcPr>
          <w:p w14:paraId="018C177C" w14:textId="77777777" w:rsidR="006B0150" w:rsidRDefault="006B0150" w:rsidP="0066233E">
            <w:pPr>
              <w:rPr>
                <w:rFonts w:cs="Calibri"/>
              </w:rPr>
            </w:pPr>
            <w:r>
              <w:rPr>
                <w:rFonts w:cs="Calibri"/>
              </w:rPr>
              <w:lastRenderedPageBreak/>
              <w:t>Karta graficzna</w:t>
            </w:r>
          </w:p>
        </w:tc>
        <w:tc>
          <w:tcPr>
            <w:tcW w:w="7514" w:type="dxa"/>
          </w:tcPr>
          <w:p w14:paraId="766DA7A4" w14:textId="77777777" w:rsidR="006B0150" w:rsidRDefault="006B0150" w:rsidP="00EB4DD8">
            <w:pPr>
              <w:pStyle w:val="Akapitzlist"/>
              <w:spacing w:line="360" w:lineRule="auto"/>
              <w:ind w:left="0"/>
              <w:rPr>
                <w:color w:val="000000"/>
              </w:rPr>
            </w:pPr>
            <w:r w:rsidRPr="001A311B">
              <w:rPr>
                <w:color w:val="000000"/>
              </w:rPr>
              <w:t xml:space="preserve">Dedykowana karta graficzna z min. 8GB pamięci niewspółdzielonej graficzna osiągająca w teście </w:t>
            </w:r>
            <w:proofErr w:type="spellStart"/>
            <w:r w:rsidRPr="001A311B">
              <w:rPr>
                <w:color w:val="000000"/>
              </w:rPr>
              <w:t>Passmark</w:t>
            </w:r>
            <w:proofErr w:type="spellEnd"/>
            <w:r w:rsidRPr="001A311B">
              <w:rPr>
                <w:color w:val="000000"/>
              </w:rPr>
              <w:t xml:space="preserve"> G3D Mark, w kategorii </w:t>
            </w:r>
            <w:proofErr w:type="spellStart"/>
            <w:r w:rsidRPr="001A311B">
              <w:rPr>
                <w:color w:val="000000"/>
              </w:rPr>
              <w:t>Average</w:t>
            </w:r>
            <w:proofErr w:type="spellEnd"/>
            <w:r w:rsidRPr="001A311B">
              <w:rPr>
                <w:color w:val="000000"/>
              </w:rPr>
              <w:t xml:space="preserve"> G3D Mark wynik co najmniej 2</w:t>
            </w:r>
            <w:r>
              <w:rPr>
                <w:color w:val="000000"/>
              </w:rPr>
              <w:t>00</w:t>
            </w:r>
            <w:r w:rsidRPr="001A311B">
              <w:rPr>
                <w:color w:val="000000"/>
              </w:rPr>
              <w:t xml:space="preserve">00 pkt. według wyników opublikowanych na stronie </w:t>
            </w:r>
            <w:hyperlink r:id="rId9" w:history="1">
              <w:r w:rsidRPr="003760F8">
                <w:rPr>
                  <w:rStyle w:val="Hipercze"/>
                </w:rPr>
                <w:t>https://www.videocardbenchmark.net/gpu_list.php</w:t>
              </w:r>
            </w:hyperlink>
          </w:p>
          <w:p w14:paraId="67C5363D" w14:textId="77777777" w:rsidR="006B0150" w:rsidRPr="005707F0" w:rsidRDefault="006B0150" w:rsidP="00EB4DD8">
            <w:pPr>
              <w:pStyle w:val="Akapitzlist"/>
              <w:spacing w:line="360" w:lineRule="auto"/>
              <w:ind w:left="0"/>
              <w:rPr>
                <w:color w:val="000000"/>
              </w:rPr>
            </w:pPr>
            <w:r w:rsidRPr="00E1713F">
              <w:t>Testy mają być aktualne, tj. nie starsze niż 60 dni od terminu składania ofert.</w:t>
            </w:r>
          </w:p>
        </w:tc>
      </w:tr>
      <w:tr w:rsidR="006B0150" w:rsidRPr="00B6092A" w14:paraId="3D33AF58" w14:textId="77777777" w:rsidTr="0066233E">
        <w:tc>
          <w:tcPr>
            <w:tcW w:w="1843" w:type="dxa"/>
          </w:tcPr>
          <w:p w14:paraId="14A6E454" w14:textId="77777777" w:rsidR="006B0150" w:rsidRDefault="006B0150" w:rsidP="0066233E">
            <w:pPr>
              <w:rPr>
                <w:rFonts w:cs="Calibri"/>
              </w:rPr>
            </w:pPr>
            <w:r>
              <w:rPr>
                <w:rFonts w:cs="Calibri"/>
              </w:rPr>
              <w:t>Wirtualizacja</w:t>
            </w:r>
          </w:p>
        </w:tc>
        <w:tc>
          <w:tcPr>
            <w:tcW w:w="7514" w:type="dxa"/>
          </w:tcPr>
          <w:p w14:paraId="61921B71" w14:textId="77777777" w:rsidR="006B0150" w:rsidRPr="00A2042F" w:rsidRDefault="006B0150" w:rsidP="00EB4DD8">
            <w:pPr>
              <w:pStyle w:val="Akapitzlist"/>
              <w:spacing w:line="360" w:lineRule="auto"/>
              <w:ind w:left="0"/>
            </w:pPr>
            <w:r w:rsidRPr="00FD5C09">
              <w:rPr>
                <w:color w:val="000000"/>
              </w:rPr>
              <w:t>Sprzętowe wsparcie technologii wirtualizacji procesorów, pamięci i urządzeń I/O realizowane łącznie w procesorze, chipsecie płyty głównej oraz w BIOS systemu (możliwość włączenia/wyłączenia sprzętowego wsparcia wirtualizacji</w:t>
            </w:r>
            <w:r>
              <w:rPr>
                <w:color w:val="000000"/>
              </w:rPr>
              <w:t>)</w:t>
            </w:r>
            <w:r w:rsidRPr="00FD5C09">
              <w:rPr>
                <w:color w:val="000000"/>
              </w:rPr>
              <w:t>.</w:t>
            </w:r>
          </w:p>
        </w:tc>
      </w:tr>
      <w:tr w:rsidR="006B0150" w:rsidRPr="00B6092A" w14:paraId="40136286" w14:textId="77777777" w:rsidTr="0066233E">
        <w:tc>
          <w:tcPr>
            <w:tcW w:w="1843" w:type="dxa"/>
          </w:tcPr>
          <w:p w14:paraId="02DA8F06" w14:textId="77777777" w:rsidR="006B0150" w:rsidRPr="009F185B" w:rsidRDefault="006B0150" w:rsidP="0066233E">
            <w:pPr>
              <w:rPr>
                <w:rFonts w:cs="Calibri"/>
              </w:rPr>
            </w:pPr>
            <w:r>
              <w:rPr>
                <w:rFonts w:cs="Calibri"/>
              </w:rPr>
              <w:t>Bezpieczeństwo</w:t>
            </w:r>
          </w:p>
        </w:tc>
        <w:tc>
          <w:tcPr>
            <w:tcW w:w="7514" w:type="dxa"/>
          </w:tcPr>
          <w:p w14:paraId="15AD9AAC" w14:textId="77777777" w:rsidR="006B0150" w:rsidRPr="00A159E2" w:rsidRDefault="006B0150" w:rsidP="00EB4DD8">
            <w:pPr>
              <w:pStyle w:val="Akapitzlist"/>
              <w:spacing w:line="360" w:lineRule="auto"/>
              <w:ind w:left="0"/>
              <w:rPr>
                <w:color w:val="000000"/>
              </w:rPr>
            </w:pPr>
            <w:r>
              <w:rPr>
                <w:bCs/>
              </w:rPr>
              <w:t>Z</w:t>
            </w:r>
            <w:r w:rsidRPr="00851B6C">
              <w:rPr>
                <w:bCs/>
              </w:rPr>
              <w:t>integrowany z płytą główną dedykowany układ sprzętowy służący do tworzenia i zarządzania wygenerowanymi przez komputer kluczami szyfrowania. Zabezpieczenie to musi posiadać możliwość szyfrowania poufnych dokumentów przechowywanych na dysku twardym przy użyciu klucza sprzętowego</w:t>
            </w:r>
            <w:r>
              <w:rPr>
                <w:bCs/>
              </w:rPr>
              <w:t>.</w:t>
            </w:r>
          </w:p>
        </w:tc>
      </w:tr>
      <w:tr w:rsidR="006B0150" w:rsidRPr="00B6092A" w14:paraId="658A0A4A" w14:textId="77777777" w:rsidTr="0066233E">
        <w:tc>
          <w:tcPr>
            <w:tcW w:w="1843" w:type="dxa"/>
          </w:tcPr>
          <w:p w14:paraId="42B77556" w14:textId="77777777" w:rsidR="006B0150" w:rsidRPr="009F185B" w:rsidRDefault="006B0150" w:rsidP="0066233E">
            <w:pPr>
              <w:rPr>
                <w:rFonts w:cs="Calibri"/>
              </w:rPr>
            </w:pPr>
            <w:r>
              <w:rPr>
                <w:rFonts w:cs="Calibri"/>
              </w:rPr>
              <w:t>Multimedia</w:t>
            </w:r>
          </w:p>
        </w:tc>
        <w:tc>
          <w:tcPr>
            <w:tcW w:w="7514" w:type="dxa"/>
          </w:tcPr>
          <w:p w14:paraId="131D4919" w14:textId="77777777" w:rsidR="006B0150" w:rsidRPr="00DF0D50" w:rsidRDefault="006B0150" w:rsidP="00EB4DD8">
            <w:pPr>
              <w:pStyle w:val="Akapitzlist"/>
              <w:spacing w:line="360" w:lineRule="auto"/>
              <w:ind w:left="0"/>
              <w:rPr>
                <w:color w:val="000000"/>
              </w:rPr>
            </w:pPr>
            <w:r w:rsidRPr="009F185B">
              <w:rPr>
                <w:color w:val="000000"/>
              </w:rPr>
              <w:t>Wyposażenie multimedialne: Karta dźwiękowa zintegrowana z płytą główną, zgodna z High Definition</w:t>
            </w:r>
            <w:r>
              <w:rPr>
                <w:color w:val="000000"/>
              </w:rPr>
              <w:t xml:space="preserve"> audio i obsługująca 5.1 </w:t>
            </w:r>
            <w:proofErr w:type="spellStart"/>
            <w:r>
              <w:rPr>
                <w:color w:val="000000"/>
              </w:rPr>
              <w:t>surround</w:t>
            </w:r>
            <w:proofErr w:type="spellEnd"/>
            <w:r>
              <w:rPr>
                <w:color w:val="000000"/>
              </w:rPr>
              <w:t xml:space="preserve"> </w:t>
            </w:r>
            <w:proofErr w:type="spellStart"/>
            <w:r>
              <w:rPr>
                <w:color w:val="000000"/>
              </w:rPr>
              <w:t>sound</w:t>
            </w:r>
            <w:proofErr w:type="spellEnd"/>
            <w:r>
              <w:rPr>
                <w:color w:val="000000"/>
              </w:rPr>
              <w:t>. P</w:t>
            </w:r>
            <w:r w:rsidRPr="009F185B">
              <w:rPr>
                <w:color w:val="000000"/>
              </w:rPr>
              <w:t xml:space="preserve">orty słuchawek i mikrofonu </w:t>
            </w:r>
            <w:r>
              <w:rPr>
                <w:color w:val="000000"/>
              </w:rPr>
              <w:t xml:space="preserve">wymagane zarówno na przednim, jak i </w:t>
            </w:r>
            <w:r w:rsidRPr="009F185B">
              <w:rPr>
                <w:color w:val="000000"/>
              </w:rPr>
              <w:t>na tylnym panelu</w:t>
            </w:r>
            <w:r>
              <w:rPr>
                <w:color w:val="000000"/>
              </w:rPr>
              <w:t xml:space="preserve"> obudowy. </w:t>
            </w:r>
          </w:p>
        </w:tc>
      </w:tr>
      <w:tr w:rsidR="006B0150" w:rsidRPr="00B6092A" w14:paraId="12AA1C2A" w14:textId="77777777" w:rsidTr="0066233E">
        <w:tc>
          <w:tcPr>
            <w:tcW w:w="1843" w:type="dxa"/>
          </w:tcPr>
          <w:p w14:paraId="7BB99A49" w14:textId="77777777" w:rsidR="006B0150" w:rsidRPr="009F185B" w:rsidRDefault="006B0150" w:rsidP="0066233E">
            <w:pPr>
              <w:rPr>
                <w:rFonts w:cs="Calibri"/>
              </w:rPr>
            </w:pPr>
            <w:r>
              <w:rPr>
                <w:rFonts w:cs="Calibri"/>
              </w:rPr>
              <w:t>Klawiatura i mysz</w:t>
            </w:r>
          </w:p>
        </w:tc>
        <w:tc>
          <w:tcPr>
            <w:tcW w:w="7514" w:type="dxa"/>
          </w:tcPr>
          <w:p w14:paraId="1A60E7D2" w14:textId="77777777" w:rsidR="006B0150" w:rsidRPr="00DF0D50" w:rsidRDefault="006B0150" w:rsidP="00EB4DD8">
            <w:pPr>
              <w:pStyle w:val="Akapitzlist"/>
              <w:spacing w:line="360" w:lineRule="auto"/>
              <w:ind w:left="0"/>
              <w:rPr>
                <w:color w:val="000000"/>
              </w:rPr>
            </w:pPr>
            <w:r w:rsidRPr="009F185B">
              <w:rPr>
                <w:color w:val="000000"/>
              </w:rPr>
              <w:t xml:space="preserve">Klawiatura USB w układzie </w:t>
            </w:r>
            <w:r>
              <w:rPr>
                <w:color w:val="000000"/>
              </w:rPr>
              <w:t xml:space="preserve">QWERTY. Mysz optyczna </w:t>
            </w:r>
            <w:r w:rsidRPr="00FA74D2">
              <w:rPr>
                <w:color w:val="000000"/>
              </w:rPr>
              <w:t xml:space="preserve">USB z </w:t>
            </w:r>
            <w:r>
              <w:rPr>
                <w:color w:val="000000"/>
              </w:rPr>
              <w:t>min dwoma</w:t>
            </w:r>
            <w:r w:rsidRPr="00FA74D2">
              <w:rPr>
                <w:color w:val="000000"/>
              </w:rPr>
              <w:t xml:space="preserve"> klaw</w:t>
            </w:r>
            <w:r>
              <w:rPr>
                <w:color w:val="000000"/>
              </w:rPr>
              <w:t>iszami oraz rolką (</w:t>
            </w:r>
            <w:proofErr w:type="spellStart"/>
            <w:r>
              <w:rPr>
                <w:color w:val="000000"/>
              </w:rPr>
              <w:t>scroll</w:t>
            </w:r>
            <w:proofErr w:type="spellEnd"/>
            <w:r>
              <w:rPr>
                <w:color w:val="000000"/>
              </w:rPr>
              <w:t xml:space="preserve">) </w:t>
            </w:r>
          </w:p>
        </w:tc>
      </w:tr>
      <w:tr w:rsidR="006B0150" w:rsidRPr="00B77A91" w14:paraId="2785C9CC" w14:textId="77777777" w:rsidTr="0066233E">
        <w:tc>
          <w:tcPr>
            <w:tcW w:w="1843" w:type="dxa"/>
          </w:tcPr>
          <w:p w14:paraId="23072591" w14:textId="77777777" w:rsidR="006B0150" w:rsidRPr="009F185B" w:rsidRDefault="006B0150" w:rsidP="0066233E">
            <w:pPr>
              <w:rPr>
                <w:rFonts w:cs="Calibri"/>
              </w:rPr>
            </w:pPr>
            <w:r w:rsidRPr="00EB0CCD">
              <w:rPr>
                <w:rFonts w:cstheme="minorHAnsi"/>
              </w:rPr>
              <w:t>Interfejsy / Komunikacja</w:t>
            </w:r>
          </w:p>
        </w:tc>
        <w:tc>
          <w:tcPr>
            <w:tcW w:w="7514" w:type="dxa"/>
          </w:tcPr>
          <w:p w14:paraId="6438E8E4" w14:textId="77777777" w:rsidR="006B0150" w:rsidRDefault="006B0150" w:rsidP="00EB4DD8">
            <w:pPr>
              <w:pStyle w:val="Akapitzlist"/>
              <w:spacing w:line="360" w:lineRule="auto"/>
              <w:ind w:left="0"/>
              <w:rPr>
                <w:color w:val="000000"/>
              </w:rPr>
            </w:pPr>
            <w:r w:rsidRPr="004F14DE">
              <w:rPr>
                <w:color w:val="000000"/>
              </w:rPr>
              <w:t xml:space="preserve">Min. 1 x </w:t>
            </w:r>
            <w:proofErr w:type="spellStart"/>
            <w:r w:rsidRPr="004F14DE">
              <w:rPr>
                <w:color w:val="000000"/>
              </w:rPr>
              <w:t>SuperSpeed</w:t>
            </w:r>
            <w:proofErr w:type="spellEnd"/>
            <w:r w:rsidRPr="004F14DE">
              <w:rPr>
                <w:color w:val="000000"/>
              </w:rPr>
              <w:t xml:space="preserve"> USB Typ-C 5Gbps; min 4 x USB Typ-A; min. 1x DP, min</w:t>
            </w:r>
            <w:r>
              <w:rPr>
                <w:color w:val="000000"/>
              </w:rPr>
              <w:t>.</w:t>
            </w:r>
            <w:r w:rsidRPr="004F14DE">
              <w:rPr>
                <w:color w:val="000000"/>
              </w:rPr>
              <w:t xml:space="preserve"> 1</w:t>
            </w:r>
            <w:proofErr w:type="gramStart"/>
            <w:r w:rsidRPr="004F14DE">
              <w:rPr>
                <w:color w:val="000000"/>
              </w:rPr>
              <w:t>xHDMI  lub</w:t>
            </w:r>
            <w:proofErr w:type="gramEnd"/>
            <w:r w:rsidRPr="004F14DE">
              <w:rPr>
                <w:color w:val="000000"/>
              </w:rPr>
              <w:t xml:space="preserve"> 2x3.5 mm Wi-Fi 6 (2x2) i Bluetooth min. 5.2</w:t>
            </w:r>
          </w:p>
          <w:p w14:paraId="764B5C06" w14:textId="77777777" w:rsidR="006B0150" w:rsidRPr="004F14DE" w:rsidRDefault="006B0150" w:rsidP="00EB4DD8">
            <w:pPr>
              <w:pStyle w:val="Akapitzlist"/>
              <w:spacing w:line="360" w:lineRule="auto"/>
              <w:ind w:left="0"/>
              <w:rPr>
                <w:color w:val="000000"/>
              </w:rPr>
            </w:pPr>
            <w:r>
              <w:rPr>
                <w:color w:val="000000"/>
              </w:rPr>
              <w:t xml:space="preserve">1 x RJ45 </w:t>
            </w:r>
            <w:r>
              <w:rPr>
                <w:rStyle w:val="attribute-values"/>
              </w:rPr>
              <w:t>10/100/1000</w:t>
            </w:r>
          </w:p>
          <w:p w14:paraId="44165348" w14:textId="77777777" w:rsidR="006B0150" w:rsidRPr="00B77A91" w:rsidRDefault="006B0150" w:rsidP="00EB4DD8">
            <w:pPr>
              <w:pStyle w:val="Akapitzlist"/>
              <w:spacing w:line="360" w:lineRule="auto"/>
              <w:ind w:left="0"/>
              <w:rPr>
                <w:color w:val="000000"/>
              </w:rPr>
            </w:pPr>
            <w:r w:rsidRPr="00B77A91">
              <w:rPr>
                <w:color w:val="000000"/>
              </w:rPr>
              <w:t>Min. 4 porty USB na p</w:t>
            </w:r>
            <w:r>
              <w:rPr>
                <w:color w:val="000000"/>
              </w:rPr>
              <w:t>rzednim panelu w tym min. 1 port typu USB C</w:t>
            </w:r>
          </w:p>
        </w:tc>
      </w:tr>
      <w:tr w:rsidR="00686FFF" w:rsidRPr="00B77A91" w14:paraId="0AAB227D" w14:textId="77777777" w:rsidTr="0066233E">
        <w:tc>
          <w:tcPr>
            <w:tcW w:w="1843" w:type="dxa"/>
          </w:tcPr>
          <w:p w14:paraId="04F75D3B" w14:textId="7FA8E1F5" w:rsidR="00686FFF" w:rsidRPr="00EB0CCD" w:rsidRDefault="00686FFF" w:rsidP="0066233E">
            <w:pPr>
              <w:rPr>
                <w:rFonts w:cstheme="minorHAnsi"/>
              </w:rPr>
            </w:pPr>
            <w:r>
              <w:rPr>
                <w:rFonts w:cstheme="minorHAnsi"/>
              </w:rPr>
              <w:t>Okablowanie</w:t>
            </w:r>
          </w:p>
        </w:tc>
        <w:tc>
          <w:tcPr>
            <w:tcW w:w="7514" w:type="dxa"/>
          </w:tcPr>
          <w:p w14:paraId="20C041DB" w14:textId="23823C91" w:rsidR="00686FFF" w:rsidRPr="004F14DE" w:rsidRDefault="00686FFF" w:rsidP="00EB4DD8">
            <w:pPr>
              <w:pStyle w:val="Akapitzlist"/>
              <w:spacing w:line="360" w:lineRule="auto"/>
              <w:ind w:left="0"/>
              <w:rPr>
                <w:color w:val="000000"/>
              </w:rPr>
            </w:pPr>
            <w:r>
              <w:rPr>
                <w:color w:val="000000"/>
              </w:rPr>
              <w:t>2 komplety okablowania do dołączenia dostarczanych w ramach tego zamówienia monitorów wielkoformatowych, mikrofonów kierunkowych, kamery video oraz okablowanie elektryczne do zasilania urządzeń wraz z okablowaniem typu skrętka UTP do dołączenia do lokalnej sieci komputerowej.</w:t>
            </w:r>
          </w:p>
        </w:tc>
      </w:tr>
      <w:tr w:rsidR="006B0150" w:rsidRPr="00B6092A" w14:paraId="3C9E71B2" w14:textId="77777777" w:rsidTr="0066233E">
        <w:tc>
          <w:tcPr>
            <w:tcW w:w="1843" w:type="dxa"/>
          </w:tcPr>
          <w:p w14:paraId="529B6C61" w14:textId="77777777" w:rsidR="006B0150" w:rsidRDefault="006B0150" w:rsidP="0066233E">
            <w:pPr>
              <w:rPr>
                <w:rFonts w:cs="Calibri"/>
              </w:rPr>
            </w:pPr>
            <w:r>
              <w:rPr>
                <w:rFonts w:cs="Calibri"/>
              </w:rPr>
              <w:lastRenderedPageBreak/>
              <w:t>System operacyjny</w:t>
            </w:r>
          </w:p>
        </w:tc>
        <w:tc>
          <w:tcPr>
            <w:tcW w:w="7514" w:type="dxa"/>
          </w:tcPr>
          <w:p w14:paraId="2F9993D7" w14:textId="77777777" w:rsidR="006B0150" w:rsidRPr="00EB0CCD" w:rsidRDefault="006B0150" w:rsidP="00EB4DD8">
            <w:pPr>
              <w:spacing w:line="360" w:lineRule="auto"/>
              <w:rPr>
                <w:rFonts w:cstheme="minorHAnsi"/>
              </w:rPr>
            </w:pPr>
            <w:r w:rsidRPr="00EB0CCD">
              <w:rPr>
                <w:rFonts w:cstheme="minorHAnsi"/>
              </w:rPr>
              <w:t>Preinstalowany system operacyjny klasy PC z wyborem języka polskiego, który spełnia następujące wymagania poprzez wbudowane mechanizmy, bez użycia dodatkowych aplikacji:</w:t>
            </w:r>
          </w:p>
          <w:p w14:paraId="31C96756" w14:textId="77777777" w:rsidR="006B0150" w:rsidRPr="00EB0CCD" w:rsidRDefault="006B0150" w:rsidP="00EB4DD8">
            <w:pPr>
              <w:spacing w:line="360" w:lineRule="auto"/>
              <w:jc w:val="both"/>
              <w:rPr>
                <w:rFonts w:cstheme="minorHAnsi"/>
              </w:rPr>
            </w:pPr>
            <w:r w:rsidRPr="00EB0CCD">
              <w:rPr>
                <w:rFonts w:cstheme="minorHAnsi"/>
              </w:rPr>
              <w:t>1.</w:t>
            </w:r>
            <w:r w:rsidRPr="00EB0CCD">
              <w:rPr>
                <w:rFonts w:cstheme="minorHAnsi"/>
              </w:rPr>
              <w:tab/>
              <w:t>Dostępne dwa rodzaje graficznego interfejsu użytkownika:</w:t>
            </w:r>
          </w:p>
          <w:p w14:paraId="168E2BFB" w14:textId="77777777" w:rsidR="006B0150" w:rsidRPr="00EB0CCD" w:rsidRDefault="006B0150" w:rsidP="00EB4DD8">
            <w:pPr>
              <w:spacing w:line="360" w:lineRule="auto"/>
              <w:jc w:val="both"/>
              <w:rPr>
                <w:rFonts w:cstheme="minorHAnsi"/>
              </w:rPr>
            </w:pPr>
            <w:r w:rsidRPr="00EB0CCD">
              <w:rPr>
                <w:rFonts w:cstheme="minorHAnsi"/>
              </w:rPr>
              <w:t>a.</w:t>
            </w:r>
            <w:r w:rsidRPr="00EB0CCD">
              <w:rPr>
                <w:rFonts w:cstheme="minorHAnsi"/>
              </w:rPr>
              <w:tab/>
              <w:t>Klasyczny, umożliwiający obsługę przy pomocy klawiatury i myszy,</w:t>
            </w:r>
          </w:p>
          <w:p w14:paraId="6739F893" w14:textId="77777777" w:rsidR="006B0150" w:rsidRPr="00EB0CCD" w:rsidRDefault="006B0150" w:rsidP="00EB4DD8">
            <w:pPr>
              <w:spacing w:line="360" w:lineRule="auto"/>
              <w:jc w:val="both"/>
              <w:rPr>
                <w:rFonts w:cstheme="minorHAnsi"/>
              </w:rPr>
            </w:pPr>
            <w:r w:rsidRPr="00EB0CCD">
              <w:rPr>
                <w:rFonts w:cstheme="minorHAnsi"/>
              </w:rPr>
              <w:t>b.</w:t>
            </w:r>
            <w:r w:rsidRPr="00EB0CCD">
              <w:rPr>
                <w:rFonts w:cstheme="minorHAnsi"/>
              </w:rPr>
              <w:tab/>
              <w:t>Dotykowy umożliwiający sterowanie dotykiem na urządzeniach typu tablet lub monitorach dotykowych</w:t>
            </w:r>
          </w:p>
          <w:p w14:paraId="360208AD" w14:textId="77777777" w:rsidR="006B0150" w:rsidRPr="00EB0CCD" w:rsidRDefault="006B0150" w:rsidP="00EB4DD8">
            <w:pPr>
              <w:spacing w:line="360" w:lineRule="auto"/>
              <w:jc w:val="both"/>
              <w:rPr>
                <w:rFonts w:cstheme="minorHAnsi"/>
              </w:rPr>
            </w:pPr>
            <w:r w:rsidRPr="00EB0CCD">
              <w:rPr>
                <w:rFonts w:cstheme="minorHAnsi"/>
              </w:rPr>
              <w:t>2.</w:t>
            </w:r>
            <w:r w:rsidRPr="00EB0CCD">
              <w:rPr>
                <w:rFonts w:cstheme="minorHAnsi"/>
              </w:rPr>
              <w:tab/>
              <w:t>Funkcje związane z obsługą komputerów typu tablet, z wbudowanym modułem „uczenia się” pisma użytkownika – obsługa języka polskiego</w:t>
            </w:r>
          </w:p>
          <w:p w14:paraId="0713B68F" w14:textId="77777777" w:rsidR="006B0150" w:rsidRPr="00EB0CCD" w:rsidRDefault="006B0150" w:rsidP="00EB4DD8">
            <w:pPr>
              <w:spacing w:line="360" w:lineRule="auto"/>
              <w:jc w:val="both"/>
              <w:rPr>
                <w:rFonts w:cstheme="minorHAnsi"/>
              </w:rPr>
            </w:pPr>
            <w:r w:rsidRPr="00EB0CCD">
              <w:rPr>
                <w:rFonts w:cstheme="minorHAnsi"/>
              </w:rPr>
              <w:t>3.</w:t>
            </w:r>
            <w:r w:rsidRPr="00EB0CCD">
              <w:rPr>
                <w:rFonts w:cstheme="minorHAnsi"/>
              </w:rPr>
              <w:tab/>
              <w:t>Interfejs użytkownika dostępny w wielu językach do wyboru – w tym polskim i angielskim</w:t>
            </w:r>
          </w:p>
          <w:p w14:paraId="1A4F3A08" w14:textId="77777777" w:rsidR="006B0150" w:rsidRPr="00EB0CCD" w:rsidRDefault="006B0150" w:rsidP="00EB4DD8">
            <w:pPr>
              <w:spacing w:line="360" w:lineRule="auto"/>
              <w:jc w:val="both"/>
              <w:rPr>
                <w:rFonts w:cstheme="minorHAnsi"/>
              </w:rPr>
            </w:pPr>
            <w:r w:rsidRPr="00EB0CCD">
              <w:rPr>
                <w:rFonts w:cstheme="minorHAnsi"/>
              </w:rPr>
              <w:t>4.</w:t>
            </w:r>
            <w:r w:rsidRPr="00EB0CCD">
              <w:rPr>
                <w:rFonts w:cstheme="minorHAnsi"/>
              </w:rPr>
              <w:tab/>
              <w:t>Możliwość tworzenia pulpitów wirtualnych, przenoszenia aplikacji pomiędzy pulpitami i przełączanie się pomiędzy pulpitami za pomocą skrótów klawiaturowych lub GUI.</w:t>
            </w:r>
          </w:p>
          <w:p w14:paraId="6C721394" w14:textId="77777777" w:rsidR="006B0150" w:rsidRPr="00EB0CCD" w:rsidRDefault="006B0150" w:rsidP="00EB4DD8">
            <w:pPr>
              <w:spacing w:line="360" w:lineRule="auto"/>
              <w:jc w:val="both"/>
              <w:rPr>
                <w:rFonts w:cstheme="minorHAnsi"/>
              </w:rPr>
            </w:pPr>
            <w:r w:rsidRPr="00EB0CCD">
              <w:rPr>
                <w:rFonts w:cstheme="minorHAnsi"/>
              </w:rPr>
              <w:t>5.</w:t>
            </w:r>
            <w:r w:rsidRPr="00EB0CCD">
              <w:rPr>
                <w:rFonts w:cstheme="minorHAnsi"/>
              </w:rPr>
              <w:tab/>
              <w:t>Wbudowane w system operacyjny minimum dwie przeglądarki Internetowe</w:t>
            </w:r>
          </w:p>
          <w:p w14:paraId="6F660A53" w14:textId="77777777" w:rsidR="006B0150" w:rsidRPr="00EB0CCD" w:rsidRDefault="006B0150" w:rsidP="00EB4DD8">
            <w:pPr>
              <w:spacing w:line="360" w:lineRule="auto"/>
              <w:jc w:val="both"/>
              <w:rPr>
                <w:rFonts w:cstheme="minorHAnsi"/>
              </w:rPr>
            </w:pPr>
            <w:r w:rsidRPr="00EB0CCD">
              <w:rPr>
                <w:rFonts w:cstheme="minorHAnsi"/>
              </w:rPr>
              <w:t>6.</w:t>
            </w:r>
            <w:r w:rsidRPr="00EB0CCD">
              <w:rPr>
                <w:rFonts w:cstheme="minorHAnsi"/>
              </w:rPr>
              <w:tab/>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38A71235" w14:textId="77777777" w:rsidR="006B0150" w:rsidRPr="00EB0CCD" w:rsidRDefault="006B0150" w:rsidP="00EB4DD8">
            <w:pPr>
              <w:spacing w:line="360" w:lineRule="auto"/>
              <w:jc w:val="both"/>
              <w:rPr>
                <w:rFonts w:cstheme="minorHAnsi"/>
              </w:rPr>
            </w:pPr>
            <w:r w:rsidRPr="00EB0CCD">
              <w:rPr>
                <w:rFonts w:cstheme="minorHAnsi"/>
              </w:rPr>
              <w:t>7.</w:t>
            </w:r>
            <w:r w:rsidRPr="00EB0CCD">
              <w:rPr>
                <w:rFonts w:cstheme="minorHAnsi"/>
              </w:rPr>
              <w:tab/>
              <w:t>Zlokalizowane w języku polskim, co najmniej następujące elementy: menu, pomoc, komunikaty systemowe, menedżer plików.</w:t>
            </w:r>
          </w:p>
          <w:p w14:paraId="7C723F10" w14:textId="77777777" w:rsidR="006B0150" w:rsidRPr="00EB0CCD" w:rsidRDefault="006B0150" w:rsidP="00EB4DD8">
            <w:pPr>
              <w:spacing w:line="360" w:lineRule="auto"/>
              <w:jc w:val="both"/>
              <w:rPr>
                <w:rFonts w:cstheme="minorHAnsi"/>
              </w:rPr>
            </w:pPr>
            <w:r w:rsidRPr="00EB0CCD">
              <w:rPr>
                <w:rFonts w:cstheme="minorHAnsi"/>
              </w:rPr>
              <w:t>8.</w:t>
            </w:r>
            <w:r w:rsidRPr="00EB0CCD">
              <w:rPr>
                <w:rFonts w:cstheme="minorHAnsi"/>
              </w:rPr>
              <w:tab/>
              <w:t>Graficzne środowisko instalacji i konfiguracji dostępne w języku polskim</w:t>
            </w:r>
          </w:p>
          <w:p w14:paraId="45EA316A" w14:textId="77777777" w:rsidR="006B0150" w:rsidRPr="00EB0CCD" w:rsidRDefault="006B0150" w:rsidP="00EB4DD8">
            <w:pPr>
              <w:spacing w:line="360" w:lineRule="auto"/>
              <w:jc w:val="both"/>
              <w:rPr>
                <w:rFonts w:cstheme="minorHAnsi"/>
              </w:rPr>
            </w:pPr>
            <w:r w:rsidRPr="00EB0CCD">
              <w:rPr>
                <w:rFonts w:cstheme="minorHAnsi"/>
              </w:rPr>
              <w:t>9.</w:t>
            </w:r>
            <w:r w:rsidRPr="00EB0CCD">
              <w:rPr>
                <w:rFonts w:cstheme="minorHAnsi"/>
              </w:rPr>
              <w:tab/>
              <w:t>Wbudowany system pomocy w języku polskim.</w:t>
            </w:r>
          </w:p>
          <w:p w14:paraId="447678DD" w14:textId="77777777" w:rsidR="006B0150" w:rsidRPr="00EB0CCD" w:rsidRDefault="006B0150" w:rsidP="00EB4DD8">
            <w:pPr>
              <w:spacing w:line="360" w:lineRule="auto"/>
              <w:jc w:val="both"/>
              <w:rPr>
                <w:rFonts w:cstheme="minorHAnsi"/>
              </w:rPr>
            </w:pPr>
            <w:r w:rsidRPr="00EB0CCD">
              <w:rPr>
                <w:rFonts w:cstheme="minorHAnsi"/>
              </w:rPr>
              <w:t>10.</w:t>
            </w:r>
            <w:r w:rsidRPr="00EB0CCD">
              <w:rPr>
                <w:rFonts w:cstheme="minorHAnsi"/>
              </w:rPr>
              <w:tab/>
              <w:t>Możliwość przystosowania stanowiska dla osób niepełnosprawnych (np. słabo widzących).</w:t>
            </w:r>
          </w:p>
          <w:p w14:paraId="10078975" w14:textId="77777777" w:rsidR="006B0150" w:rsidRPr="00EB0CCD" w:rsidRDefault="006B0150" w:rsidP="00EB4DD8">
            <w:pPr>
              <w:spacing w:line="360" w:lineRule="auto"/>
              <w:jc w:val="both"/>
              <w:rPr>
                <w:rFonts w:cstheme="minorHAnsi"/>
              </w:rPr>
            </w:pPr>
            <w:r w:rsidRPr="00EB0CCD">
              <w:rPr>
                <w:rFonts w:cstheme="minorHAnsi"/>
              </w:rPr>
              <w:t>11.</w:t>
            </w:r>
            <w:r w:rsidRPr="00EB0CCD">
              <w:rPr>
                <w:rFonts w:cstheme="minorHAnsi"/>
              </w:rPr>
              <w:tab/>
              <w:t>Możliwość dokonywania aktualizacji i poprawek systemu poprzez mechanizm zarządzany przez administratora systemu Zamawiającego.</w:t>
            </w:r>
          </w:p>
          <w:p w14:paraId="0C3118CF" w14:textId="77777777" w:rsidR="006B0150" w:rsidRPr="00EB0CCD" w:rsidRDefault="006B0150" w:rsidP="00EB4DD8">
            <w:pPr>
              <w:spacing w:line="360" w:lineRule="auto"/>
              <w:jc w:val="both"/>
              <w:rPr>
                <w:rFonts w:cstheme="minorHAnsi"/>
              </w:rPr>
            </w:pPr>
            <w:r w:rsidRPr="00EB0CCD">
              <w:rPr>
                <w:rFonts w:cstheme="minorHAnsi"/>
              </w:rPr>
              <w:t>12.</w:t>
            </w:r>
            <w:r w:rsidRPr="00EB0CCD">
              <w:rPr>
                <w:rFonts w:cstheme="minorHAnsi"/>
              </w:rPr>
              <w:tab/>
              <w:t xml:space="preserve">Możliwość dostarczania poprawek do systemu operacyjnego w modelu </w:t>
            </w:r>
            <w:proofErr w:type="spellStart"/>
            <w:r w:rsidRPr="00EB0CCD">
              <w:rPr>
                <w:rFonts w:cstheme="minorHAnsi"/>
              </w:rPr>
              <w:t>peer</w:t>
            </w:r>
            <w:proofErr w:type="spellEnd"/>
            <w:r w:rsidRPr="00EB0CCD">
              <w:rPr>
                <w:rFonts w:cstheme="minorHAnsi"/>
              </w:rPr>
              <w:t>-to-</w:t>
            </w:r>
            <w:proofErr w:type="spellStart"/>
            <w:r w:rsidRPr="00EB0CCD">
              <w:rPr>
                <w:rFonts w:cstheme="minorHAnsi"/>
              </w:rPr>
              <w:t>peer</w:t>
            </w:r>
            <w:proofErr w:type="spellEnd"/>
            <w:r w:rsidRPr="00EB0CCD">
              <w:rPr>
                <w:rFonts w:cstheme="minorHAnsi"/>
              </w:rPr>
              <w:t>.</w:t>
            </w:r>
          </w:p>
          <w:p w14:paraId="529185BB" w14:textId="77777777" w:rsidR="006B0150" w:rsidRPr="00EB0CCD" w:rsidRDefault="006B0150" w:rsidP="00EB4DD8">
            <w:pPr>
              <w:spacing w:line="360" w:lineRule="auto"/>
              <w:jc w:val="both"/>
              <w:rPr>
                <w:rFonts w:cstheme="minorHAnsi"/>
              </w:rPr>
            </w:pPr>
            <w:r w:rsidRPr="00EB0CCD">
              <w:rPr>
                <w:rFonts w:cstheme="minorHAnsi"/>
              </w:rPr>
              <w:lastRenderedPageBreak/>
              <w:t>13.</w:t>
            </w:r>
            <w:r w:rsidRPr="00EB0CCD">
              <w:rPr>
                <w:rFonts w:cstheme="minorHAnsi"/>
              </w:rPr>
              <w:tab/>
              <w:t>Możliwość sterowania czasem dostarczania nowych wersji systemu operacyjnego, możliwość centralnego opóźniania dostarczania nowej wersji o minimum 4 miesiące.</w:t>
            </w:r>
          </w:p>
          <w:p w14:paraId="33C42A2E" w14:textId="77777777" w:rsidR="006B0150" w:rsidRPr="00EB0CCD" w:rsidRDefault="006B0150" w:rsidP="00EB4DD8">
            <w:pPr>
              <w:spacing w:line="360" w:lineRule="auto"/>
              <w:jc w:val="both"/>
              <w:rPr>
                <w:rFonts w:cstheme="minorHAnsi"/>
              </w:rPr>
            </w:pPr>
            <w:r w:rsidRPr="00EB0CCD">
              <w:rPr>
                <w:rFonts w:cstheme="minorHAnsi"/>
              </w:rPr>
              <w:t>14.</w:t>
            </w:r>
            <w:r w:rsidRPr="00EB0CCD">
              <w:rPr>
                <w:rFonts w:cstheme="minorHAnsi"/>
              </w:rPr>
              <w:tab/>
              <w:t>Zabezpieczony hasłem hierarchiczny dostęp do systemu, konta i profile użytkowników zarządzane zdalnie; praca systemu w trybie ochrony kont użytkowników.</w:t>
            </w:r>
          </w:p>
          <w:p w14:paraId="0792F8FC" w14:textId="77777777" w:rsidR="006B0150" w:rsidRPr="00EB0CCD" w:rsidRDefault="006B0150" w:rsidP="00EB4DD8">
            <w:pPr>
              <w:spacing w:line="360" w:lineRule="auto"/>
              <w:jc w:val="both"/>
              <w:rPr>
                <w:rFonts w:cstheme="minorHAnsi"/>
              </w:rPr>
            </w:pPr>
            <w:r w:rsidRPr="00EB0CCD">
              <w:rPr>
                <w:rFonts w:cstheme="minorHAnsi"/>
              </w:rPr>
              <w:t>15.</w:t>
            </w:r>
            <w:r w:rsidRPr="00EB0CCD">
              <w:rPr>
                <w:rFonts w:cstheme="minorHAnsi"/>
              </w:rPr>
              <w:tab/>
              <w:t>Możliwość dołączenia systemu do usługi katalogowej on-</w:t>
            </w:r>
            <w:proofErr w:type="spellStart"/>
            <w:r w:rsidRPr="00EB0CCD">
              <w:rPr>
                <w:rFonts w:cstheme="minorHAnsi"/>
              </w:rPr>
              <w:t>premise</w:t>
            </w:r>
            <w:proofErr w:type="spellEnd"/>
            <w:r w:rsidRPr="00EB0CCD">
              <w:rPr>
                <w:rFonts w:cstheme="minorHAnsi"/>
              </w:rPr>
              <w:t xml:space="preserve"> lub w chmurze.</w:t>
            </w:r>
          </w:p>
          <w:p w14:paraId="2C669FF5" w14:textId="77777777" w:rsidR="006B0150" w:rsidRPr="00EB0CCD" w:rsidRDefault="006B0150" w:rsidP="00EB4DD8">
            <w:pPr>
              <w:spacing w:line="360" w:lineRule="auto"/>
              <w:jc w:val="both"/>
              <w:rPr>
                <w:rFonts w:cstheme="minorHAnsi"/>
              </w:rPr>
            </w:pPr>
            <w:r w:rsidRPr="00EB0CCD">
              <w:rPr>
                <w:rFonts w:cstheme="minorHAnsi"/>
              </w:rPr>
              <w:t>16.</w:t>
            </w:r>
            <w:r w:rsidRPr="00EB0CCD">
              <w:rPr>
                <w:rFonts w:cstheme="minorHAnsi"/>
              </w:rPr>
              <w:tab/>
              <w:t>Umożliwienie zablokowania urządzenia w ramach danego konta tylko do uruchamiania wybranej aplikacji - tryb "kiosk".</w:t>
            </w:r>
          </w:p>
          <w:p w14:paraId="78134D9F" w14:textId="77777777" w:rsidR="006B0150" w:rsidRPr="00EB0CCD" w:rsidRDefault="006B0150" w:rsidP="00EB4DD8">
            <w:pPr>
              <w:spacing w:line="360" w:lineRule="auto"/>
              <w:jc w:val="both"/>
              <w:rPr>
                <w:rFonts w:cstheme="minorHAnsi"/>
              </w:rPr>
            </w:pPr>
            <w:r w:rsidRPr="00EB0CCD">
              <w:rPr>
                <w:rFonts w:cstheme="minorHAnsi"/>
              </w:rPr>
              <w:t>17.</w:t>
            </w:r>
            <w:r w:rsidRPr="00EB0CCD">
              <w:rPr>
                <w:rFonts w:cstheme="minorHAnsi"/>
              </w:rPr>
              <w:tab/>
              <w:t>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14:paraId="1795C1E1" w14:textId="77777777" w:rsidR="006B0150" w:rsidRPr="00EB0CCD" w:rsidRDefault="006B0150" w:rsidP="00EB4DD8">
            <w:pPr>
              <w:spacing w:line="360" w:lineRule="auto"/>
              <w:jc w:val="both"/>
              <w:rPr>
                <w:rFonts w:cstheme="minorHAnsi"/>
              </w:rPr>
            </w:pPr>
            <w:r w:rsidRPr="00EB0CCD">
              <w:rPr>
                <w:rFonts w:cstheme="minorHAnsi"/>
              </w:rPr>
              <w:t>18.</w:t>
            </w:r>
            <w:r w:rsidRPr="00EB0CCD">
              <w:rPr>
                <w:rFonts w:cstheme="minorHAnsi"/>
              </w:rPr>
              <w:tab/>
              <w:t>Zdalna pomoc i współdzielenie aplikacji – możliwość zdalnego przejęcia sesji zalogowanego użytkownika celem rozwiązania problemu z komputerem.</w:t>
            </w:r>
          </w:p>
          <w:p w14:paraId="673B849E" w14:textId="77777777" w:rsidR="006B0150" w:rsidRPr="00EB0CCD" w:rsidRDefault="006B0150" w:rsidP="00EB4DD8">
            <w:pPr>
              <w:spacing w:line="360" w:lineRule="auto"/>
              <w:jc w:val="both"/>
              <w:rPr>
                <w:rFonts w:cstheme="minorHAnsi"/>
              </w:rPr>
            </w:pPr>
            <w:r w:rsidRPr="00EB0CCD">
              <w:rPr>
                <w:rFonts w:cstheme="minorHAnsi"/>
              </w:rPr>
              <w:t>19.</w:t>
            </w:r>
            <w:r w:rsidRPr="00EB0CCD">
              <w:rPr>
                <w:rFonts w:cstheme="minorHAnsi"/>
              </w:rPr>
              <w:tab/>
              <w:t xml:space="preserve">Transakcyjny system plików pozwalający na stosowanie przydziałów (ang. </w:t>
            </w:r>
            <w:proofErr w:type="spellStart"/>
            <w:r w:rsidRPr="00EB0CCD">
              <w:rPr>
                <w:rFonts w:cstheme="minorHAnsi"/>
              </w:rPr>
              <w:t>quota</w:t>
            </w:r>
            <w:proofErr w:type="spellEnd"/>
            <w:r w:rsidRPr="00EB0CCD">
              <w:rPr>
                <w:rFonts w:cstheme="minorHAnsi"/>
              </w:rPr>
              <w:t>) na dysku dla użytkowników oraz zapewniający większą niezawodność i pozwalający tworzyć kopie zapasowe.</w:t>
            </w:r>
          </w:p>
          <w:p w14:paraId="715B7DDB" w14:textId="77777777" w:rsidR="006B0150" w:rsidRPr="00EB0CCD" w:rsidRDefault="006B0150" w:rsidP="00EB4DD8">
            <w:pPr>
              <w:spacing w:line="360" w:lineRule="auto"/>
              <w:jc w:val="both"/>
              <w:rPr>
                <w:rFonts w:cstheme="minorHAnsi"/>
              </w:rPr>
            </w:pPr>
            <w:r w:rsidRPr="00EB0CCD">
              <w:rPr>
                <w:rFonts w:cstheme="minorHAnsi"/>
              </w:rPr>
              <w:t>20.</w:t>
            </w:r>
            <w:r w:rsidRPr="00EB0CCD">
              <w:rPr>
                <w:rFonts w:cstheme="minorHAnsi"/>
              </w:rPr>
              <w:tab/>
              <w:t>Oprogramowanie dla tworzenia kopii zapasowych (Backup); automatyczne wykonywanie kopii plików z możliwością automatycznego przywrócenia wersji wcześniejszej.</w:t>
            </w:r>
          </w:p>
          <w:p w14:paraId="5DF8404E" w14:textId="77777777" w:rsidR="006B0150" w:rsidRPr="00EB0CCD" w:rsidRDefault="006B0150" w:rsidP="00EB4DD8">
            <w:pPr>
              <w:spacing w:line="360" w:lineRule="auto"/>
              <w:jc w:val="both"/>
              <w:rPr>
                <w:rFonts w:cstheme="minorHAnsi"/>
              </w:rPr>
            </w:pPr>
            <w:r w:rsidRPr="00EB0CCD">
              <w:rPr>
                <w:rFonts w:cstheme="minorHAnsi"/>
              </w:rPr>
              <w:t>21.</w:t>
            </w:r>
            <w:r w:rsidRPr="00EB0CCD">
              <w:rPr>
                <w:rFonts w:cstheme="minorHAnsi"/>
              </w:rPr>
              <w:tab/>
              <w:t>Możliwość przywracania obrazu plików systemowych do uprzednio zapisanej postaci.</w:t>
            </w:r>
          </w:p>
          <w:p w14:paraId="17C7D305" w14:textId="77777777" w:rsidR="006B0150" w:rsidRPr="00EB0CCD" w:rsidRDefault="006B0150" w:rsidP="00EB4DD8">
            <w:pPr>
              <w:spacing w:line="360" w:lineRule="auto"/>
              <w:jc w:val="both"/>
              <w:rPr>
                <w:rFonts w:cstheme="minorHAnsi"/>
              </w:rPr>
            </w:pPr>
            <w:r w:rsidRPr="00EB0CCD">
              <w:rPr>
                <w:rFonts w:cstheme="minorHAnsi"/>
              </w:rPr>
              <w:t>22.</w:t>
            </w:r>
            <w:r w:rsidRPr="00EB0CCD">
              <w:rPr>
                <w:rFonts w:cstheme="minorHAnsi"/>
              </w:rPr>
              <w:tab/>
              <w:t>Możliwość przywracania systemu operacyjnego do stanu początkowego z pozostawieniem plików użytkownika.</w:t>
            </w:r>
          </w:p>
          <w:p w14:paraId="67F722C2" w14:textId="77777777" w:rsidR="006B0150" w:rsidRPr="00EB0CCD" w:rsidRDefault="006B0150" w:rsidP="00EB4DD8">
            <w:pPr>
              <w:spacing w:line="360" w:lineRule="auto"/>
              <w:jc w:val="both"/>
              <w:rPr>
                <w:rFonts w:cstheme="minorHAnsi"/>
              </w:rPr>
            </w:pPr>
            <w:r w:rsidRPr="00EB0CCD">
              <w:rPr>
                <w:rFonts w:cstheme="minorHAnsi"/>
              </w:rPr>
              <w:t>23.</w:t>
            </w:r>
            <w:r w:rsidRPr="00EB0CCD">
              <w:rPr>
                <w:rFonts w:cstheme="minorHAnsi"/>
              </w:rPr>
              <w:tab/>
              <w:t>Możliwość blokowania lub dopuszczania dowolnych urządzeń peryferyjnych za pomocą polityk grupowych (np. przy użyciu numerów identyfikacyjnych sprzętu)."</w:t>
            </w:r>
          </w:p>
          <w:p w14:paraId="0EFD524F" w14:textId="77777777" w:rsidR="006B0150" w:rsidRPr="00EB0CCD" w:rsidRDefault="006B0150" w:rsidP="00EB4DD8">
            <w:pPr>
              <w:spacing w:line="360" w:lineRule="auto"/>
              <w:jc w:val="both"/>
              <w:rPr>
                <w:rFonts w:cstheme="minorHAnsi"/>
              </w:rPr>
            </w:pPr>
            <w:r w:rsidRPr="00EB0CCD">
              <w:rPr>
                <w:rFonts w:cstheme="minorHAnsi"/>
              </w:rPr>
              <w:t>24.</w:t>
            </w:r>
            <w:r w:rsidRPr="00EB0CCD">
              <w:rPr>
                <w:rFonts w:cstheme="minorHAnsi"/>
              </w:rPr>
              <w:tab/>
              <w:t xml:space="preserve">Wbudowany mechanizm wirtualizacji typu </w:t>
            </w:r>
            <w:proofErr w:type="spellStart"/>
            <w:r w:rsidRPr="00EB0CCD">
              <w:rPr>
                <w:rFonts w:cstheme="minorHAnsi"/>
              </w:rPr>
              <w:t>hypervisor</w:t>
            </w:r>
            <w:proofErr w:type="spellEnd"/>
            <w:r w:rsidRPr="00EB0CCD">
              <w:rPr>
                <w:rFonts w:cstheme="minorHAnsi"/>
              </w:rPr>
              <w:t>."</w:t>
            </w:r>
          </w:p>
          <w:p w14:paraId="274B4E68" w14:textId="77777777" w:rsidR="006B0150" w:rsidRPr="00EB0CCD" w:rsidRDefault="006B0150" w:rsidP="00EB4DD8">
            <w:pPr>
              <w:spacing w:line="360" w:lineRule="auto"/>
              <w:jc w:val="both"/>
              <w:rPr>
                <w:rFonts w:cstheme="minorHAnsi"/>
              </w:rPr>
            </w:pPr>
            <w:r w:rsidRPr="00EB0CCD">
              <w:rPr>
                <w:rFonts w:cstheme="minorHAnsi"/>
              </w:rPr>
              <w:lastRenderedPageBreak/>
              <w:t>25.</w:t>
            </w:r>
            <w:r w:rsidRPr="00EB0CCD">
              <w:rPr>
                <w:rFonts w:cstheme="minorHAnsi"/>
              </w:rPr>
              <w:tab/>
              <w:t>Wbudowana możliwość zdalnego dostępu do systemu i pracy zdalnej z wykorzystaniem pełnego interfejsu graficznego.</w:t>
            </w:r>
          </w:p>
          <w:p w14:paraId="0F0BBDFB" w14:textId="77777777" w:rsidR="006B0150" w:rsidRPr="00EB0CCD" w:rsidRDefault="006B0150" w:rsidP="00EB4DD8">
            <w:pPr>
              <w:spacing w:line="360" w:lineRule="auto"/>
              <w:jc w:val="both"/>
              <w:rPr>
                <w:rFonts w:cstheme="minorHAnsi"/>
              </w:rPr>
            </w:pPr>
            <w:r w:rsidRPr="00EB0CCD">
              <w:rPr>
                <w:rFonts w:cstheme="minorHAnsi"/>
              </w:rPr>
              <w:t>26.</w:t>
            </w:r>
            <w:r w:rsidRPr="00EB0CCD">
              <w:rPr>
                <w:rFonts w:cstheme="minorHAnsi"/>
              </w:rPr>
              <w:tab/>
              <w:t>Dostępność bezpłatnych biuletynów bezpieczeństwa związanych z działaniem systemu operacyjnego.</w:t>
            </w:r>
          </w:p>
          <w:p w14:paraId="508403A0" w14:textId="77777777" w:rsidR="006B0150" w:rsidRPr="00EB0CCD" w:rsidRDefault="006B0150" w:rsidP="00EB4DD8">
            <w:pPr>
              <w:spacing w:line="360" w:lineRule="auto"/>
              <w:jc w:val="both"/>
              <w:rPr>
                <w:rFonts w:cstheme="minorHAnsi"/>
              </w:rPr>
            </w:pPr>
            <w:r w:rsidRPr="00EB0CCD">
              <w:rPr>
                <w:rFonts w:cstheme="minorHAnsi"/>
              </w:rPr>
              <w:t>27.</w:t>
            </w:r>
            <w:r w:rsidRPr="00EB0CCD">
              <w:rPr>
                <w:rFonts w:cstheme="minorHAnsi"/>
              </w:rPr>
              <w:tab/>
              <w:t>Wbudowana zapora internetowa (firewall) dla ochrony połączeń internetowych, zintegrowana z systemem konsola do zarządzania ustawieniami zapory i regułami IP v4 i v6.</w:t>
            </w:r>
          </w:p>
          <w:p w14:paraId="738BE8DD" w14:textId="77777777" w:rsidR="006B0150" w:rsidRPr="00EB0CCD" w:rsidRDefault="006B0150" w:rsidP="00EB4DD8">
            <w:pPr>
              <w:spacing w:line="360" w:lineRule="auto"/>
              <w:jc w:val="both"/>
              <w:rPr>
                <w:rFonts w:cstheme="minorHAnsi"/>
              </w:rPr>
            </w:pPr>
            <w:r w:rsidRPr="00EB0CCD">
              <w:rPr>
                <w:rFonts w:cstheme="minorHAnsi"/>
              </w:rPr>
              <w:t>28.</w:t>
            </w:r>
            <w:r w:rsidRPr="00EB0CCD">
              <w:rPr>
                <w:rFonts w:cstheme="minorHAnsi"/>
              </w:rPr>
              <w:tab/>
              <w:t>Identyfikacja sieci komputerowych, do których jest podłączony system operacyjny, zapamiętywanie ustawień i przypisywanie do min. 3 kategorii bezpieczeństwa (z predefiniowanymi odpowiednio do kategorii ustawieniami zapory sieciowej, udostępniania plików itp.).</w:t>
            </w:r>
          </w:p>
          <w:p w14:paraId="59715B06" w14:textId="77777777" w:rsidR="006B0150" w:rsidRPr="00EB0CCD" w:rsidRDefault="006B0150" w:rsidP="00EB4DD8">
            <w:pPr>
              <w:spacing w:line="360" w:lineRule="auto"/>
              <w:jc w:val="both"/>
              <w:rPr>
                <w:rFonts w:cstheme="minorHAnsi"/>
              </w:rPr>
            </w:pPr>
            <w:r w:rsidRPr="00EB0CCD">
              <w:rPr>
                <w:rFonts w:cstheme="minorHAnsi"/>
              </w:rPr>
              <w:t>29.</w:t>
            </w:r>
            <w:r w:rsidRPr="00EB0CCD">
              <w:rPr>
                <w:rFonts w:cstheme="minorHAnsi"/>
              </w:rPr>
              <w:tab/>
              <w:t xml:space="preserve">Możliwość zdefiniowania zarządzanych aplikacji w taki </w:t>
            </w:r>
            <w:proofErr w:type="gramStart"/>
            <w:r w:rsidRPr="00EB0CCD">
              <w:rPr>
                <w:rFonts w:cstheme="minorHAnsi"/>
              </w:rPr>
              <w:t>sposób</w:t>
            </w:r>
            <w:proofErr w:type="gramEnd"/>
            <w:r w:rsidRPr="00EB0CCD">
              <w:rPr>
                <w:rFonts w:cstheme="minorHAnsi"/>
              </w:rPr>
              <w:t xml:space="preserve"> aby automatycznie szyfrowały pliki na poziomie systemu plików. Blokowanie bezpośredniego kopiowania treści między aplikacjami zarządzanymi a niezarządzanymi.</w:t>
            </w:r>
          </w:p>
          <w:p w14:paraId="6CBDCF04" w14:textId="77777777" w:rsidR="006B0150" w:rsidRPr="00EB0CCD" w:rsidRDefault="006B0150" w:rsidP="00EB4DD8">
            <w:pPr>
              <w:spacing w:line="360" w:lineRule="auto"/>
              <w:jc w:val="both"/>
              <w:rPr>
                <w:rFonts w:cstheme="minorHAnsi"/>
              </w:rPr>
            </w:pPr>
            <w:r w:rsidRPr="00EB0CCD">
              <w:rPr>
                <w:rFonts w:cstheme="minorHAnsi"/>
              </w:rPr>
              <w:t>30.</w:t>
            </w:r>
            <w:r w:rsidRPr="00EB0CCD">
              <w:rPr>
                <w:rFonts w:cstheme="minorHAnsi"/>
              </w:rPr>
              <w:tab/>
              <w:t>Wbudowany system uwierzytelnienia dwuskładnikowego oparty o certyfikat lub klucz prywatny oraz PIN lub uwierzytelnienie biometryczne.</w:t>
            </w:r>
          </w:p>
          <w:p w14:paraId="48BBC47D" w14:textId="77777777" w:rsidR="006B0150" w:rsidRPr="00EB0CCD" w:rsidRDefault="006B0150" w:rsidP="00EB4DD8">
            <w:pPr>
              <w:spacing w:line="360" w:lineRule="auto"/>
              <w:jc w:val="both"/>
              <w:rPr>
                <w:rFonts w:cstheme="minorHAnsi"/>
              </w:rPr>
            </w:pPr>
            <w:r w:rsidRPr="00EB0CCD">
              <w:rPr>
                <w:rFonts w:cstheme="minorHAnsi"/>
              </w:rPr>
              <w:t>31.</w:t>
            </w:r>
            <w:r w:rsidRPr="00EB0CCD">
              <w:rPr>
                <w:rFonts w:cstheme="minorHAnsi"/>
              </w:rPr>
              <w:tab/>
              <w:t>Wbudowane mechanizmy ochrony antywirusowej i przeciw złośliwemu oprogramowaniu z zapewnionymi bezpłatnymi aktualizacjami.</w:t>
            </w:r>
          </w:p>
          <w:p w14:paraId="666DC8F3" w14:textId="77777777" w:rsidR="006B0150" w:rsidRPr="00EB0CCD" w:rsidRDefault="006B0150" w:rsidP="00EB4DD8">
            <w:pPr>
              <w:spacing w:line="360" w:lineRule="auto"/>
              <w:jc w:val="both"/>
              <w:rPr>
                <w:rFonts w:cstheme="minorHAnsi"/>
              </w:rPr>
            </w:pPr>
            <w:r w:rsidRPr="00EB0CCD">
              <w:rPr>
                <w:rFonts w:cstheme="minorHAnsi"/>
              </w:rPr>
              <w:t>32.</w:t>
            </w:r>
            <w:r w:rsidRPr="00EB0CCD">
              <w:rPr>
                <w:rFonts w:cstheme="minorHAnsi"/>
              </w:rPr>
              <w:tab/>
              <w:t>Wbudowany system szyfrowania dysku twardego ze wsparciem modułu TPM</w:t>
            </w:r>
          </w:p>
          <w:p w14:paraId="1CC2EE71" w14:textId="77777777" w:rsidR="006B0150" w:rsidRPr="00EB0CCD" w:rsidRDefault="006B0150" w:rsidP="00EB4DD8">
            <w:pPr>
              <w:spacing w:line="360" w:lineRule="auto"/>
              <w:jc w:val="both"/>
              <w:rPr>
                <w:rFonts w:cstheme="minorHAnsi"/>
              </w:rPr>
            </w:pPr>
            <w:r w:rsidRPr="00EB0CCD">
              <w:rPr>
                <w:rFonts w:cstheme="minorHAnsi"/>
              </w:rPr>
              <w:t>33.</w:t>
            </w:r>
            <w:r w:rsidRPr="00EB0CCD">
              <w:rPr>
                <w:rFonts w:cstheme="minorHAnsi"/>
              </w:rPr>
              <w:tab/>
              <w:t>Możliwość tworzenia i przechowywania kopii zapasowych kluczy odzyskiwania do szyfrowania dysku w usługach katalogowych.</w:t>
            </w:r>
          </w:p>
          <w:p w14:paraId="7D42288F" w14:textId="77777777" w:rsidR="006B0150" w:rsidRPr="00EB0CCD" w:rsidRDefault="006B0150" w:rsidP="00EB4DD8">
            <w:pPr>
              <w:spacing w:line="360" w:lineRule="auto"/>
              <w:jc w:val="both"/>
              <w:rPr>
                <w:rFonts w:cstheme="minorHAnsi"/>
              </w:rPr>
            </w:pPr>
            <w:r w:rsidRPr="00EB0CCD">
              <w:rPr>
                <w:rFonts w:cstheme="minorHAnsi"/>
              </w:rPr>
              <w:t>34.</w:t>
            </w:r>
            <w:r w:rsidRPr="00EB0CCD">
              <w:rPr>
                <w:rFonts w:cstheme="minorHAnsi"/>
              </w:rPr>
              <w:tab/>
              <w:t>Możliwość tworzenia wirtualnych kart inteligentnych.</w:t>
            </w:r>
          </w:p>
          <w:p w14:paraId="6E1AE909" w14:textId="77777777" w:rsidR="006B0150" w:rsidRPr="00EB0CCD" w:rsidRDefault="006B0150" w:rsidP="00EB4DD8">
            <w:pPr>
              <w:spacing w:line="360" w:lineRule="auto"/>
              <w:jc w:val="both"/>
              <w:rPr>
                <w:rFonts w:cstheme="minorHAnsi"/>
              </w:rPr>
            </w:pPr>
            <w:r w:rsidRPr="00EB0CCD">
              <w:rPr>
                <w:rFonts w:cstheme="minorHAnsi"/>
              </w:rPr>
              <w:t>35.</w:t>
            </w:r>
            <w:r w:rsidRPr="00EB0CCD">
              <w:rPr>
                <w:rFonts w:cstheme="minorHAnsi"/>
              </w:rPr>
              <w:tab/>
              <w:t xml:space="preserve">Wsparcie dla </w:t>
            </w:r>
            <w:proofErr w:type="spellStart"/>
            <w:r w:rsidRPr="00EB0CCD">
              <w:rPr>
                <w:rFonts w:cstheme="minorHAnsi"/>
              </w:rPr>
              <w:t>firmware</w:t>
            </w:r>
            <w:proofErr w:type="spellEnd"/>
            <w:r w:rsidRPr="00EB0CCD">
              <w:rPr>
                <w:rFonts w:cstheme="minorHAnsi"/>
              </w:rPr>
              <w:t xml:space="preserve"> UEFI i funkcji bezpiecznego rozruchu (</w:t>
            </w:r>
            <w:proofErr w:type="spellStart"/>
            <w:r w:rsidRPr="00EB0CCD">
              <w:rPr>
                <w:rFonts w:cstheme="minorHAnsi"/>
              </w:rPr>
              <w:t>Secure</w:t>
            </w:r>
            <w:proofErr w:type="spellEnd"/>
            <w:r w:rsidRPr="00EB0CCD">
              <w:rPr>
                <w:rFonts w:cstheme="minorHAnsi"/>
              </w:rPr>
              <w:t xml:space="preserve"> </w:t>
            </w:r>
            <w:proofErr w:type="spellStart"/>
            <w:r w:rsidRPr="00EB0CCD">
              <w:rPr>
                <w:rFonts w:cstheme="minorHAnsi"/>
              </w:rPr>
              <w:t>Boot</w:t>
            </w:r>
            <w:proofErr w:type="spellEnd"/>
            <w:r w:rsidRPr="00EB0CCD">
              <w:rPr>
                <w:rFonts w:cstheme="minorHAnsi"/>
              </w:rPr>
              <w:t>)</w:t>
            </w:r>
          </w:p>
          <w:p w14:paraId="196AFE79" w14:textId="77777777" w:rsidR="006B0150" w:rsidRPr="00EB0CCD" w:rsidRDefault="006B0150" w:rsidP="00EB4DD8">
            <w:pPr>
              <w:spacing w:line="360" w:lineRule="auto"/>
              <w:jc w:val="both"/>
              <w:rPr>
                <w:rFonts w:cstheme="minorHAnsi"/>
              </w:rPr>
            </w:pPr>
            <w:r w:rsidRPr="00EB0CCD">
              <w:rPr>
                <w:rFonts w:cstheme="minorHAnsi"/>
              </w:rPr>
              <w:t>36.</w:t>
            </w:r>
            <w:r w:rsidRPr="00EB0CCD">
              <w:rPr>
                <w:rFonts w:cstheme="minorHAnsi"/>
              </w:rPr>
              <w:tab/>
              <w:t xml:space="preserve">Wbudowany w system, wykorzystywany automatycznie przez wbudowane przeglądarki filtr </w:t>
            </w:r>
            <w:proofErr w:type="spellStart"/>
            <w:r w:rsidRPr="00EB0CCD">
              <w:rPr>
                <w:rFonts w:cstheme="minorHAnsi"/>
              </w:rPr>
              <w:t>reputacyjny</w:t>
            </w:r>
            <w:proofErr w:type="spellEnd"/>
            <w:r w:rsidRPr="00EB0CCD">
              <w:rPr>
                <w:rFonts w:cstheme="minorHAnsi"/>
              </w:rPr>
              <w:t xml:space="preserve"> URL.</w:t>
            </w:r>
          </w:p>
          <w:p w14:paraId="38B139B4" w14:textId="77777777" w:rsidR="006B0150" w:rsidRPr="00EB0CCD" w:rsidRDefault="006B0150" w:rsidP="00EB4DD8">
            <w:pPr>
              <w:spacing w:line="360" w:lineRule="auto"/>
              <w:jc w:val="both"/>
              <w:rPr>
                <w:rFonts w:cstheme="minorHAnsi"/>
              </w:rPr>
            </w:pPr>
            <w:r w:rsidRPr="00EB0CCD">
              <w:rPr>
                <w:rFonts w:cstheme="minorHAnsi"/>
              </w:rPr>
              <w:t>37.</w:t>
            </w:r>
            <w:r w:rsidRPr="00EB0CCD">
              <w:rPr>
                <w:rFonts w:cstheme="minorHAnsi"/>
              </w:rPr>
              <w:tab/>
              <w:t>Wsparcie dla IPSEC oparte na politykach – wdrażanie IPSEC oparte na zestawach reguł definiujących ustawienia zarządzanych w sposób centralny.</w:t>
            </w:r>
          </w:p>
          <w:p w14:paraId="01FF8EC1" w14:textId="77777777" w:rsidR="006B0150" w:rsidRPr="00EB0CCD" w:rsidRDefault="006B0150" w:rsidP="00EB4DD8">
            <w:pPr>
              <w:spacing w:line="360" w:lineRule="auto"/>
              <w:jc w:val="both"/>
              <w:rPr>
                <w:rFonts w:cstheme="minorHAnsi"/>
              </w:rPr>
            </w:pPr>
            <w:r w:rsidRPr="00EB0CCD">
              <w:rPr>
                <w:rFonts w:cstheme="minorHAnsi"/>
              </w:rPr>
              <w:t>38.</w:t>
            </w:r>
            <w:r w:rsidRPr="00EB0CCD">
              <w:rPr>
                <w:rFonts w:cstheme="minorHAnsi"/>
              </w:rPr>
              <w:tab/>
              <w:t>Mechanizmy logowania w oparciu o:</w:t>
            </w:r>
          </w:p>
          <w:p w14:paraId="441425DB" w14:textId="77777777" w:rsidR="006B0150" w:rsidRPr="00EB0CCD" w:rsidRDefault="006B0150" w:rsidP="00EB4DD8">
            <w:pPr>
              <w:spacing w:line="360" w:lineRule="auto"/>
              <w:jc w:val="both"/>
              <w:rPr>
                <w:rFonts w:cstheme="minorHAnsi"/>
              </w:rPr>
            </w:pPr>
            <w:r w:rsidRPr="00EB0CCD">
              <w:rPr>
                <w:rFonts w:cstheme="minorHAnsi"/>
              </w:rPr>
              <w:t>a.</w:t>
            </w:r>
            <w:r w:rsidRPr="00EB0CCD">
              <w:rPr>
                <w:rFonts w:cstheme="minorHAnsi"/>
              </w:rPr>
              <w:tab/>
              <w:t>Login i hasło,</w:t>
            </w:r>
          </w:p>
          <w:p w14:paraId="53FD0EB0" w14:textId="77777777" w:rsidR="006B0150" w:rsidRPr="00EB0CCD" w:rsidRDefault="006B0150" w:rsidP="00EB4DD8">
            <w:pPr>
              <w:spacing w:line="360" w:lineRule="auto"/>
              <w:jc w:val="both"/>
              <w:rPr>
                <w:rFonts w:cstheme="minorHAnsi"/>
              </w:rPr>
            </w:pPr>
            <w:r w:rsidRPr="00EB0CCD">
              <w:rPr>
                <w:rFonts w:cstheme="minorHAnsi"/>
              </w:rPr>
              <w:lastRenderedPageBreak/>
              <w:t>b.</w:t>
            </w:r>
            <w:r w:rsidRPr="00EB0CCD">
              <w:rPr>
                <w:rFonts w:cstheme="minorHAnsi"/>
              </w:rPr>
              <w:tab/>
              <w:t>Karty inteligentne i certyfikaty (</w:t>
            </w:r>
            <w:proofErr w:type="spellStart"/>
            <w:r w:rsidRPr="00EB0CCD">
              <w:rPr>
                <w:rFonts w:cstheme="minorHAnsi"/>
              </w:rPr>
              <w:t>smartcard</w:t>
            </w:r>
            <w:proofErr w:type="spellEnd"/>
            <w:r w:rsidRPr="00EB0CCD">
              <w:rPr>
                <w:rFonts w:cstheme="minorHAnsi"/>
              </w:rPr>
              <w:t>),</w:t>
            </w:r>
          </w:p>
          <w:p w14:paraId="2E295566" w14:textId="77777777" w:rsidR="006B0150" w:rsidRPr="00EB0CCD" w:rsidRDefault="006B0150" w:rsidP="00EB4DD8">
            <w:pPr>
              <w:spacing w:line="360" w:lineRule="auto"/>
              <w:jc w:val="both"/>
              <w:rPr>
                <w:rFonts w:cstheme="minorHAnsi"/>
              </w:rPr>
            </w:pPr>
            <w:r w:rsidRPr="00EB0CCD">
              <w:rPr>
                <w:rFonts w:cstheme="minorHAnsi"/>
              </w:rPr>
              <w:t>c.</w:t>
            </w:r>
            <w:r w:rsidRPr="00EB0CCD">
              <w:rPr>
                <w:rFonts w:cstheme="minorHAnsi"/>
              </w:rPr>
              <w:tab/>
              <w:t>Wirtualne karty inteligentne i certyfikaty (logowanie w oparciu o certyfikat chroniony poprzez moduł TPM),</w:t>
            </w:r>
          </w:p>
          <w:p w14:paraId="02BDED45" w14:textId="77777777" w:rsidR="006B0150" w:rsidRPr="00EB0CCD" w:rsidRDefault="006B0150" w:rsidP="00EB4DD8">
            <w:pPr>
              <w:spacing w:line="360" w:lineRule="auto"/>
              <w:jc w:val="both"/>
              <w:rPr>
                <w:rFonts w:cstheme="minorHAnsi"/>
              </w:rPr>
            </w:pPr>
            <w:r w:rsidRPr="00EB0CCD">
              <w:rPr>
                <w:rFonts w:cstheme="minorHAnsi"/>
              </w:rPr>
              <w:t>d.</w:t>
            </w:r>
            <w:r w:rsidRPr="00EB0CCD">
              <w:rPr>
                <w:rFonts w:cstheme="minorHAnsi"/>
              </w:rPr>
              <w:tab/>
              <w:t>Certyfikat/Klucz i PIN</w:t>
            </w:r>
          </w:p>
          <w:p w14:paraId="4B4420EB" w14:textId="77777777" w:rsidR="006B0150" w:rsidRPr="00EB0CCD" w:rsidRDefault="006B0150" w:rsidP="00EB4DD8">
            <w:pPr>
              <w:spacing w:line="360" w:lineRule="auto"/>
              <w:jc w:val="both"/>
              <w:rPr>
                <w:rFonts w:cstheme="minorHAnsi"/>
              </w:rPr>
            </w:pPr>
            <w:r w:rsidRPr="00EB0CCD">
              <w:rPr>
                <w:rFonts w:cstheme="minorHAnsi"/>
              </w:rPr>
              <w:t>e.</w:t>
            </w:r>
            <w:r w:rsidRPr="00EB0CCD">
              <w:rPr>
                <w:rFonts w:cstheme="minorHAnsi"/>
              </w:rPr>
              <w:tab/>
              <w:t>Certyfikat/Klucz i uwierzytelnienie biometryczne</w:t>
            </w:r>
          </w:p>
          <w:p w14:paraId="0FAFC1B3" w14:textId="77777777" w:rsidR="006B0150" w:rsidRPr="00EB0CCD" w:rsidRDefault="006B0150" w:rsidP="00EB4DD8">
            <w:pPr>
              <w:spacing w:line="360" w:lineRule="auto"/>
              <w:jc w:val="both"/>
              <w:rPr>
                <w:rFonts w:cstheme="minorHAnsi"/>
              </w:rPr>
            </w:pPr>
            <w:r w:rsidRPr="00EB0CCD">
              <w:rPr>
                <w:rFonts w:cstheme="minorHAnsi"/>
              </w:rPr>
              <w:t>39.</w:t>
            </w:r>
            <w:r w:rsidRPr="00EB0CCD">
              <w:rPr>
                <w:rFonts w:cstheme="minorHAnsi"/>
              </w:rPr>
              <w:tab/>
              <w:t xml:space="preserve">Wsparcie dla uwierzytelniania na bazie </w:t>
            </w:r>
            <w:proofErr w:type="spellStart"/>
            <w:r w:rsidRPr="00EB0CCD">
              <w:rPr>
                <w:rFonts w:cstheme="minorHAnsi"/>
              </w:rPr>
              <w:t>Kerberos</w:t>
            </w:r>
            <w:proofErr w:type="spellEnd"/>
            <w:r w:rsidRPr="00EB0CCD">
              <w:rPr>
                <w:rFonts w:cstheme="minorHAnsi"/>
              </w:rPr>
              <w:t xml:space="preserve"> v. 5</w:t>
            </w:r>
          </w:p>
          <w:p w14:paraId="64A6B0D7" w14:textId="77777777" w:rsidR="006B0150" w:rsidRPr="00EB0CCD" w:rsidRDefault="006B0150" w:rsidP="00EB4DD8">
            <w:pPr>
              <w:spacing w:line="360" w:lineRule="auto"/>
              <w:jc w:val="both"/>
              <w:rPr>
                <w:rFonts w:cstheme="minorHAnsi"/>
              </w:rPr>
            </w:pPr>
            <w:r w:rsidRPr="00EB0CCD">
              <w:rPr>
                <w:rFonts w:cstheme="minorHAnsi"/>
              </w:rPr>
              <w:t>40.</w:t>
            </w:r>
            <w:r w:rsidRPr="00EB0CCD">
              <w:rPr>
                <w:rFonts w:cstheme="minorHAnsi"/>
              </w:rPr>
              <w:tab/>
              <w:t>Wbudowany agent do zbierania danych na temat zagrożeń na stacji roboczej.</w:t>
            </w:r>
          </w:p>
          <w:p w14:paraId="69DB0683" w14:textId="77777777" w:rsidR="006B0150" w:rsidRPr="00EB0CCD" w:rsidRDefault="006B0150" w:rsidP="00EB4DD8">
            <w:pPr>
              <w:spacing w:line="360" w:lineRule="auto"/>
              <w:jc w:val="both"/>
              <w:rPr>
                <w:rFonts w:cstheme="minorHAnsi"/>
              </w:rPr>
            </w:pPr>
            <w:r w:rsidRPr="00EB0CCD">
              <w:rPr>
                <w:rFonts w:cstheme="minorHAnsi"/>
              </w:rPr>
              <w:t>41.</w:t>
            </w:r>
            <w:r w:rsidRPr="00EB0CCD">
              <w:rPr>
                <w:rFonts w:cstheme="minorHAnsi"/>
              </w:rPr>
              <w:tab/>
              <w:t>Wsparcie .NET Framework 2.x, 3.x i 4.x – możliwość uruchomienia aplikacji działających we wskazanych środowiskach</w:t>
            </w:r>
          </w:p>
          <w:p w14:paraId="1295CAB3" w14:textId="77777777" w:rsidR="006B0150" w:rsidRPr="00EB0CCD" w:rsidRDefault="006B0150" w:rsidP="00EB4DD8">
            <w:pPr>
              <w:spacing w:line="360" w:lineRule="auto"/>
              <w:jc w:val="both"/>
              <w:rPr>
                <w:rFonts w:cstheme="minorHAnsi"/>
              </w:rPr>
            </w:pPr>
            <w:r w:rsidRPr="00EB0CCD">
              <w:rPr>
                <w:rFonts w:cstheme="minorHAnsi"/>
              </w:rPr>
              <w:t>42.</w:t>
            </w:r>
            <w:r w:rsidRPr="00EB0CCD">
              <w:rPr>
                <w:rFonts w:cstheme="minorHAnsi"/>
              </w:rPr>
              <w:tab/>
              <w:t xml:space="preserve">Wsparcie dla </w:t>
            </w:r>
            <w:proofErr w:type="spellStart"/>
            <w:r w:rsidRPr="00EB0CCD">
              <w:rPr>
                <w:rFonts w:cstheme="minorHAnsi"/>
              </w:rPr>
              <w:t>VBScript</w:t>
            </w:r>
            <w:proofErr w:type="spellEnd"/>
            <w:r w:rsidRPr="00EB0CCD">
              <w:rPr>
                <w:rFonts w:cstheme="minorHAnsi"/>
              </w:rPr>
              <w:t xml:space="preserve"> – możliwość uruchamiania interpretera poleceń</w:t>
            </w:r>
          </w:p>
          <w:p w14:paraId="178DF937" w14:textId="77777777" w:rsidR="006B0150" w:rsidRPr="001E35A8" w:rsidRDefault="006B0150" w:rsidP="00EB4DD8">
            <w:pPr>
              <w:pStyle w:val="Akapitzlist"/>
              <w:spacing w:line="360" w:lineRule="auto"/>
              <w:ind w:left="0"/>
              <w:rPr>
                <w:bCs/>
              </w:rPr>
            </w:pPr>
            <w:r w:rsidRPr="00EB0CCD">
              <w:rPr>
                <w:rFonts w:cstheme="minorHAnsi"/>
              </w:rPr>
              <w:t>43.</w:t>
            </w:r>
            <w:r w:rsidRPr="00EB0CCD">
              <w:rPr>
                <w:rFonts w:cstheme="minorHAnsi"/>
              </w:rPr>
              <w:tab/>
              <w:t xml:space="preserve">Wsparcie dla PowerShell 5.x – możliwość uruchamiania interpretera poleceń </w:t>
            </w:r>
          </w:p>
        </w:tc>
      </w:tr>
      <w:tr w:rsidR="006B0150" w:rsidRPr="00B6092A" w14:paraId="2276A24D" w14:textId="77777777" w:rsidTr="0066233E">
        <w:tc>
          <w:tcPr>
            <w:tcW w:w="1843" w:type="dxa"/>
          </w:tcPr>
          <w:p w14:paraId="257C94C7" w14:textId="77777777" w:rsidR="006B0150" w:rsidRDefault="006B0150" w:rsidP="0066233E">
            <w:pPr>
              <w:rPr>
                <w:rFonts w:cs="Calibri"/>
              </w:rPr>
            </w:pPr>
            <w:r>
              <w:rPr>
                <w:rFonts w:cs="Calibri"/>
              </w:rPr>
              <w:lastRenderedPageBreak/>
              <w:t>Gwarancja producenta</w:t>
            </w:r>
          </w:p>
        </w:tc>
        <w:tc>
          <w:tcPr>
            <w:tcW w:w="7514" w:type="dxa"/>
          </w:tcPr>
          <w:p w14:paraId="37646B56" w14:textId="77777777" w:rsidR="006B0150" w:rsidRPr="0010266B" w:rsidRDefault="006B0150" w:rsidP="0066233E">
            <w:pPr>
              <w:pStyle w:val="Akapitzlist"/>
              <w:ind w:left="0"/>
              <w:rPr>
                <w:color w:val="000000"/>
              </w:rPr>
            </w:pPr>
            <w:r w:rsidRPr="009E2CEC">
              <w:rPr>
                <w:color w:val="000000"/>
              </w:rPr>
              <w:t xml:space="preserve">Komputer ma być objęty minimum </w:t>
            </w:r>
            <w:r>
              <w:rPr>
                <w:color w:val="000000"/>
              </w:rPr>
              <w:t>24</w:t>
            </w:r>
            <w:r w:rsidRPr="009E2CEC">
              <w:rPr>
                <w:color w:val="000000"/>
              </w:rPr>
              <w:t xml:space="preserve"> miesięcznym okresem gwarancji producenta </w:t>
            </w:r>
          </w:p>
        </w:tc>
      </w:tr>
    </w:tbl>
    <w:p w14:paraId="3C3D3891" w14:textId="77777777" w:rsidR="006B0150" w:rsidRDefault="006B0150" w:rsidP="00A36F35"/>
    <w:p w14:paraId="3016CFBD" w14:textId="77777777" w:rsidR="00A36F35" w:rsidRDefault="00A36F35" w:rsidP="00A36F35"/>
    <w:p w14:paraId="284F5CFB" w14:textId="77777777" w:rsidR="004A0E32" w:rsidRDefault="004A0E32" w:rsidP="00A36F35"/>
    <w:p w14:paraId="20AB2E0E" w14:textId="448AB9BA" w:rsidR="004A0E32" w:rsidRPr="00682A18" w:rsidRDefault="00730160" w:rsidP="00B043A3">
      <w:pPr>
        <w:pStyle w:val="Nagwek2"/>
        <w:numPr>
          <w:ilvl w:val="1"/>
          <w:numId w:val="31"/>
        </w:numPr>
      </w:pPr>
      <w:r>
        <w:t>K</w:t>
      </w:r>
      <w:r w:rsidRPr="00730160">
        <w:t>amera z wbudowaną inteligencją do detekcji interesantów</w:t>
      </w:r>
      <w:r>
        <w:t xml:space="preserve"> </w:t>
      </w:r>
      <w:r w:rsidR="004A0E32" w:rsidRPr="00682A18">
        <w:t xml:space="preserve">– </w:t>
      </w:r>
      <w:r>
        <w:t>1</w:t>
      </w:r>
      <w:r w:rsidR="004A0E32" w:rsidRPr="00682A18">
        <w:t xml:space="preserve"> sztuk</w:t>
      </w:r>
      <w:r>
        <w:t>a</w:t>
      </w:r>
    </w:p>
    <w:p w14:paraId="562689F4" w14:textId="77777777" w:rsidR="004A0E32" w:rsidRDefault="004A0E32" w:rsidP="00A36F35"/>
    <w:p w14:paraId="2E79BCB0" w14:textId="77777777" w:rsidR="00A14349" w:rsidRDefault="00A14349" w:rsidP="00A14349">
      <w:pPr>
        <w:spacing w:line="360" w:lineRule="auto"/>
        <w:jc w:val="both"/>
      </w:pPr>
    </w:p>
    <w:p w14:paraId="7CE4D56B" w14:textId="185C6B25" w:rsidR="00A14349" w:rsidRDefault="00A14349" w:rsidP="00A14349">
      <w:pPr>
        <w:spacing w:line="360" w:lineRule="auto"/>
        <w:jc w:val="both"/>
      </w:pPr>
      <w:r>
        <w:t>Minimalne wymagania techniczne dla dostarczanej kamery:</w:t>
      </w:r>
    </w:p>
    <w:p w14:paraId="75634898" w14:textId="77777777" w:rsidR="00A14349" w:rsidRDefault="00A14349" w:rsidP="00A36F35"/>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7377"/>
      </w:tblGrid>
      <w:tr w:rsidR="006B0150" w:rsidRPr="00B6092A" w14:paraId="443791AE" w14:textId="77777777" w:rsidTr="0066233E">
        <w:tc>
          <w:tcPr>
            <w:tcW w:w="1980" w:type="dxa"/>
            <w:shd w:val="clear" w:color="auto" w:fill="D9D9D9" w:themeFill="background1" w:themeFillShade="D9"/>
          </w:tcPr>
          <w:p w14:paraId="5F7BB0D7" w14:textId="77777777" w:rsidR="006B0150" w:rsidRPr="004F14DE" w:rsidRDefault="006B0150" w:rsidP="0066233E">
            <w:pPr>
              <w:rPr>
                <w:rFonts w:cs="Calibri"/>
                <w:b/>
                <w:bCs/>
              </w:rPr>
            </w:pPr>
            <w:r w:rsidRPr="004F14DE">
              <w:rPr>
                <w:rFonts w:cs="Calibri"/>
                <w:b/>
                <w:bCs/>
              </w:rPr>
              <w:t>Nazwa parametru</w:t>
            </w:r>
          </w:p>
        </w:tc>
        <w:tc>
          <w:tcPr>
            <w:tcW w:w="7377" w:type="dxa"/>
            <w:shd w:val="clear" w:color="auto" w:fill="D9D9D9" w:themeFill="background1" w:themeFillShade="D9"/>
          </w:tcPr>
          <w:p w14:paraId="273C0279" w14:textId="77777777" w:rsidR="006B0150" w:rsidRPr="004F14DE" w:rsidRDefault="006B0150" w:rsidP="0066233E">
            <w:pPr>
              <w:pStyle w:val="Akapitzlist"/>
              <w:ind w:left="0"/>
              <w:rPr>
                <w:b/>
                <w:bCs/>
                <w:color w:val="000000"/>
              </w:rPr>
            </w:pPr>
            <w:r w:rsidRPr="004F14DE">
              <w:rPr>
                <w:b/>
                <w:bCs/>
                <w:color w:val="000000"/>
              </w:rPr>
              <w:t>Opis minimalnych wymagań technicznych</w:t>
            </w:r>
          </w:p>
        </w:tc>
      </w:tr>
      <w:tr w:rsidR="006B0150" w:rsidRPr="00B6092A" w14:paraId="62C026D9" w14:textId="77777777" w:rsidTr="0066233E">
        <w:tc>
          <w:tcPr>
            <w:tcW w:w="1980" w:type="dxa"/>
          </w:tcPr>
          <w:p w14:paraId="22DCA31E" w14:textId="77777777" w:rsidR="006B0150" w:rsidRPr="009F185B" w:rsidRDefault="006B0150" w:rsidP="0066233E">
            <w:pPr>
              <w:rPr>
                <w:rFonts w:cs="Calibri"/>
              </w:rPr>
            </w:pPr>
            <w:r>
              <w:rPr>
                <w:rFonts w:cs="Calibri"/>
              </w:rPr>
              <w:t>Typ</w:t>
            </w:r>
          </w:p>
        </w:tc>
        <w:tc>
          <w:tcPr>
            <w:tcW w:w="7377" w:type="dxa"/>
          </w:tcPr>
          <w:p w14:paraId="056A86C0" w14:textId="77777777" w:rsidR="006B0150" w:rsidRPr="009F185B" w:rsidRDefault="006B0150" w:rsidP="0066233E">
            <w:pPr>
              <w:pStyle w:val="Akapitzlist"/>
              <w:ind w:left="0"/>
              <w:rPr>
                <w:color w:val="000000"/>
              </w:rPr>
            </w:pPr>
            <w:r>
              <w:rPr>
                <w:color w:val="000000"/>
              </w:rPr>
              <w:t xml:space="preserve">Kamera </w:t>
            </w:r>
            <w:proofErr w:type="spellStart"/>
            <w:r>
              <w:rPr>
                <w:color w:val="000000"/>
              </w:rPr>
              <w:t>kopułkowa</w:t>
            </w:r>
            <w:proofErr w:type="spellEnd"/>
          </w:p>
        </w:tc>
      </w:tr>
      <w:tr w:rsidR="006B0150" w:rsidRPr="00B6092A" w14:paraId="5EE3BEB8" w14:textId="77777777" w:rsidTr="0066233E">
        <w:tc>
          <w:tcPr>
            <w:tcW w:w="1980" w:type="dxa"/>
          </w:tcPr>
          <w:p w14:paraId="009F4E65" w14:textId="77777777" w:rsidR="006B0150" w:rsidRDefault="006B0150" w:rsidP="0066233E">
            <w:pPr>
              <w:rPr>
                <w:rFonts w:cs="Calibri"/>
              </w:rPr>
            </w:pPr>
            <w:r>
              <w:rPr>
                <w:rFonts w:cs="Calibri"/>
              </w:rPr>
              <w:t>Obiektyw</w:t>
            </w:r>
          </w:p>
        </w:tc>
        <w:tc>
          <w:tcPr>
            <w:tcW w:w="7377" w:type="dxa"/>
          </w:tcPr>
          <w:p w14:paraId="7A8F19F5" w14:textId="77777777" w:rsidR="006B0150" w:rsidRPr="00557676" w:rsidRDefault="006B0150" w:rsidP="0066233E">
            <w:pPr>
              <w:pStyle w:val="Akapitzlist"/>
              <w:ind w:left="0"/>
              <w:rPr>
                <w:color w:val="000000"/>
              </w:rPr>
            </w:pPr>
            <w:r>
              <w:rPr>
                <w:color w:val="000000"/>
              </w:rPr>
              <w:t xml:space="preserve">W zakresie nie mniejszym niż </w:t>
            </w:r>
            <w:r w:rsidRPr="00FD1C6C">
              <w:rPr>
                <w:color w:val="000000"/>
              </w:rPr>
              <w:t>2.8 mm- 12 mm (</w:t>
            </w:r>
            <w:proofErr w:type="spellStart"/>
            <w:r w:rsidRPr="00FD1C6C">
              <w:rPr>
                <w:color w:val="000000"/>
              </w:rPr>
              <w:t>motozoom</w:t>
            </w:r>
            <w:proofErr w:type="spellEnd"/>
            <w:r w:rsidRPr="00FD1C6C">
              <w:rPr>
                <w:color w:val="000000"/>
              </w:rPr>
              <w:t>)</w:t>
            </w:r>
          </w:p>
        </w:tc>
      </w:tr>
      <w:tr w:rsidR="006B0150" w:rsidRPr="00B6092A" w14:paraId="66D25930" w14:textId="77777777" w:rsidTr="0066233E">
        <w:tc>
          <w:tcPr>
            <w:tcW w:w="1980" w:type="dxa"/>
          </w:tcPr>
          <w:p w14:paraId="621881D1" w14:textId="77777777" w:rsidR="006B0150" w:rsidRPr="009F185B" w:rsidRDefault="006B0150" w:rsidP="0066233E">
            <w:pPr>
              <w:rPr>
                <w:rFonts w:cs="Calibri"/>
              </w:rPr>
            </w:pPr>
            <w:r>
              <w:rPr>
                <w:rFonts w:cs="Calibri"/>
              </w:rPr>
              <w:t>Kompresja</w:t>
            </w:r>
          </w:p>
        </w:tc>
        <w:tc>
          <w:tcPr>
            <w:tcW w:w="7377" w:type="dxa"/>
          </w:tcPr>
          <w:p w14:paraId="61391B1F" w14:textId="77777777" w:rsidR="006B0150" w:rsidRPr="009F185B" w:rsidRDefault="006B0150" w:rsidP="0066233E">
            <w:pPr>
              <w:pStyle w:val="Akapitzlist"/>
              <w:ind w:left="0"/>
              <w:rPr>
                <w:color w:val="000000"/>
              </w:rPr>
            </w:pPr>
            <w:r>
              <w:t>H.265+/H.265/H.264+/H.264/MJPEG</w:t>
            </w:r>
          </w:p>
        </w:tc>
      </w:tr>
      <w:tr w:rsidR="006B0150" w:rsidRPr="00B6092A" w14:paraId="24D9701F" w14:textId="77777777" w:rsidTr="0066233E">
        <w:tc>
          <w:tcPr>
            <w:tcW w:w="1980" w:type="dxa"/>
          </w:tcPr>
          <w:p w14:paraId="2EB479FA" w14:textId="77777777" w:rsidR="006B0150" w:rsidRPr="009F185B" w:rsidRDefault="006B0150" w:rsidP="0066233E">
            <w:pPr>
              <w:rPr>
                <w:rFonts w:cs="Calibri"/>
              </w:rPr>
            </w:pPr>
            <w:r>
              <w:rPr>
                <w:rFonts w:cs="Calibri"/>
              </w:rPr>
              <w:t>Zasięg IR</w:t>
            </w:r>
          </w:p>
        </w:tc>
        <w:tc>
          <w:tcPr>
            <w:tcW w:w="7377" w:type="dxa"/>
          </w:tcPr>
          <w:p w14:paraId="5CB8491B" w14:textId="77777777" w:rsidR="006B0150" w:rsidRPr="0040698A" w:rsidRDefault="006B0150" w:rsidP="0066233E">
            <w:pPr>
              <w:autoSpaceDE w:val="0"/>
              <w:autoSpaceDN w:val="0"/>
              <w:adjustRightInd w:val="0"/>
              <w:rPr>
                <w:rFonts w:cs="Calibri"/>
              </w:rPr>
            </w:pPr>
            <w:r>
              <w:rPr>
                <w:rFonts w:cs="Calibri"/>
              </w:rPr>
              <w:t>Min. 40m</w:t>
            </w:r>
          </w:p>
        </w:tc>
      </w:tr>
      <w:tr w:rsidR="006B0150" w:rsidRPr="00B6092A" w14:paraId="0952DFA6" w14:textId="77777777" w:rsidTr="0066233E">
        <w:tc>
          <w:tcPr>
            <w:tcW w:w="1980" w:type="dxa"/>
          </w:tcPr>
          <w:p w14:paraId="44AF0A89" w14:textId="77777777" w:rsidR="006B0150" w:rsidRDefault="006B0150" w:rsidP="0066233E">
            <w:pPr>
              <w:rPr>
                <w:rFonts w:cs="Calibri"/>
              </w:rPr>
            </w:pPr>
            <w:r>
              <w:rPr>
                <w:rFonts w:cs="Calibri"/>
              </w:rPr>
              <w:t xml:space="preserve">Regulacja kąta </w:t>
            </w:r>
          </w:p>
        </w:tc>
        <w:tc>
          <w:tcPr>
            <w:tcW w:w="7377" w:type="dxa"/>
          </w:tcPr>
          <w:p w14:paraId="0A34093B" w14:textId="77777777" w:rsidR="006B0150" w:rsidRPr="005707F0" w:rsidRDefault="006B0150" w:rsidP="0066233E">
            <w:pPr>
              <w:pStyle w:val="Akapitzlist"/>
              <w:ind w:left="0"/>
              <w:rPr>
                <w:color w:val="000000"/>
              </w:rPr>
            </w:pPr>
            <w:r>
              <w:rPr>
                <w:color w:val="000000"/>
              </w:rPr>
              <w:t xml:space="preserve">W zakresach min. </w:t>
            </w:r>
            <w:proofErr w:type="gramStart"/>
            <w:r>
              <w:rPr>
                <w:color w:val="000000"/>
              </w:rPr>
              <w:t>Obrót:  0</w:t>
            </w:r>
            <w:proofErr w:type="gramEnd"/>
            <w:r>
              <w:rPr>
                <w:color w:val="000000"/>
              </w:rPr>
              <w:t xml:space="preserve"> stopni do 355  stopni, pochylenie min. 0 stopni do 75 stopni</w:t>
            </w:r>
          </w:p>
        </w:tc>
      </w:tr>
      <w:tr w:rsidR="006B0150" w:rsidRPr="00B6092A" w14:paraId="34DE1DBC" w14:textId="77777777" w:rsidTr="0066233E">
        <w:tc>
          <w:tcPr>
            <w:tcW w:w="1980" w:type="dxa"/>
          </w:tcPr>
          <w:p w14:paraId="4B5A9428" w14:textId="77777777" w:rsidR="006B0150" w:rsidRDefault="006B0150" w:rsidP="0066233E">
            <w:pPr>
              <w:rPr>
                <w:rFonts w:cs="Calibri"/>
              </w:rPr>
            </w:pPr>
            <w:r>
              <w:rPr>
                <w:rFonts w:cs="Calibri"/>
              </w:rPr>
              <w:t>Rozdzielczość</w:t>
            </w:r>
          </w:p>
        </w:tc>
        <w:tc>
          <w:tcPr>
            <w:tcW w:w="7377" w:type="dxa"/>
          </w:tcPr>
          <w:p w14:paraId="6CF2ACDA" w14:textId="77777777" w:rsidR="006B0150" w:rsidRPr="00A2042F" w:rsidRDefault="006B0150" w:rsidP="0066233E">
            <w:pPr>
              <w:pStyle w:val="Akapitzlist"/>
              <w:ind w:left="0"/>
            </w:pPr>
            <w:r>
              <w:t>Min. 8MPX (4K)</w:t>
            </w:r>
          </w:p>
        </w:tc>
      </w:tr>
      <w:tr w:rsidR="006B0150" w:rsidRPr="00B6092A" w14:paraId="61761A37" w14:textId="77777777" w:rsidTr="0066233E">
        <w:tc>
          <w:tcPr>
            <w:tcW w:w="1980" w:type="dxa"/>
          </w:tcPr>
          <w:p w14:paraId="4827768F" w14:textId="77777777" w:rsidR="006B0150" w:rsidRPr="009F185B" w:rsidRDefault="006B0150" w:rsidP="0066233E">
            <w:pPr>
              <w:rPr>
                <w:rFonts w:cs="Calibri"/>
              </w:rPr>
            </w:pPr>
            <w:r>
              <w:rPr>
                <w:rFonts w:cs="Calibri"/>
              </w:rPr>
              <w:t>Przysłona</w:t>
            </w:r>
          </w:p>
        </w:tc>
        <w:tc>
          <w:tcPr>
            <w:tcW w:w="7377" w:type="dxa"/>
          </w:tcPr>
          <w:p w14:paraId="2CFC2DCF" w14:textId="77777777" w:rsidR="006B0150" w:rsidRPr="00A159E2" w:rsidRDefault="006B0150" w:rsidP="0066233E">
            <w:pPr>
              <w:pStyle w:val="Akapitzlist"/>
              <w:ind w:left="0"/>
              <w:rPr>
                <w:color w:val="000000"/>
              </w:rPr>
            </w:pPr>
            <w:r>
              <w:rPr>
                <w:color w:val="000000"/>
              </w:rPr>
              <w:t>Min. F1,4</w:t>
            </w:r>
          </w:p>
        </w:tc>
      </w:tr>
      <w:tr w:rsidR="006B0150" w:rsidRPr="00B6092A" w14:paraId="20DD7319" w14:textId="77777777" w:rsidTr="0066233E">
        <w:tc>
          <w:tcPr>
            <w:tcW w:w="1980" w:type="dxa"/>
          </w:tcPr>
          <w:p w14:paraId="0AD89CC8" w14:textId="77777777" w:rsidR="006B0150" w:rsidRPr="009F185B" w:rsidRDefault="006B0150" w:rsidP="0066233E">
            <w:pPr>
              <w:rPr>
                <w:rFonts w:cs="Calibri"/>
              </w:rPr>
            </w:pPr>
            <w:r>
              <w:rPr>
                <w:rFonts w:cs="Calibri"/>
              </w:rPr>
              <w:t>Ochrona</w:t>
            </w:r>
          </w:p>
        </w:tc>
        <w:tc>
          <w:tcPr>
            <w:tcW w:w="7377" w:type="dxa"/>
          </w:tcPr>
          <w:p w14:paraId="33034E3E" w14:textId="77777777" w:rsidR="006B0150" w:rsidRPr="00DF0D50" w:rsidRDefault="006B0150" w:rsidP="0066233E">
            <w:pPr>
              <w:pStyle w:val="Akapitzlist"/>
              <w:ind w:left="0"/>
              <w:rPr>
                <w:color w:val="000000"/>
              </w:rPr>
            </w:pPr>
            <w:r>
              <w:rPr>
                <w:color w:val="000000"/>
              </w:rPr>
              <w:t>Min. IP66</w:t>
            </w:r>
          </w:p>
        </w:tc>
      </w:tr>
      <w:tr w:rsidR="006B0150" w:rsidRPr="00B6092A" w14:paraId="78D5E3BF" w14:textId="77777777" w:rsidTr="0066233E">
        <w:tc>
          <w:tcPr>
            <w:tcW w:w="1980" w:type="dxa"/>
          </w:tcPr>
          <w:p w14:paraId="6A954000" w14:textId="77777777" w:rsidR="006B0150" w:rsidRPr="009F185B" w:rsidRDefault="006B0150" w:rsidP="0066233E">
            <w:pPr>
              <w:rPr>
                <w:rFonts w:cs="Calibri"/>
              </w:rPr>
            </w:pPr>
            <w:r>
              <w:t>Zasilanie</w:t>
            </w:r>
          </w:p>
        </w:tc>
        <w:tc>
          <w:tcPr>
            <w:tcW w:w="7377" w:type="dxa"/>
          </w:tcPr>
          <w:p w14:paraId="7AC5297F" w14:textId="77777777" w:rsidR="006B0150" w:rsidRPr="00DF0D50" w:rsidRDefault="006B0150" w:rsidP="0066233E">
            <w:pPr>
              <w:rPr>
                <w:rFonts w:cs="Calibri"/>
                <w:color w:val="000000"/>
              </w:rPr>
            </w:pPr>
            <w:r>
              <w:rPr>
                <w:rFonts w:cs="Calibri"/>
                <w:color w:val="000000"/>
              </w:rPr>
              <w:t xml:space="preserve">Min. </w:t>
            </w:r>
            <w:proofErr w:type="spellStart"/>
            <w:r w:rsidRPr="00136F55">
              <w:rPr>
                <w:rFonts w:cs="Calibri"/>
                <w:color w:val="000000"/>
              </w:rPr>
              <w:t>PoE</w:t>
            </w:r>
            <w:proofErr w:type="spellEnd"/>
            <w:r w:rsidRPr="00136F55">
              <w:rPr>
                <w:rFonts w:cs="Calibri"/>
                <w:color w:val="000000"/>
              </w:rPr>
              <w:t xml:space="preserve"> (802,3af, od 36V do 57V)</w:t>
            </w:r>
          </w:p>
        </w:tc>
      </w:tr>
      <w:tr w:rsidR="006B0150" w:rsidRPr="00B77A91" w14:paraId="4E9D061B" w14:textId="77777777" w:rsidTr="0066233E">
        <w:tc>
          <w:tcPr>
            <w:tcW w:w="1980" w:type="dxa"/>
          </w:tcPr>
          <w:p w14:paraId="408F04E8" w14:textId="77777777" w:rsidR="006B0150" w:rsidRPr="009F185B" w:rsidRDefault="006B0150" w:rsidP="0066233E">
            <w:pPr>
              <w:rPr>
                <w:rFonts w:cs="Calibri"/>
              </w:rPr>
            </w:pPr>
            <w:r w:rsidRPr="00136F55">
              <w:rPr>
                <w:rFonts w:cs="Calibri"/>
              </w:rPr>
              <w:t>Wbudowana pamięć masowa</w:t>
            </w:r>
          </w:p>
        </w:tc>
        <w:tc>
          <w:tcPr>
            <w:tcW w:w="7377" w:type="dxa"/>
          </w:tcPr>
          <w:p w14:paraId="49BC0F1F" w14:textId="77777777" w:rsidR="006B0150" w:rsidRPr="00B77A91" w:rsidRDefault="006B0150" w:rsidP="0066233E">
            <w:pPr>
              <w:pStyle w:val="Akapitzlist"/>
              <w:ind w:left="0"/>
              <w:rPr>
                <w:color w:val="000000"/>
              </w:rPr>
            </w:pPr>
            <w:r w:rsidRPr="00136F55">
              <w:rPr>
                <w:color w:val="000000"/>
              </w:rPr>
              <w:t>Wbudowane gniazdo kart micro SD</w:t>
            </w:r>
            <w:r>
              <w:rPr>
                <w:color w:val="000000"/>
              </w:rPr>
              <w:t xml:space="preserve"> lub SD</w:t>
            </w:r>
            <w:r w:rsidRPr="00136F55">
              <w:rPr>
                <w:color w:val="000000"/>
              </w:rPr>
              <w:t xml:space="preserve">, obsługa kart o pojemności </w:t>
            </w:r>
            <w:r>
              <w:rPr>
                <w:color w:val="000000"/>
              </w:rPr>
              <w:t>min.</w:t>
            </w:r>
            <w:r w:rsidRPr="00136F55">
              <w:rPr>
                <w:color w:val="000000"/>
              </w:rPr>
              <w:t xml:space="preserve"> 256GB</w:t>
            </w:r>
          </w:p>
        </w:tc>
      </w:tr>
      <w:tr w:rsidR="006B0150" w:rsidRPr="00B6092A" w14:paraId="3067EC3F" w14:textId="77777777" w:rsidTr="0066233E">
        <w:tc>
          <w:tcPr>
            <w:tcW w:w="1980" w:type="dxa"/>
          </w:tcPr>
          <w:p w14:paraId="79001E96" w14:textId="77777777" w:rsidR="006B0150" w:rsidRDefault="006B0150" w:rsidP="0066233E">
            <w:pPr>
              <w:rPr>
                <w:rFonts w:cs="Calibri"/>
              </w:rPr>
            </w:pPr>
            <w:r w:rsidRPr="00136F55">
              <w:rPr>
                <w:rFonts w:cs="Calibri"/>
              </w:rPr>
              <w:lastRenderedPageBreak/>
              <w:t>Zdarzenia</w:t>
            </w:r>
          </w:p>
        </w:tc>
        <w:tc>
          <w:tcPr>
            <w:tcW w:w="7377" w:type="dxa"/>
          </w:tcPr>
          <w:p w14:paraId="14A24619" w14:textId="4784B786" w:rsidR="006B0150" w:rsidRPr="001E35A8" w:rsidRDefault="006B0150" w:rsidP="0066233E">
            <w:pPr>
              <w:pStyle w:val="Akapitzlist"/>
              <w:ind w:left="0"/>
              <w:rPr>
                <w:bCs/>
              </w:rPr>
            </w:pPr>
            <w:r w:rsidRPr="00136F55">
              <w:rPr>
                <w:bCs/>
              </w:rPr>
              <w:t>Detekcja ruchu (klasyfikacja celów ludzkich</w:t>
            </w:r>
            <w:r>
              <w:rPr>
                <w:bCs/>
              </w:rPr>
              <w:t>, odróżnianie od innych poruszających się obiektów</w:t>
            </w:r>
            <w:r w:rsidRPr="00136F55">
              <w:rPr>
                <w:bCs/>
              </w:rPr>
              <w:t>), alarm sabotażowy wideo, wyjątek</w:t>
            </w:r>
          </w:p>
        </w:tc>
      </w:tr>
      <w:tr w:rsidR="006B0150" w:rsidRPr="00B6092A" w14:paraId="3C023606" w14:textId="77777777" w:rsidTr="0066233E">
        <w:tc>
          <w:tcPr>
            <w:tcW w:w="1980" w:type="dxa"/>
          </w:tcPr>
          <w:p w14:paraId="1DDF0B73" w14:textId="77777777" w:rsidR="006B0150" w:rsidRPr="00136F55" w:rsidRDefault="006B0150" w:rsidP="0066233E">
            <w:pPr>
              <w:rPr>
                <w:rFonts w:cs="Calibri"/>
              </w:rPr>
            </w:pPr>
            <w:r>
              <w:t>Ochrona obwodowa</w:t>
            </w:r>
          </w:p>
        </w:tc>
        <w:tc>
          <w:tcPr>
            <w:tcW w:w="7377" w:type="dxa"/>
          </w:tcPr>
          <w:p w14:paraId="10C6F719" w14:textId="77777777" w:rsidR="006B0150" w:rsidRPr="00136F55" w:rsidRDefault="006B0150" w:rsidP="0066233E">
            <w:pPr>
              <w:pStyle w:val="Akapitzlist"/>
              <w:ind w:left="0"/>
              <w:rPr>
                <w:bCs/>
              </w:rPr>
            </w:pPr>
            <w:r>
              <w:t>Wykrywanie przekroczenia linii, wykrywanie intruza, wykrywanie wejścia do regionu, wykrywanie wyjścia z regionu</w:t>
            </w:r>
            <w:r>
              <w:br/>
              <w:t>Obsługa klasyfikacji celów ludzkich i pojazdów</w:t>
            </w:r>
          </w:p>
        </w:tc>
      </w:tr>
      <w:tr w:rsidR="006B0150" w:rsidRPr="00B6092A" w14:paraId="6B5C3E4E" w14:textId="77777777" w:rsidTr="0066233E">
        <w:tc>
          <w:tcPr>
            <w:tcW w:w="1980" w:type="dxa"/>
          </w:tcPr>
          <w:p w14:paraId="3BDF6A02" w14:textId="77777777" w:rsidR="006B0150" w:rsidRDefault="006B0150" w:rsidP="0066233E">
            <w:pPr>
              <w:rPr>
                <w:rFonts w:cs="Calibri"/>
              </w:rPr>
            </w:pPr>
            <w:r>
              <w:rPr>
                <w:rFonts w:cs="Calibri"/>
              </w:rPr>
              <w:t>Przechwytywanie twarzy</w:t>
            </w:r>
          </w:p>
        </w:tc>
        <w:tc>
          <w:tcPr>
            <w:tcW w:w="7377" w:type="dxa"/>
          </w:tcPr>
          <w:p w14:paraId="04F2A2CD" w14:textId="77777777" w:rsidR="006B0150" w:rsidRPr="0010266B" w:rsidRDefault="006B0150" w:rsidP="0066233E">
            <w:pPr>
              <w:pStyle w:val="Akapitzlist"/>
              <w:ind w:left="0"/>
              <w:rPr>
                <w:color w:val="000000"/>
              </w:rPr>
            </w:pPr>
            <w:r>
              <w:rPr>
                <w:color w:val="000000"/>
              </w:rPr>
              <w:t>wymagane</w:t>
            </w:r>
          </w:p>
        </w:tc>
      </w:tr>
      <w:tr w:rsidR="006B0150" w:rsidRPr="00B6092A" w14:paraId="40817CAA" w14:textId="77777777" w:rsidTr="0066233E">
        <w:tc>
          <w:tcPr>
            <w:tcW w:w="1980" w:type="dxa"/>
          </w:tcPr>
          <w:p w14:paraId="4CCF1A24" w14:textId="77777777" w:rsidR="006B0150" w:rsidRDefault="006B0150" w:rsidP="0066233E">
            <w:pPr>
              <w:rPr>
                <w:rFonts w:cs="Calibri"/>
              </w:rPr>
            </w:pPr>
            <w:r>
              <w:rPr>
                <w:rFonts w:cs="Calibri"/>
              </w:rPr>
              <w:t>WDR</w:t>
            </w:r>
          </w:p>
        </w:tc>
        <w:tc>
          <w:tcPr>
            <w:tcW w:w="7377" w:type="dxa"/>
          </w:tcPr>
          <w:p w14:paraId="402AAED2" w14:textId="77777777" w:rsidR="006B0150" w:rsidRPr="0010266B" w:rsidRDefault="006B0150" w:rsidP="0066233E">
            <w:pPr>
              <w:pStyle w:val="Akapitzlist"/>
              <w:ind w:left="0"/>
              <w:rPr>
                <w:color w:val="000000"/>
              </w:rPr>
            </w:pPr>
            <w:r>
              <w:rPr>
                <w:color w:val="000000"/>
              </w:rPr>
              <w:t>Min. 120dB</w:t>
            </w:r>
          </w:p>
        </w:tc>
      </w:tr>
      <w:tr w:rsidR="006B0150" w:rsidRPr="00B6092A" w14:paraId="11A5BD39" w14:textId="77777777" w:rsidTr="0066233E">
        <w:tc>
          <w:tcPr>
            <w:tcW w:w="1980" w:type="dxa"/>
          </w:tcPr>
          <w:p w14:paraId="42985F72" w14:textId="77777777" w:rsidR="006B0150" w:rsidRDefault="006B0150" w:rsidP="0066233E">
            <w:pPr>
              <w:rPr>
                <w:rFonts w:cs="Calibri"/>
              </w:rPr>
            </w:pPr>
            <w:r>
              <w:rPr>
                <w:rFonts w:cs="Calibri"/>
              </w:rPr>
              <w:t>Inne</w:t>
            </w:r>
          </w:p>
        </w:tc>
        <w:tc>
          <w:tcPr>
            <w:tcW w:w="7377" w:type="dxa"/>
          </w:tcPr>
          <w:p w14:paraId="6A928283" w14:textId="77777777" w:rsidR="006B0150" w:rsidRDefault="006B0150" w:rsidP="0066233E">
            <w:pPr>
              <w:pStyle w:val="Akapitzlist"/>
              <w:ind w:left="0"/>
              <w:rPr>
                <w:color w:val="000000"/>
              </w:rPr>
            </w:pPr>
            <w:r>
              <w:rPr>
                <w:color w:val="000000"/>
              </w:rPr>
              <w:t>Cyfrowa redukcja szumów</w:t>
            </w:r>
          </w:p>
        </w:tc>
      </w:tr>
      <w:tr w:rsidR="006B0150" w:rsidRPr="00B6092A" w14:paraId="2CD24BD6" w14:textId="77777777" w:rsidTr="0066233E">
        <w:tc>
          <w:tcPr>
            <w:tcW w:w="1980" w:type="dxa"/>
          </w:tcPr>
          <w:p w14:paraId="1E59012F" w14:textId="77777777" w:rsidR="006B0150" w:rsidRDefault="006B0150" w:rsidP="0066233E">
            <w:pPr>
              <w:rPr>
                <w:rFonts w:cs="Calibri"/>
              </w:rPr>
            </w:pPr>
            <w:r>
              <w:rPr>
                <w:rFonts w:cs="Calibri"/>
              </w:rPr>
              <w:t>Gwarancja</w:t>
            </w:r>
          </w:p>
        </w:tc>
        <w:tc>
          <w:tcPr>
            <w:tcW w:w="7377" w:type="dxa"/>
          </w:tcPr>
          <w:p w14:paraId="578F3ADE" w14:textId="77777777" w:rsidR="006B0150" w:rsidRDefault="006B0150" w:rsidP="0066233E">
            <w:pPr>
              <w:pStyle w:val="Akapitzlist"/>
              <w:ind w:left="0"/>
              <w:rPr>
                <w:color w:val="000000"/>
              </w:rPr>
            </w:pPr>
            <w:r>
              <w:rPr>
                <w:color w:val="000000"/>
              </w:rPr>
              <w:t>Min. 36 miesiące</w:t>
            </w:r>
          </w:p>
        </w:tc>
      </w:tr>
    </w:tbl>
    <w:p w14:paraId="1AB42DE1" w14:textId="77777777" w:rsidR="006B0150" w:rsidRDefault="006B0150" w:rsidP="004A0E32"/>
    <w:p w14:paraId="0D50E21D" w14:textId="77777777" w:rsidR="006B0150" w:rsidRDefault="006B0150" w:rsidP="004A0E32"/>
    <w:p w14:paraId="72FF300C" w14:textId="468CAF12" w:rsidR="006B0150" w:rsidRDefault="006B0150" w:rsidP="004A0E32"/>
    <w:p w14:paraId="19D05B75" w14:textId="5A275F12" w:rsidR="004A0E32" w:rsidRPr="00682A18" w:rsidRDefault="00730160" w:rsidP="00B043A3">
      <w:pPr>
        <w:pStyle w:val="Nagwek2"/>
        <w:numPr>
          <w:ilvl w:val="1"/>
          <w:numId w:val="31"/>
        </w:numPr>
      </w:pPr>
      <w:r>
        <w:t>W</w:t>
      </w:r>
      <w:r w:rsidRPr="00730160">
        <w:t>ysokowydajny mikrofon kierunkowy</w:t>
      </w:r>
      <w:r>
        <w:t xml:space="preserve"> </w:t>
      </w:r>
      <w:r w:rsidR="004A0E32" w:rsidRPr="00682A18">
        <w:t xml:space="preserve">– </w:t>
      </w:r>
      <w:r w:rsidR="004A0E32">
        <w:t>2</w:t>
      </w:r>
      <w:r w:rsidR="004A0E32" w:rsidRPr="00682A18">
        <w:t xml:space="preserve"> sztuk</w:t>
      </w:r>
      <w:r w:rsidR="004A0E32">
        <w:t>i</w:t>
      </w:r>
    </w:p>
    <w:p w14:paraId="0ED5F912" w14:textId="77777777" w:rsidR="004A0E32" w:rsidRDefault="004A0E32" w:rsidP="004A0E32"/>
    <w:p w14:paraId="244211EF" w14:textId="77777777" w:rsidR="00A14349" w:rsidRDefault="00A14349" w:rsidP="00A14349">
      <w:pPr>
        <w:spacing w:line="360" w:lineRule="auto"/>
        <w:jc w:val="both"/>
      </w:pPr>
    </w:p>
    <w:p w14:paraId="0F505FEC" w14:textId="72BEFECE" w:rsidR="00A14349" w:rsidRDefault="00A14349" w:rsidP="00A14349">
      <w:pPr>
        <w:spacing w:line="360" w:lineRule="auto"/>
        <w:jc w:val="both"/>
      </w:pPr>
      <w:r>
        <w:t>Minimalne wymagania techniczne dla dostarczanego mikrofonu:</w:t>
      </w:r>
    </w:p>
    <w:p w14:paraId="21C3D5EA" w14:textId="77777777" w:rsidR="004A0E32" w:rsidRDefault="004A0E32" w:rsidP="004A0E32"/>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7377"/>
      </w:tblGrid>
      <w:tr w:rsidR="006B0150" w:rsidRPr="00B6092A" w14:paraId="1D464CD5" w14:textId="77777777" w:rsidTr="0066233E">
        <w:tc>
          <w:tcPr>
            <w:tcW w:w="1980" w:type="dxa"/>
            <w:shd w:val="clear" w:color="auto" w:fill="D9D9D9" w:themeFill="background1" w:themeFillShade="D9"/>
          </w:tcPr>
          <w:p w14:paraId="42E3416F" w14:textId="77777777" w:rsidR="006B0150" w:rsidRPr="004F14DE" w:rsidRDefault="006B0150" w:rsidP="0066233E">
            <w:pPr>
              <w:rPr>
                <w:rFonts w:cs="Calibri"/>
                <w:b/>
                <w:bCs/>
              </w:rPr>
            </w:pPr>
            <w:r w:rsidRPr="004F14DE">
              <w:rPr>
                <w:rFonts w:cs="Calibri"/>
                <w:b/>
                <w:bCs/>
              </w:rPr>
              <w:t>Nazwa parametru</w:t>
            </w:r>
          </w:p>
        </w:tc>
        <w:tc>
          <w:tcPr>
            <w:tcW w:w="7377" w:type="dxa"/>
            <w:shd w:val="clear" w:color="auto" w:fill="D9D9D9" w:themeFill="background1" w:themeFillShade="D9"/>
          </w:tcPr>
          <w:p w14:paraId="23520995" w14:textId="77777777" w:rsidR="006B0150" w:rsidRPr="004F14DE" w:rsidRDefault="006B0150" w:rsidP="0066233E">
            <w:pPr>
              <w:pStyle w:val="Akapitzlist"/>
              <w:ind w:left="0"/>
              <w:rPr>
                <w:b/>
                <w:bCs/>
                <w:color w:val="000000"/>
              </w:rPr>
            </w:pPr>
            <w:r w:rsidRPr="004F14DE">
              <w:rPr>
                <w:b/>
                <w:bCs/>
                <w:color w:val="000000"/>
              </w:rPr>
              <w:t>Opis minimalnych wymagań technicznych</w:t>
            </w:r>
          </w:p>
        </w:tc>
      </w:tr>
      <w:tr w:rsidR="006B0150" w:rsidRPr="00B6092A" w14:paraId="460BC33C" w14:textId="77777777" w:rsidTr="0066233E">
        <w:tc>
          <w:tcPr>
            <w:tcW w:w="1980" w:type="dxa"/>
          </w:tcPr>
          <w:p w14:paraId="2CFE4798" w14:textId="77777777" w:rsidR="006B0150" w:rsidRPr="009F185B" w:rsidRDefault="006B0150" w:rsidP="0066233E">
            <w:pPr>
              <w:rPr>
                <w:rFonts w:cs="Calibri"/>
              </w:rPr>
            </w:pPr>
            <w:r>
              <w:rPr>
                <w:rFonts w:cs="Calibri"/>
              </w:rPr>
              <w:t>Rodzaj</w:t>
            </w:r>
          </w:p>
        </w:tc>
        <w:tc>
          <w:tcPr>
            <w:tcW w:w="7377" w:type="dxa"/>
          </w:tcPr>
          <w:p w14:paraId="320D5F3F" w14:textId="2427B513" w:rsidR="006B0150" w:rsidRPr="009F185B" w:rsidRDefault="006B0150" w:rsidP="0066233E">
            <w:pPr>
              <w:pStyle w:val="Akapitzlist"/>
              <w:ind w:left="0"/>
              <w:rPr>
                <w:color w:val="000000"/>
              </w:rPr>
            </w:pPr>
            <w:proofErr w:type="spellStart"/>
            <w:r>
              <w:rPr>
                <w:color w:val="000000"/>
              </w:rPr>
              <w:t>Shotgun</w:t>
            </w:r>
            <w:proofErr w:type="spellEnd"/>
            <w:r>
              <w:rPr>
                <w:color w:val="000000"/>
              </w:rPr>
              <w:t xml:space="preserve"> do współpracy z kamerami </w:t>
            </w:r>
            <w:r w:rsidR="00EB4DD8">
              <w:rPr>
                <w:color w:val="000000"/>
              </w:rPr>
              <w:t>wideo</w:t>
            </w:r>
          </w:p>
        </w:tc>
      </w:tr>
      <w:tr w:rsidR="006B0150" w:rsidRPr="00B6092A" w14:paraId="67B3B3D8" w14:textId="77777777" w:rsidTr="0066233E">
        <w:tc>
          <w:tcPr>
            <w:tcW w:w="1980" w:type="dxa"/>
            <w:vAlign w:val="center"/>
          </w:tcPr>
          <w:p w14:paraId="4C4DBC59" w14:textId="77777777" w:rsidR="006B0150" w:rsidRDefault="006B0150" w:rsidP="0066233E">
            <w:pPr>
              <w:rPr>
                <w:rFonts w:cs="Calibri"/>
              </w:rPr>
            </w:pPr>
            <w:r>
              <w:t>Poziom szumów</w:t>
            </w:r>
          </w:p>
        </w:tc>
        <w:tc>
          <w:tcPr>
            <w:tcW w:w="7377" w:type="dxa"/>
            <w:vAlign w:val="center"/>
          </w:tcPr>
          <w:p w14:paraId="5D3F7D38" w14:textId="77777777" w:rsidR="006B0150" w:rsidRPr="00557676" w:rsidRDefault="006B0150" w:rsidP="0066233E">
            <w:pPr>
              <w:pStyle w:val="Akapitzlist"/>
              <w:ind w:left="0"/>
              <w:rPr>
                <w:color w:val="000000"/>
              </w:rPr>
            </w:pPr>
            <w:r>
              <w:t xml:space="preserve">Max 15 </w:t>
            </w:r>
            <w:proofErr w:type="spellStart"/>
            <w:r>
              <w:t>dB</w:t>
            </w:r>
            <w:proofErr w:type="spellEnd"/>
            <w:r>
              <w:t xml:space="preserve"> (A) na zasilaniu </w:t>
            </w:r>
            <w:proofErr w:type="gramStart"/>
            <w:r>
              <w:t>Phantom;  max</w:t>
            </w:r>
            <w:proofErr w:type="gramEnd"/>
            <w:r>
              <w:t xml:space="preserve"> 16 </w:t>
            </w:r>
            <w:proofErr w:type="spellStart"/>
            <w:r>
              <w:t>dB</w:t>
            </w:r>
            <w:proofErr w:type="spellEnd"/>
            <w:r>
              <w:t xml:space="preserve"> (A) na bateriach</w:t>
            </w:r>
          </w:p>
        </w:tc>
      </w:tr>
      <w:tr w:rsidR="006B0150" w:rsidRPr="00B6092A" w14:paraId="646A29EF" w14:textId="77777777" w:rsidTr="0066233E">
        <w:tc>
          <w:tcPr>
            <w:tcW w:w="1980" w:type="dxa"/>
            <w:vAlign w:val="center"/>
          </w:tcPr>
          <w:p w14:paraId="740751E3" w14:textId="77777777" w:rsidR="006B0150" w:rsidRPr="009F185B" w:rsidRDefault="006B0150" w:rsidP="0066233E">
            <w:pPr>
              <w:rPr>
                <w:rFonts w:cs="Calibri"/>
              </w:rPr>
            </w:pPr>
            <w:r>
              <w:t>Poziom ciśnienia akustycznego (SPL)</w:t>
            </w:r>
          </w:p>
        </w:tc>
        <w:tc>
          <w:tcPr>
            <w:tcW w:w="7377" w:type="dxa"/>
            <w:vAlign w:val="center"/>
          </w:tcPr>
          <w:p w14:paraId="57DD6B4C" w14:textId="77777777" w:rsidR="006B0150" w:rsidRPr="00A159E2" w:rsidRDefault="006B0150" w:rsidP="0066233E">
            <w:pPr>
              <w:pStyle w:val="Akapitzlist"/>
              <w:ind w:left="0"/>
              <w:rPr>
                <w:color w:val="000000"/>
              </w:rPr>
            </w:pPr>
            <w:r>
              <w:t xml:space="preserve">132 </w:t>
            </w:r>
            <w:proofErr w:type="spellStart"/>
            <w:r>
              <w:t>dB</w:t>
            </w:r>
            <w:proofErr w:type="spellEnd"/>
            <w:r>
              <w:t xml:space="preserve"> SPL na zasilaniu Phantom; 126 </w:t>
            </w:r>
            <w:proofErr w:type="spellStart"/>
            <w:r>
              <w:t>dB</w:t>
            </w:r>
            <w:proofErr w:type="spellEnd"/>
            <w:r>
              <w:t xml:space="preserve"> SPL na bateriach</w:t>
            </w:r>
          </w:p>
        </w:tc>
      </w:tr>
      <w:tr w:rsidR="006B0150" w:rsidRPr="00B6092A" w14:paraId="5AEB0658" w14:textId="77777777" w:rsidTr="0066233E">
        <w:tc>
          <w:tcPr>
            <w:tcW w:w="1980" w:type="dxa"/>
            <w:vAlign w:val="center"/>
          </w:tcPr>
          <w:p w14:paraId="57D7A22B" w14:textId="77777777" w:rsidR="006B0150" w:rsidRPr="009F185B" w:rsidRDefault="006B0150" w:rsidP="0066233E">
            <w:pPr>
              <w:rPr>
                <w:rFonts w:cs="Calibri"/>
              </w:rPr>
            </w:pPr>
            <w:r>
              <w:t>Czułość</w:t>
            </w:r>
          </w:p>
        </w:tc>
        <w:tc>
          <w:tcPr>
            <w:tcW w:w="7377" w:type="dxa"/>
            <w:vAlign w:val="center"/>
          </w:tcPr>
          <w:p w14:paraId="06753E7D" w14:textId="77777777" w:rsidR="006B0150" w:rsidRPr="00DF0D50" w:rsidRDefault="006B0150" w:rsidP="0066233E">
            <w:pPr>
              <w:pStyle w:val="Akapitzlist"/>
              <w:ind w:left="0"/>
              <w:rPr>
                <w:color w:val="000000"/>
              </w:rPr>
            </w:pPr>
            <w:r>
              <w:t xml:space="preserve">Min. 21 </w:t>
            </w:r>
            <w:proofErr w:type="spellStart"/>
            <w:r>
              <w:t>mV</w:t>
            </w:r>
            <w:proofErr w:type="spellEnd"/>
            <w:r>
              <w:t>/Pa na zasilaniu Phantom; min. 19mV/Pa na bateriach</w:t>
            </w:r>
          </w:p>
        </w:tc>
      </w:tr>
      <w:tr w:rsidR="006B0150" w:rsidRPr="00B6092A" w14:paraId="27A35B48" w14:textId="77777777" w:rsidTr="0066233E">
        <w:tc>
          <w:tcPr>
            <w:tcW w:w="1980" w:type="dxa"/>
            <w:vAlign w:val="center"/>
          </w:tcPr>
          <w:p w14:paraId="055F3C02" w14:textId="77777777" w:rsidR="006B0150" w:rsidRPr="009F185B" w:rsidRDefault="006B0150" w:rsidP="0066233E">
            <w:pPr>
              <w:rPr>
                <w:rFonts w:cs="Calibri"/>
              </w:rPr>
            </w:pPr>
            <w:r>
              <w:t>Pasmo przenoszenia</w:t>
            </w:r>
          </w:p>
        </w:tc>
        <w:tc>
          <w:tcPr>
            <w:tcW w:w="7377" w:type="dxa"/>
            <w:vAlign w:val="center"/>
          </w:tcPr>
          <w:p w14:paraId="318DCAA1" w14:textId="77777777" w:rsidR="006B0150" w:rsidRPr="00DF0D50" w:rsidRDefault="006B0150" w:rsidP="0066233E">
            <w:pPr>
              <w:rPr>
                <w:rFonts w:cs="Calibri"/>
                <w:color w:val="000000"/>
              </w:rPr>
            </w:pPr>
            <w:r>
              <w:t xml:space="preserve">W zakresie nie mniejszym niż 40-20000 </w:t>
            </w:r>
            <w:proofErr w:type="spellStart"/>
            <w:r>
              <w:t>Hz</w:t>
            </w:r>
            <w:proofErr w:type="spellEnd"/>
          </w:p>
        </w:tc>
      </w:tr>
      <w:tr w:rsidR="006B0150" w:rsidRPr="00B77A91" w14:paraId="178F4668" w14:textId="77777777" w:rsidTr="0066233E">
        <w:tc>
          <w:tcPr>
            <w:tcW w:w="1980" w:type="dxa"/>
            <w:vAlign w:val="center"/>
          </w:tcPr>
          <w:p w14:paraId="40F19600" w14:textId="77777777" w:rsidR="006B0150" w:rsidRPr="009F185B" w:rsidRDefault="006B0150" w:rsidP="0066233E">
            <w:pPr>
              <w:rPr>
                <w:rFonts w:cs="Calibri"/>
              </w:rPr>
            </w:pPr>
            <w:r>
              <w:t>Pobór prądu</w:t>
            </w:r>
          </w:p>
        </w:tc>
        <w:tc>
          <w:tcPr>
            <w:tcW w:w="7377" w:type="dxa"/>
            <w:vAlign w:val="center"/>
          </w:tcPr>
          <w:p w14:paraId="0F14445C" w14:textId="77777777" w:rsidR="006B0150" w:rsidRPr="00B77A91" w:rsidRDefault="006B0150" w:rsidP="0066233E">
            <w:pPr>
              <w:pStyle w:val="Akapitzlist"/>
              <w:ind w:left="0"/>
              <w:rPr>
                <w:color w:val="000000"/>
              </w:rPr>
            </w:pPr>
            <w:r>
              <w:t xml:space="preserve">Max 4,4 </w:t>
            </w:r>
            <w:proofErr w:type="spellStart"/>
            <w:r>
              <w:t>mA</w:t>
            </w:r>
            <w:proofErr w:type="spellEnd"/>
            <w:r>
              <w:t xml:space="preserve"> na zasilaniu Phantom</w:t>
            </w:r>
          </w:p>
        </w:tc>
      </w:tr>
      <w:tr w:rsidR="006B0150" w:rsidRPr="00B6092A" w14:paraId="724CCA49" w14:textId="77777777" w:rsidTr="0066233E">
        <w:tc>
          <w:tcPr>
            <w:tcW w:w="1980" w:type="dxa"/>
            <w:vAlign w:val="center"/>
          </w:tcPr>
          <w:p w14:paraId="6E8CB41C" w14:textId="77777777" w:rsidR="006B0150" w:rsidRDefault="006B0150" w:rsidP="0066233E">
            <w:pPr>
              <w:rPr>
                <w:rFonts w:cs="Calibri"/>
              </w:rPr>
            </w:pPr>
            <w:r>
              <w:t>Poziom szumów</w:t>
            </w:r>
          </w:p>
        </w:tc>
        <w:tc>
          <w:tcPr>
            <w:tcW w:w="7377" w:type="dxa"/>
            <w:vAlign w:val="center"/>
          </w:tcPr>
          <w:p w14:paraId="26E67615" w14:textId="77777777" w:rsidR="006B0150" w:rsidRPr="001E35A8" w:rsidRDefault="006B0150" w:rsidP="0066233E">
            <w:pPr>
              <w:pStyle w:val="Akapitzlist"/>
              <w:ind w:left="0"/>
              <w:rPr>
                <w:bCs/>
              </w:rPr>
            </w:pPr>
            <w:r>
              <w:t xml:space="preserve">15 </w:t>
            </w:r>
            <w:proofErr w:type="spellStart"/>
            <w:r>
              <w:t>dB</w:t>
            </w:r>
            <w:proofErr w:type="spellEnd"/>
            <w:r>
              <w:t xml:space="preserve"> (A) na zasilaniu Phantom; 16 </w:t>
            </w:r>
            <w:proofErr w:type="spellStart"/>
            <w:r>
              <w:t>dB</w:t>
            </w:r>
            <w:proofErr w:type="spellEnd"/>
            <w:r>
              <w:t xml:space="preserve"> (A) na bateriach</w:t>
            </w:r>
          </w:p>
        </w:tc>
      </w:tr>
      <w:tr w:rsidR="006B0150" w:rsidRPr="00B6092A" w14:paraId="7C50DAC6" w14:textId="77777777" w:rsidTr="0066233E">
        <w:tc>
          <w:tcPr>
            <w:tcW w:w="1980" w:type="dxa"/>
            <w:vAlign w:val="center"/>
          </w:tcPr>
          <w:p w14:paraId="06F93760" w14:textId="77777777" w:rsidR="006B0150" w:rsidRPr="00136F55" w:rsidRDefault="006B0150" w:rsidP="0066233E">
            <w:pPr>
              <w:rPr>
                <w:rFonts w:cs="Calibri"/>
              </w:rPr>
            </w:pPr>
            <w:r>
              <w:t>Zasilanie</w:t>
            </w:r>
          </w:p>
        </w:tc>
        <w:tc>
          <w:tcPr>
            <w:tcW w:w="7377" w:type="dxa"/>
            <w:vAlign w:val="center"/>
          </w:tcPr>
          <w:p w14:paraId="21CE243C" w14:textId="77777777" w:rsidR="006B0150" w:rsidRPr="00136F55" w:rsidRDefault="006B0150" w:rsidP="0066233E">
            <w:pPr>
              <w:pStyle w:val="Akapitzlist"/>
              <w:ind w:left="0"/>
              <w:rPr>
                <w:bCs/>
              </w:rPr>
            </w:pPr>
            <w:r>
              <w:t>Phantom 48 V +/- 4</w:t>
            </w:r>
            <w:proofErr w:type="gramStart"/>
            <w:r>
              <w:t>V  lub</w:t>
            </w:r>
            <w:proofErr w:type="gramEnd"/>
            <w:r>
              <w:t xml:space="preserve"> baterie/akumulatory AA 1,5 V/1,2 V</w:t>
            </w:r>
          </w:p>
        </w:tc>
      </w:tr>
      <w:tr w:rsidR="006B0150" w:rsidRPr="00B6092A" w14:paraId="71229007" w14:textId="77777777" w:rsidTr="0066233E">
        <w:tc>
          <w:tcPr>
            <w:tcW w:w="1980" w:type="dxa"/>
            <w:vAlign w:val="center"/>
          </w:tcPr>
          <w:p w14:paraId="44E5DAFC" w14:textId="77777777" w:rsidR="006B0150" w:rsidRDefault="006B0150" w:rsidP="0066233E">
            <w:pPr>
              <w:rPr>
                <w:rFonts w:cs="Calibri"/>
              </w:rPr>
            </w:pPr>
            <w:r>
              <w:t>Poziom ciśnienia akustycznego (SPL)</w:t>
            </w:r>
          </w:p>
        </w:tc>
        <w:tc>
          <w:tcPr>
            <w:tcW w:w="7377" w:type="dxa"/>
            <w:vAlign w:val="center"/>
          </w:tcPr>
          <w:p w14:paraId="410ED588" w14:textId="77777777" w:rsidR="006B0150" w:rsidRDefault="006B0150" w:rsidP="0066233E">
            <w:pPr>
              <w:pStyle w:val="Akapitzlist"/>
              <w:ind w:left="0"/>
              <w:rPr>
                <w:color w:val="000000"/>
              </w:rPr>
            </w:pPr>
            <w:r>
              <w:t xml:space="preserve">Min 132 </w:t>
            </w:r>
            <w:proofErr w:type="spellStart"/>
            <w:r>
              <w:t>dB</w:t>
            </w:r>
            <w:proofErr w:type="spellEnd"/>
            <w:r>
              <w:t xml:space="preserve"> SPL na zasilaniu Phantom; min. 126 </w:t>
            </w:r>
            <w:proofErr w:type="spellStart"/>
            <w:r>
              <w:t>dB</w:t>
            </w:r>
            <w:proofErr w:type="spellEnd"/>
            <w:r>
              <w:t xml:space="preserve"> SPL na bateriach</w:t>
            </w:r>
          </w:p>
        </w:tc>
      </w:tr>
      <w:tr w:rsidR="006B0150" w:rsidRPr="00B6092A" w14:paraId="38444FA7" w14:textId="77777777" w:rsidTr="0066233E">
        <w:tc>
          <w:tcPr>
            <w:tcW w:w="1980" w:type="dxa"/>
            <w:vAlign w:val="center"/>
          </w:tcPr>
          <w:p w14:paraId="55FC63A3" w14:textId="77777777" w:rsidR="006B0150" w:rsidRDefault="006B0150" w:rsidP="0066233E">
            <w:proofErr w:type="spellStart"/>
            <w:r>
              <w:t>zułość</w:t>
            </w:r>
            <w:proofErr w:type="spellEnd"/>
          </w:p>
        </w:tc>
        <w:tc>
          <w:tcPr>
            <w:tcW w:w="7377" w:type="dxa"/>
            <w:vAlign w:val="center"/>
          </w:tcPr>
          <w:p w14:paraId="4E87513C" w14:textId="77777777" w:rsidR="006B0150" w:rsidRDefault="006B0150" w:rsidP="0066233E">
            <w:pPr>
              <w:pStyle w:val="Akapitzlist"/>
              <w:ind w:left="0"/>
            </w:pPr>
            <w:r>
              <w:t xml:space="preserve">21 </w:t>
            </w:r>
            <w:proofErr w:type="spellStart"/>
            <w:r>
              <w:t>mV</w:t>
            </w:r>
            <w:proofErr w:type="spellEnd"/>
            <w:r>
              <w:t>/Pa na zasilaniu Phantom; 19mV/Pa na bateriach</w:t>
            </w:r>
          </w:p>
        </w:tc>
      </w:tr>
      <w:tr w:rsidR="006B0150" w:rsidRPr="00B6092A" w14:paraId="604CF897" w14:textId="77777777" w:rsidTr="0066233E">
        <w:tc>
          <w:tcPr>
            <w:tcW w:w="1980" w:type="dxa"/>
            <w:vAlign w:val="center"/>
          </w:tcPr>
          <w:p w14:paraId="2FB07FE1" w14:textId="77777777" w:rsidR="006B0150" w:rsidRDefault="006B0150" w:rsidP="0066233E">
            <w:r>
              <w:t>Pasmo przenoszenia</w:t>
            </w:r>
          </w:p>
        </w:tc>
        <w:tc>
          <w:tcPr>
            <w:tcW w:w="7377" w:type="dxa"/>
            <w:vAlign w:val="center"/>
          </w:tcPr>
          <w:p w14:paraId="212695C9" w14:textId="77777777" w:rsidR="006B0150" w:rsidRDefault="006B0150" w:rsidP="0066233E">
            <w:pPr>
              <w:pStyle w:val="Akapitzlist"/>
              <w:ind w:left="0"/>
            </w:pPr>
            <w:r>
              <w:t xml:space="preserve">W zakresie min. 40-20000 </w:t>
            </w:r>
            <w:proofErr w:type="spellStart"/>
            <w:r>
              <w:t>Hz</w:t>
            </w:r>
            <w:proofErr w:type="spellEnd"/>
          </w:p>
        </w:tc>
      </w:tr>
      <w:tr w:rsidR="006B0150" w:rsidRPr="00B6092A" w14:paraId="5BDB82DE" w14:textId="77777777" w:rsidTr="0066233E">
        <w:tc>
          <w:tcPr>
            <w:tcW w:w="1980" w:type="dxa"/>
            <w:vAlign w:val="center"/>
          </w:tcPr>
          <w:p w14:paraId="03E99805" w14:textId="77777777" w:rsidR="006B0150" w:rsidRDefault="006B0150" w:rsidP="0066233E">
            <w:r>
              <w:t>Uchwyt</w:t>
            </w:r>
          </w:p>
        </w:tc>
        <w:tc>
          <w:tcPr>
            <w:tcW w:w="7377" w:type="dxa"/>
            <w:vAlign w:val="center"/>
          </w:tcPr>
          <w:p w14:paraId="33799F28" w14:textId="77777777" w:rsidR="006B0150" w:rsidRDefault="006B0150" w:rsidP="0066233E">
            <w:pPr>
              <w:pStyle w:val="Akapitzlist"/>
              <w:ind w:left="0"/>
            </w:pPr>
            <w:r>
              <w:t xml:space="preserve">Dołączony uchwyt </w:t>
            </w:r>
            <w:r w:rsidRPr="00F05BCE">
              <w:t>mikrofonowy z zaciskiem motylkowym i gwintem 3/8” oraz 5/8”</w:t>
            </w:r>
          </w:p>
        </w:tc>
      </w:tr>
      <w:tr w:rsidR="006B0150" w:rsidRPr="00B6092A" w14:paraId="7FAC0A26" w14:textId="77777777" w:rsidTr="0066233E">
        <w:tc>
          <w:tcPr>
            <w:tcW w:w="1980" w:type="dxa"/>
            <w:vAlign w:val="center"/>
          </w:tcPr>
          <w:p w14:paraId="0F38677A" w14:textId="77777777" w:rsidR="006B0150" w:rsidRDefault="006B0150" w:rsidP="0066233E">
            <w:r>
              <w:t>Gwarancja</w:t>
            </w:r>
          </w:p>
        </w:tc>
        <w:tc>
          <w:tcPr>
            <w:tcW w:w="7377" w:type="dxa"/>
            <w:vAlign w:val="center"/>
          </w:tcPr>
          <w:p w14:paraId="01E66B39" w14:textId="77777777" w:rsidR="006B0150" w:rsidRDefault="006B0150" w:rsidP="0066233E">
            <w:pPr>
              <w:pStyle w:val="Akapitzlist"/>
              <w:ind w:left="0"/>
            </w:pPr>
            <w:r>
              <w:t>Min. 24 miesiące</w:t>
            </w:r>
          </w:p>
        </w:tc>
      </w:tr>
      <w:tr w:rsidR="006B0150" w:rsidRPr="00B6092A" w14:paraId="4AD14A2F" w14:textId="77777777" w:rsidTr="0066233E">
        <w:tc>
          <w:tcPr>
            <w:tcW w:w="1980" w:type="dxa"/>
            <w:vAlign w:val="center"/>
          </w:tcPr>
          <w:p w14:paraId="060E469A" w14:textId="77777777" w:rsidR="006B0150" w:rsidRDefault="006B0150" w:rsidP="0066233E">
            <w:r>
              <w:t>Inne</w:t>
            </w:r>
          </w:p>
        </w:tc>
        <w:tc>
          <w:tcPr>
            <w:tcW w:w="7377" w:type="dxa"/>
            <w:vAlign w:val="center"/>
          </w:tcPr>
          <w:p w14:paraId="6CB730A0" w14:textId="77777777" w:rsidR="006B0150" w:rsidRDefault="006B0150" w:rsidP="0066233E">
            <w:pPr>
              <w:pStyle w:val="Akapitzlist"/>
              <w:ind w:left="0"/>
            </w:pPr>
            <w:r>
              <w:t xml:space="preserve">Dołączony konwerter z XLR na USB </w:t>
            </w:r>
            <w:r w:rsidRPr="00516582">
              <w:t xml:space="preserve">do podłączenia mikrofonu bezpośrednio do komputera w celu nagrywania. </w:t>
            </w:r>
            <w:r w:rsidRPr="00794C6A">
              <w:t>Zasilanie Phantom +48</w:t>
            </w:r>
            <w:r>
              <w:t>V. Regulowane wzmocnienie, regulowane wyjście do monitorowania słuchawek.</w:t>
            </w:r>
            <w:r w:rsidRPr="00516582">
              <w:t xml:space="preserve"> </w:t>
            </w:r>
            <w:r>
              <w:t xml:space="preserve">Wskaźnik LED. </w:t>
            </w:r>
            <w:r w:rsidRPr="00794C6A">
              <w:t>Zasilanie przez USB</w:t>
            </w:r>
            <w:r>
              <w:t xml:space="preserve"> - </w:t>
            </w:r>
            <w:r w:rsidRPr="00794C6A">
              <w:t>kabel w zestawie</w:t>
            </w:r>
          </w:p>
        </w:tc>
      </w:tr>
    </w:tbl>
    <w:p w14:paraId="5A17C1D1" w14:textId="77777777" w:rsidR="006B0150" w:rsidRDefault="006B0150" w:rsidP="004A0E32">
      <w:pPr>
        <w:pStyle w:val="Akapitzlist"/>
        <w:ind w:left="360"/>
      </w:pPr>
    </w:p>
    <w:p w14:paraId="4234FE0E" w14:textId="6518BF5F" w:rsidR="00667B41" w:rsidRPr="00070700" w:rsidRDefault="00667B41" w:rsidP="00667B41">
      <w:pPr>
        <w:spacing w:line="360" w:lineRule="auto"/>
        <w:jc w:val="both"/>
      </w:pPr>
    </w:p>
    <w:p w14:paraId="06032466" w14:textId="77777777" w:rsidR="00070700" w:rsidRPr="00667B41" w:rsidRDefault="00070700" w:rsidP="00667B41">
      <w:pPr>
        <w:spacing w:line="360" w:lineRule="auto"/>
        <w:jc w:val="both"/>
        <w:rPr>
          <w:b/>
          <w:bCs/>
        </w:rPr>
      </w:pPr>
    </w:p>
    <w:p w14:paraId="41981134" w14:textId="77777777" w:rsidR="00D5685E" w:rsidRDefault="00D5685E">
      <w:pPr>
        <w:spacing w:after="160" w:line="259" w:lineRule="auto"/>
        <w:rPr>
          <w:b/>
          <w:bCs/>
        </w:rPr>
      </w:pPr>
      <w:r>
        <w:rPr>
          <w:b/>
          <w:bCs/>
        </w:rPr>
        <w:br w:type="page"/>
      </w:r>
    </w:p>
    <w:p w14:paraId="01D8E1EB" w14:textId="77777777" w:rsidR="00667B41" w:rsidRPr="00667B41" w:rsidRDefault="00667B41" w:rsidP="00B043A3">
      <w:pPr>
        <w:pStyle w:val="Nagwek1"/>
        <w:numPr>
          <w:ilvl w:val="0"/>
          <w:numId w:val="31"/>
        </w:numPr>
      </w:pPr>
      <w:r w:rsidRPr="00667B41">
        <w:lastRenderedPageBreak/>
        <w:t>Dostawy oprogramowania</w:t>
      </w:r>
    </w:p>
    <w:p w14:paraId="785FA8AB" w14:textId="77777777" w:rsidR="00667B41" w:rsidRDefault="00667B41" w:rsidP="00667B41">
      <w:pPr>
        <w:spacing w:line="360" w:lineRule="auto"/>
        <w:jc w:val="both"/>
        <w:rPr>
          <w:b/>
          <w:bCs/>
        </w:rPr>
      </w:pPr>
    </w:p>
    <w:p w14:paraId="08D6A016" w14:textId="3C8E1225" w:rsidR="0022237C" w:rsidRPr="00EE0F61" w:rsidRDefault="00EE0F61" w:rsidP="00667B41">
      <w:pPr>
        <w:spacing w:line="360" w:lineRule="auto"/>
        <w:jc w:val="both"/>
        <w:rPr>
          <w:bCs/>
        </w:rPr>
      </w:pPr>
      <w:r w:rsidRPr="00EE0F61">
        <w:rPr>
          <w:bCs/>
        </w:rPr>
        <w:t>W ramach zamówienia należy dostarczyć</w:t>
      </w:r>
      <w:r>
        <w:rPr>
          <w:bCs/>
        </w:rPr>
        <w:t xml:space="preserve"> na</w:t>
      </w:r>
      <w:r w:rsidRPr="00EE0F61">
        <w:rPr>
          <w:bCs/>
        </w:rPr>
        <w:t xml:space="preserve">stępujące </w:t>
      </w:r>
      <w:r w:rsidR="007207DC">
        <w:rPr>
          <w:bCs/>
        </w:rPr>
        <w:t xml:space="preserve">moduły </w:t>
      </w:r>
      <w:r w:rsidRPr="00EE0F61">
        <w:rPr>
          <w:bCs/>
        </w:rPr>
        <w:t>oprogramowani</w:t>
      </w:r>
      <w:r w:rsidR="007207DC">
        <w:rPr>
          <w:bCs/>
        </w:rPr>
        <w:t>a</w:t>
      </w:r>
      <w:r w:rsidR="001B4526">
        <w:rPr>
          <w:bCs/>
        </w:rPr>
        <w:t xml:space="preserve"> składające się na dostarczany system</w:t>
      </w:r>
      <w:r w:rsidRPr="00EE0F61">
        <w:rPr>
          <w:bCs/>
        </w:rPr>
        <w:t>:</w:t>
      </w:r>
    </w:p>
    <w:p w14:paraId="2CC82F0E" w14:textId="619A2A7C" w:rsidR="00EE0F61" w:rsidRDefault="00EE0F61" w:rsidP="00667B41">
      <w:pPr>
        <w:spacing w:line="360" w:lineRule="auto"/>
        <w:jc w:val="both"/>
        <w:rPr>
          <w:bCs/>
        </w:rPr>
      </w:pPr>
      <w:r>
        <w:rPr>
          <w:bCs/>
        </w:rPr>
        <w:t xml:space="preserve">- </w:t>
      </w:r>
      <w:r w:rsidR="007207DC">
        <w:rPr>
          <w:bCs/>
        </w:rPr>
        <w:t>moduł graficzny</w:t>
      </w:r>
    </w:p>
    <w:p w14:paraId="16C1F55E" w14:textId="3EE1F995" w:rsidR="00EE0F61" w:rsidRDefault="00EE0F61" w:rsidP="00667B41">
      <w:pPr>
        <w:spacing w:line="360" w:lineRule="auto"/>
        <w:jc w:val="both"/>
        <w:rPr>
          <w:bCs/>
        </w:rPr>
      </w:pPr>
      <w:r>
        <w:rPr>
          <w:bCs/>
        </w:rPr>
        <w:t xml:space="preserve">- </w:t>
      </w:r>
      <w:r w:rsidR="007207DC">
        <w:rPr>
          <w:bCs/>
        </w:rPr>
        <w:t xml:space="preserve">moduł sztucznej inteligencji (AI) </w:t>
      </w:r>
    </w:p>
    <w:p w14:paraId="020E446C" w14:textId="77777777" w:rsidR="00EE0F61" w:rsidRDefault="00EE0F61" w:rsidP="00667B41">
      <w:pPr>
        <w:spacing w:line="360" w:lineRule="auto"/>
        <w:jc w:val="both"/>
        <w:rPr>
          <w:bCs/>
        </w:rPr>
      </w:pPr>
    </w:p>
    <w:p w14:paraId="786393A3" w14:textId="334105EB" w:rsidR="00EE0F61" w:rsidRDefault="00EE0F61" w:rsidP="00667B41">
      <w:pPr>
        <w:spacing w:line="360" w:lineRule="auto"/>
        <w:jc w:val="both"/>
        <w:rPr>
          <w:bCs/>
        </w:rPr>
      </w:pPr>
      <w:r>
        <w:rPr>
          <w:bCs/>
        </w:rPr>
        <w:t>Całość wymienionego powyżej oprogramowania ma posiadać bezterminową licencję na użytkowanie</w:t>
      </w:r>
      <w:r w:rsidR="00B043A3">
        <w:rPr>
          <w:bCs/>
        </w:rPr>
        <w:t xml:space="preserve"> (bez dodatkowych opłat)</w:t>
      </w:r>
      <w:r>
        <w:rPr>
          <w:bCs/>
        </w:rPr>
        <w:t xml:space="preserve"> oraz </w:t>
      </w:r>
      <w:r w:rsidR="007207DC">
        <w:rPr>
          <w:bCs/>
        </w:rPr>
        <w:t>2</w:t>
      </w:r>
      <w:r>
        <w:rPr>
          <w:bCs/>
        </w:rPr>
        <w:t>-letni okres gwarancji</w:t>
      </w:r>
      <w:r w:rsidR="009A478D">
        <w:rPr>
          <w:bCs/>
        </w:rPr>
        <w:t xml:space="preserve"> (włączając w to aktualizacje do nowszych wersji)</w:t>
      </w:r>
      <w:r>
        <w:rPr>
          <w:bCs/>
        </w:rPr>
        <w:t xml:space="preserve">. </w:t>
      </w:r>
      <w:r w:rsidR="009A478D" w:rsidRPr="001B4526">
        <w:rPr>
          <w:bCs/>
        </w:rPr>
        <w:t xml:space="preserve">Wykonawca musi przewidzieć 120 godzin pracy programisty rocznie (w okresie gwarancji) na prace rozwojowe oprogramowania. </w:t>
      </w:r>
      <w:r w:rsidRPr="001B4526">
        <w:rPr>
          <w:bCs/>
        </w:rPr>
        <w:t>Zamawiający oczekuje również przekazania kodów źródłowych oprogramowania wraz z przeniesieniem na rzecz Zamawiającego wyłącznych praw autorskich</w:t>
      </w:r>
      <w:r w:rsidR="007207DC">
        <w:rPr>
          <w:bCs/>
        </w:rPr>
        <w:t xml:space="preserve"> (do oprogramowania stworzonego przez Wykonawcę z wyłączeniem oprogramowania komercyjnego innych producentów, które musiał zakupić Wykonawca w celu realizacji zamówienia)</w:t>
      </w:r>
      <w:r w:rsidRPr="001B4526">
        <w:rPr>
          <w:bCs/>
        </w:rPr>
        <w:t>.</w:t>
      </w:r>
    </w:p>
    <w:p w14:paraId="1F23BB19" w14:textId="77777777" w:rsidR="00EE0F61" w:rsidRDefault="00EE0F61" w:rsidP="00667B41">
      <w:pPr>
        <w:spacing w:line="360" w:lineRule="auto"/>
        <w:jc w:val="both"/>
        <w:rPr>
          <w:bCs/>
        </w:rPr>
      </w:pPr>
    </w:p>
    <w:p w14:paraId="38CD6142" w14:textId="77777777" w:rsidR="00EE0F61" w:rsidRPr="00EE0F61" w:rsidRDefault="00EE0F61" w:rsidP="00667B41">
      <w:pPr>
        <w:spacing w:line="360" w:lineRule="auto"/>
        <w:jc w:val="both"/>
        <w:rPr>
          <w:bCs/>
        </w:rPr>
      </w:pPr>
    </w:p>
    <w:p w14:paraId="3A18FD24" w14:textId="075CD534" w:rsidR="00667B41" w:rsidRPr="00667B41" w:rsidRDefault="007207DC" w:rsidP="00B043A3">
      <w:pPr>
        <w:pStyle w:val="Nagwek2"/>
        <w:numPr>
          <w:ilvl w:val="1"/>
          <w:numId w:val="31"/>
        </w:numPr>
      </w:pPr>
      <w:r>
        <w:t>Moduł graficzny</w:t>
      </w:r>
    </w:p>
    <w:p w14:paraId="6BB41196" w14:textId="77777777" w:rsidR="00667B41" w:rsidRPr="00667B41" w:rsidRDefault="00667B41" w:rsidP="00667B41">
      <w:pPr>
        <w:spacing w:line="360" w:lineRule="auto"/>
        <w:jc w:val="both"/>
        <w:rPr>
          <w:b/>
          <w:bCs/>
        </w:rPr>
      </w:pPr>
    </w:p>
    <w:p w14:paraId="6B518759" w14:textId="04E360F4" w:rsidR="007207DC" w:rsidRDefault="007207DC" w:rsidP="00667B41">
      <w:pPr>
        <w:pStyle w:val="Default"/>
        <w:spacing w:line="360" w:lineRule="auto"/>
        <w:jc w:val="both"/>
        <w:rPr>
          <w:rFonts w:ascii="Times New Roman" w:hAnsi="Times New Roman" w:cs="Times New Roman"/>
        </w:rPr>
      </w:pPr>
      <w:r>
        <w:rPr>
          <w:rFonts w:ascii="Times New Roman" w:hAnsi="Times New Roman" w:cs="Times New Roman"/>
        </w:rPr>
        <w:t xml:space="preserve">W ramach modułu graficznego należy dostarczyć cyfrowy model postaci stojącej (ma być widoczna pełna sylwetka osoby) – tzw. </w:t>
      </w:r>
      <w:proofErr w:type="spellStart"/>
      <w:r>
        <w:rPr>
          <w:rFonts w:ascii="Times New Roman" w:hAnsi="Times New Roman" w:cs="Times New Roman"/>
        </w:rPr>
        <w:t>avatar</w:t>
      </w:r>
      <w:proofErr w:type="spellEnd"/>
      <w:r>
        <w:rPr>
          <w:rFonts w:ascii="Times New Roman" w:hAnsi="Times New Roman" w:cs="Times New Roman"/>
        </w:rPr>
        <w:t>. Cyfrowa postać (</w:t>
      </w:r>
      <w:proofErr w:type="spellStart"/>
      <w:r>
        <w:rPr>
          <w:rFonts w:ascii="Times New Roman" w:hAnsi="Times New Roman" w:cs="Times New Roman"/>
        </w:rPr>
        <w:t>avatar</w:t>
      </w:r>
      <w:proofErr w:type="spellEnd"/>
      <w:r>
        <w:rPr>
          <w:rFonts w:ascii="Times New Roman" w:hAnsi="Times New Roman" w:cs="Times New Roman"/>
        </w:rPr>
        <w:t xml:space="preserve">) ma udzielać głosowo odpowiedzi w co najmniej 2 językach (polski i angielski) na pytania zadane przez interesantów (studentów, gości uczelni itp.). Zakres </w:t>
      </w:r>
      <w:proofErr w:type="gramStart"/>
      <w:r>
        <w:rPr>
          <w:rFonts w:ascii="Times New Roman" w:hAnsi="Times New Roman" w:cs="Times New Roman"/>
        </w:rPr>
        <w:t>pytań</w:t>
      </w:r>
      <w:proofErr w:type="gramEnd"/>
      <w:r>
        <w:rPr>
          <w:rFonts w:ascii="Times New Roman" w:hAnsi="Times New Roman" w:cs="Times New Roman"/>
        </w:rPr>
        <w:t xml:space="preserve"> na które </w:t>
      </w:r>
      <w:proofErr w:type="spellStart"/>
      <w:r>
        <w:rPr>
          <w:rFonts w:ascii="Times New Roman" w:hAnsi="Times New Roman" w:cs="Times New Roman"/>
        </w:rPr>
        <w:t>avatar</w:t>
      </w:r>
      <w:proofErr w:type="spellEnd"/>
      <w:r>
        <w:rPr>
          <w:rFonts w:ascii="Times New Roman" w:hAnsi="Times New Roman" w:cs="Times New Roman"/>
        </w:rPr>
        <w:t xml:space="preserve"> ma udzielać odpowiedzi dotyczy spraw związanych z uczelnią. Baza wiedzy do tych odpowiedzi ma zostać pobrana z uczelnianej strony WWW (dostępnej pod adresem </w:t>
      </w:r>
      <w:hyperlink r:id="rId10" w:history="1">
        <w:r w:rsidRPr="00A2028F">
          <w:rPr>
            <w:rStyle w:val="Hipercze"/>
            <w:rFonts w:ascii="Times New Roman" w:hAnsi="Times New Roman" w:cs="Times New Roman"/>
          </w:rPr>
          <w:t>www.wsiz.edu.pl</w:t>
        </w:r>
      </w:hyperlink>
      <w:r>
        <w:rPr>
          <w:rFonts w:ascii="Times New Roman" w:hAnsi="Times New Roman" w:cs="Times New Roman"/>
        </w:rPr>
        <w:t xml:space="preserve"> wraz z podstronami do których linki znajdują się na niej).</w:t>
      </w:r>
    </w:p>
    <w:p w14:paraId="1FBA8CFB" w14:textId="0873B9D8" w:rsidR="007207DC" w:rsidRDefault="007207DC" w:rsidP="00667B41">
      <w:pPr>
        <w:pStyle w:val="Default"/>
        <w:spacing w:line="360" w:lineRule="auto"/>
        <w:jc w:val="both"/>
        <w:rPr>
          <w:rFonts w:ascii="Times New Roman" w:hAnsi="Times New Roman" w:cs="Times New Roman"/>
        </w:rPr>
      </w:pPr>
      <w:r>
        <w:rPr>
          <w:rFonts w:ascii="Times New Roman" w:hAnsi="Times New Roman" w:cs="Times New Roman"/>
        </w:rPr>
        <w:t xml:space="preserve">Avatar ma </w:t>
      </w:r>
      <w:r w:rsidR="00B043A3">
        <w:rPr>
          <w:rFonts w:ascii="Times New Roman" w:hAnsi="Times New Roman" w:cs="Times New Roman"/>
        </w:rPr>
        <w:t>prawidłowo (w sposób kulturalny) obsługiwać zachowania ekstremalne interesantów (np. wulgaryzmy).</w:t>
      </w:r>
    </w:p>
    <w:p w14:paraId="4484A3B7" w14:textId="605DCA24" w:rsidR="00B043A3" w:rsidRDefault="00B043A3" w:rsidP="00667B41">
      <w:pPr>
        <w:pStyle w:val="Default"/>
        <w:spacing w:line="360" w:lineRule="auto"/>
        <w:jc w:val="both"/>
        <w:rPr>
          <w:rFonts w:ascii="Times New Roman" w:hAnsi="Times New Roman" w:cs="Times New Roman"/>
        </w:rPr>
      </w:pPr>
      <w:r>
        <w:rPr>
          <w:rFonts w:ascii="Times New Roman" w:hAnsi="Times New Roman" w:cs="Times New Roman"/>
        </w:rPr>
        <w:t xml:space="preserve">W </w:t>
      </w:r>
      <w:proofErr w:type="gramStart"/>
      <w:r>
        <w:rPr>
          <w:rFonts w:ascii="Times New Roman" w:hAnsi="Times New Roman" w:cs="Times New Roman"/>
        </w:rPr>
        <w:t>trakcie</w:t>
      </w:r>
      <w:proofErr w:type="gramEnd"/>
      <w:r>
        <w:rPr>
          <w:rFonts w:ascii="Times New Roman" w:hAnsi="Times New Roman" w:cs="Times New Roman"/>
        </w:rPr>
        <w:t xml:space="preserve"> gdy </w:t>
      </w:r>
      <w:proofErr w:type="spellStart"/>
      <w:r>
        <w:rPr>
          <w:rFonts w:ascii="Times New Roman" w:hAnsi="Times New Roman" w:cs="Times New Roman"/>
        </w:rPr>
        <w:t>avatar</w:t>
      </w:r>
      <w:proofErr w:type="spellEnd"/>
      <w:r>
        <w:rPr>
          <w:rFonts w:ascii="Times New Roman" w:hAnsi="Times New Roman" w:cs="Times New Roman"/>
        </w:rPr>
        <w:t xml:space="preserve"> będzie mówił należy zsynchronizować ruch warg </w:t>
      </w:r>
      <w:proofErr w:type="spellStart"/>
      <w:r>
        <w:rPr>
          <w:rFonts w:ascii="Times New Roman" w:hAnsi="Times New Roman" w:cs="Times New Roman"/>
        </w:rPr>
        <w:t>avatara</w:t>
      </w:r>
      <w:proofErr w:type="spellEnd"/>
      <w:r>
        <w:rPr>
          <w:rFonts w:ascii="Times New Roman" w:hAnsi="Times New Roman" w:cs="Times New Roman"/>
        </w:rPr>
        <w:t xml:space="preserve"> i mimikę jego twarzy do mówionego tekstu (i ewentualnych emocji). Postać </w:t>
      </w:r>
      <w:proofErr w:type="spellStart"/>
      <w:r>
        <w:rPr>
          <w:rFonts w:ascii="Times New Roman" w:hAnsi="Times New Roman" w:cs="Times New Roman"/>
        </w:rPr>
        <w:t>avatara</w:t>
      </w:r>
      <w:proofErr w:type="spellEnd"/>
      <w:r>
        <w:rPr>
          <w:rFonts w:ascii="Times New Roman" w:hAnsi="Times New Roman" w:cs="Times New Roman"/>
        </w:rPr>
        <w:t xml:space="preserve"> (cała) musi się co najmniej lekko poruszać, nie jest dopuszczalne statyczna </w:t>
      </w:r>
      <w:proofErr w:type="gramStart"/>
      <w:r>
        <w:rPr>
          <w:rFonts w:ascii="Times New Roman" w:hAnsi="Times New Roman" w:cs="Times New Roman"/>
        </w:rPr>
        <w:t>postać</w:t>
      </w:r>
      <w:proofErr w:type="gramEnd"/>
      <w:r>
        <w:rPr>
          <w:rFonts w:ascii="Times New Roman" w:hAnsi="Times New Roman" w:cs="Times New Roman"/>
        </w:rPr>
        <w:t xml:space="preserve"> gdzie poruszają się tylko usta.</w:t>
      </w:r>
    </w:p>
    <w:p w14:paraId="0AF60303" w14:textId="77777777" w:rsidR="007207DC" w:rsidRDefault="007207DC" w:rsidP="00667B41">
      <w:pPr>
        <w:pStyle w:val="Default"/>
        <w:spacing w:line="360" w:lineRule="auto"/>
        <w:jc w:val="both"/>
        <w:rPr>
          <w:rFonts w:ascii="Times New Roman" w:hAnsi="Times New Roman" w:cs="Times New Roman"/>
        </w:rPr>
      </w:pPr>
    </w:p>
    <w:p w14:paraId="6D41A412" w14:textId="0C2AA4FD" w:rsidR="00B043A3" w:rsidRPr="00667B41" w:rsidRDefault="00B043A3" w:rsidP="00B043A3">
      <w:pPr>
        <w:pStyle w:val="Nagwek2"/>
        <w:numPr>
          <w:ilvl w:val="1"/>
          <w:numId w:val="31"/>
        </w:numPr>
      </w:pPr>
      <w:r>
        <w:lastRenderedPageBreak/>
        <w:t>Moduł sztucznej inteligencji (AI)</w:t>
      </w:r>
    </w:p>
    <w:p w14:paraId="77DB415E" w14:textId="77777777" w:rsidR="00B043A3" w:rsidRDefault="00B043A3" w:rsidP="00667B41">
      <w:pPr>
        <w:pStyle w:val="Default"/>
        <w:spacing w:line="360" w:lineRule="auto"/>
        <w:jc w:val="both"/>
        <w:rPr>
          <w:rFonts w:ascii="Times New Roman" w:hAnsi="Times New Roman" w:cs="Times New Roman"/>
        </w:rPr>
      </w:pPr>
    </w:p>
    <w:p w14:paraId="178CE644" w14:textId="34C1AC03" w:rsidR="00B043A3" w:rsidRDefault="00B043A3" w:rsidP="00667B41">
      <w:pPr>
        <w:pStyle w:val="Default"/>
        <w:spacing w:line="360" w:lineRule="auto"/>
        <w:jc w:val="both"/>
        <w:rPr>
          <w:rFonts w:ascii="Times New Roman" w:hAnsi="Times New Roman" w:cs="Times New Roman"/>
        </w:rPr>
      </w:pPr>
      <w:r>
        <w:rPr>
          <w:rFonts w:ascii="Times New Roman" w:hAnsi="Times New Roman" w:cs="Times New Roman"/>
        </w:rPr>
        <w:t xml:space="preserve">W ramach modułu sztucznej inteligencji należy dostarczyć </w:t>
      </w:r>
      <w:proofErr w:type="gramStart"/>
      <w:r>
        <w:rPr>
          <w:rFonts w:ascii="Times New Roman" w:hAnsi="Times New Roman" w:cs="Times New Roman"/>
        </w:rPr>
        <w:t>system</w:t>
      </w:r>
      <w:proofErr w:type="gramEnd"/>
      <w:r>
        <w:rPr>
          <w:rFonts w:ascii="Times New Roman" w:hAnsi="Times New Roman" w:cs="Times New Roman"/>
        </w:rPr>
        <w:t xml:space="preserve"> który:</w:t>
      </w:r>
    </w:p>
    <w:p w14:paraId="79330131" w14:textId="7AF4C149" w:rsidR="00B043A3" w:rsidRDefault="00B043A3" w:rsidP="00667B41">
      <w:pPr>
        <w:pStyle w:val="Default"/>
        <w:spacing w:line="360" w:lineRule="auto"/>
        <w:jc w:val="both"/>
        <w:rPr>
          <w:rFonts w:ascii="Times New Roman" w:hAnsi="Times New Roman" w:cs="Times New Roman"/>
        </w:rPr>
      </w:pPr>
      <w:r>
        <w:rPr>
          <w:rFonts w:ascii="Times New Roman" w:hAnsi="Times New Roman" w:cs="Times New Roman"/>
        </w:rPr>
        <w:t>- będzie obsługiwał głosowo zadane pytania zadane przez interesantów, pytania będą przekazywane do systemu sztucznej inteligencji za pomocą mikrofonów zamontowanych przy ekranach wielkoformatowych</w:t>
      </w:r>
      <w:r w:rsidR="00A44CFB">
        <w:rPr>
          <w:rFonts w:ascii="Times New Roman" w:hAnsi="Times New Roman" w:cs="Times New Roman"/>
        </w:rPr>
        <w:t xml:space="preserve"> a odpowiedzi udzielane będą przez </w:t>
      </w:r>
      <w:proofErr w:type="spellStart"/>
      <w:r w:rsidR="00A44CFB">
        <w:rPr>
          <w:rFonts w:ascii="Times New Roman" w:hAnsi="Times New Roman" w:cs="Times New Roman"/>
        </w:rPr>
        <w:t>avatara</w:t>
      </w:r>
      <w:proofErr w:type="spellEnd"/>
    </w:p>
    <w:p w14:paraId="6158AC17" w14:textId="14A375DD" w:rsidR="00927FB2" w:rsidRDefault="00927FB2" w:rsidP="00667B41">
      <w:pPr>
        <w:pStyle w:val="Default"/>
        <w:spacing w:line="360" w:lineRule="auto"/>
        <w:jc w:val="both"/>
        <w:rPr>
          <w:rFonts w:ascii="Times New Roman" w:hAnsi="Times New Roman" w:cs="Times New Roman"/>
        </w:rPr>
      </w:pPr>
      <w:r>
        <w:rPr>
          <w:rFonts w:ascii="Times New Roman" w:hAnsi="Times New Roman" w:cs="Times New Roman"/>
        </w:rPr>
        <w:t xml:space="preserve">- </w:t>
      </w:r>
      <w:r w:rsidR="00F81CA8">
        <w:rPr>
          <w:rFonts w:ascii="Times New Roman" w:hAnsi="Times New Roman" w:cs="Times New Roman"/>
        </w:rPr>
        <w:t xml:space="preserve">będzie obsługiwać pytania zadawane głosowo przez interesanta i interpretowane przez system sztucznej </w:t>
      </w:r>
      <w:proofErr w:type="gramStart"/>
      <w:r w:rsidR="00F81CA8">
        <w:rPr>
          <w:rFonts w:ascii="Times New Roman" w:hAnsi="Times New Roman" w:cs="Times New Roman"/>
        </w:rPr>
        <w:t>inteligencji</w:t>
      </w:r>
      <w:proofErr w:type="gramEnd"/>
      <w:r w:rsidR="00F81CA8">
        <w:rPr>
          <w:rFonts w:ascii="Times New Roman" w:hAnsi="Times New Roman" w:cs="Times New Roman"/>
        </w:rPr>
        <w:t xml:space="preserve"> jeśli w określonym obszarze przed monitorem wielkoformatowym stoi człowiek - do wykrycia tego faktu należy użyć kamer z wbudowaną inteligencją dostarczanych w ramach tego zamówienia</w:t>
      </w:r>
    </w:p>
    <w:p w14:paraId="0AB07E64" w14:textId="675A87CD" w:rsidR="00F81CA8" w:rsidRDefault="00F81CA8" w:rsidP="00667B41">
      <w:pPr>
        <w:pStyle w:val="Default"/>
        <w:spacing w:line="360" w:lineRule="auto"/>
        <w:jc w:val="both"/>
        <w:rPr>
          <w:rFonts w:ascii="Times New Roman" w:hAnsi="Times New Roman" w:cs="Times New Roman"/>
        </w:rPr>
      </w:pPr>
      <w:r>
        <w:rPr>
          <w:rFonts w:ascii="Times New Roman" w:hAnsi="Times New Roman" w:cs="Times New Roman"/>
        </w:rPr>
        <w:t>- będzie miał zgromadzoną wiedzę o uczelni na podstawie uczelnianej strony www oraz ewentualnie dodatkowych plików przygotowanych przez uczelnię i na bazie tej wiedzy udzielał głosowo (co najmniej w języku polskimi angielskim) prawdziwych i sensownych odpowiedzi na zadane pytania)</w:t>
      </w:r>
    </w:p>
    <w:p w14:paraId="27B0C838" w14:textId="0D9ACF17" w:rsidR="00F81CA8" w:rsidRDefault="00F81CA8" w:rsidP="00667B41">
      <w:pPr>
        <w:pStyle w:val="Default"/>
        <w:spacing w:line="360" w:lineRule="auto"/>
        <w:jc w:val="both"/>
        <w:rPr>
          <w:rFonts w:ascii="Times New Roman" w:hAnsi="Times New Roman" w:cs="Times New Roman"/>
        </w:rPr>
      </w:pPr>
      <w:r>
        <w:rPr>
          <w:rFonts w:ascii="Times New Roman" w:hAnsi="Times New Roman" w:cs="Times New Roman"/>
        </w:rPr>
        <w:t>- będzie miał możliwość uczenia się i aktualizacji bazy danych wiedzy.</w:t>
      </w:r>
    </w:p>
    <w:p w14:paraId="475A81F7" w14:textId="68507AD4" w:rsidR="00B043A3" w:rsidRDefault="00B043A3" w:rsidP="00667B41">
      <w:pPr>
        <w:pStyle w:val="Default"/>
        <w:spacing w:line="360" w:lineRule="auto"/>
        <w:jc w:val="both"/>
        <w:rPr>
          <w:rFonts w:ascii="Times New Roman" w:hAnsi="Times New Roman" w:cs="Times New Roman"/>
        </w:rPr>
      </w:pPr>
    </w:p>
    <w:p w14:paraId="7284FD84" w14:textId="2A20125A" w:rsidR="00914166" w:rsidRDefault="00914166" w:rsidP="00667B41">
      <w:pPr>
        <w:pStyle w:val="Default"/>
        <w:spacing w:line="360" w:lineRule="auto"/>
        <w:jc w:val="both"/>
        <w:rPr>
          <w:rFonts w:ascii="Times New Roman" w:hAnsi="Times New Roman" w:cs="Times New Roman"/>
        </w:rPr>
      </w:pPr>
      <w:r>
        <w:rPr>
          <w:rFonts w:ascii="Times New Roman" w:hAnsi="Times New Roman" w:cs="Times New Roman"/>
        </w:rPr>
        <w:t xml:space="preserve">Moduł ma wyświetlać na ekranach wielkoformatowych </w:t>
      </w:r>
      <w:proofErr w:type="spellStart"/>
      <w:r>
        <w:rPr>
          <w:rFonts w:ascii="Times New Roman" w:hAnsi="Times New Roman" w:cs="Times New Roman"/>
        </w:rPr>
        <w:t>avatara</w:t>
      </w:r>
      <w:proofErr w:type="spellEnd"/>
      <w:r>
        <w:rPr>
          <w:rFonts w:ascii="Times New Roman" w:hAnsi="Times New Roman" w:cs="Times New Roman"/>
        </w:rPr>
        <w:t xml:space="preserve"> (naturalnej wielkości postać człowieka udostępnionego w technologii </w:t>
      </w:r>
      <w:proofErr w:type="spellStart"/>
      <w:r>
        <w:rPr>
          <w:rFonts w:ascii="Times New Roman" w:hAnsi="Times New Roman" w:cs="Times New Roman"/>
        </w:rPr>
        <w:t>deep</w:t>
      </w:r>
      <w:proofErr w:type="spellEnd"/>
      <w:r>
        <w:rPr>
          <w:rFonts w:ascii="Times New Roman" w:hAnsi="Times New Roman" w:cs="Times New Roman"/>
        </w:rPr>
        <w:t xml:space="preserve"> </w:t>
      </w:r>
      <w:proofErr w:type="spellStart"/>
      <w:r>
        <w:rPr>
          <w:rFonts w:ascii="Times New Roman" w:hAnsi="Times New Roman" w:cs="Times New Roman"/>
        </w:rPr>
        <w:t>fake</w:t>
      </w:r>
      <w:proofErr w:type="spellEnd"/>
      <w:r>
        <w:rPr>
          <w:rFonts w:ascii="Times New Roman" w:hAnsi="Times New Roman" w:cs="Times New Roman"/>
        </w:rPr>
        <w:t xml:space="preserve">). W chwili pojawienia się prze ekranem człowieka, kamera ma rozpoznać ten fakt i włączyć mikrofon kierunkowy zamontowany obok ekranu. Pytanie zadane głosowo przez interesanta przechwycone przez mikrofon ma zostać przekazane do systemu sztucznej inteligencji w celu przygotowania odpowiedzi. Odpowiedzi mają zostać przygotowane na podstawie uczelnianych stron WWW oraz systemu Uczelnia XP w co najmniej 2 językach (polski, angielski). Odpowiedzi mają zostać udzielone przez </w:t>
      </w:r>
      <w:proofErr w:type="spellStart"/>
      <w:r>
        <w:rPr>
          <w:rFonts w:ascii="Times New Roman" w:hAnsi="Times New Roman" w:cs="Times New Roman"/>
        </w:rPr>
        <w:t>avatara</w:t>
      </w:r>
      <w:proofErr w:type="spellEnd"/>
      <w:r>
        <w:rPr>
          <w:rFonts w:ascii="Times New Roman" w:hAnsi="Times New Roman" w:cs="Times New Roman"/>
        </w:rPr>
        <w:t xml:space="preserve"> na ekranie wielkoformatowym (dźwięk transmitowany przez głośniki ekranu). Głos </w:t>
      </w:r>
      <w:proofErr w:type="spellStart"/>
      <w:r>
        <w:rPr>
          <w:rFonts w:ascii="Times New Roman" w:hAnsi="Times New Roman" w:cs="Times New Roman"/>
        </w:rPr>
        <w:t>avatara</w:t>
      </w:r>
      <w:proofErr w:type="spellEnd"/>
      <w:r>
        <w:rPr>
          <w:rFonts w:ascii="Times New Roman" w:hAnsi="Times New Roman" w:cs="Times New Roman"/>
        </w:rPr>
        <w:t xml:space="preserve"> musi być poprawny w danym języku (bez „komputerowego” akcentu) zaś animacja postaci </w:t>
      </w:r>
      <w:proofErr w:type="spellStart"/>
      <w:r>
        <w:rPr>
          <w:rFonts w:ascii="Times New Roman" w:hAnsi="Times New Roman" w:cs="Times New Roman"/>
        </w:rPr>
        <w:t>avatara</w:t>
      </w:r>
      <w:proofErr w:type="spellEnd"/>
      <w:r>
        <w:rPr>
          <w:rFonts w:ascii="Times New Roman" w:hAnsi="Times New Roman" w:cs="Times New Roman"/>
        </w:rPr>
        <w:t xml:space="preserve"> (w szczególności ruchów warg i mimiku twarzy) musi być dostosowana do mówionego tekstu (w celu zachowania wrażania </w:t>
      </w:r>
      <w:proofErr w:type="spellStart"/>
      <w:r>
        <w:rPr>
          <w:rFonts w:ascii="Times New Roman" w:hAnsi="Times New Roman" w:cs="Times New Roman"/>
        </w:rPr>
        <w:t>deep</w:t>
      </w:r>
      <w:proofErr w:type="spellEnd"/>
      <w:r>
        <w:rPr>
          <w:rFonts w:ascii="Times New Roman" w:hAnsi="Times New Roman" w:cs="Times New Roman"/>
        </w:rPr>
        <w:t xml:space="preserve"> </w:t>
      </w:r>
      <w:proofErr w:type="spellStart"/>
      <w:r>
        <w:rPr>
          <w:rFonts w:ascii="Times New Roman" w:hAnsi="Times New Roman" w:cs="Times New Roman"/>
        </w:rPr>
        <w:t>fake</w:t>
      </w:r>
      <w:proofErr w:type="spellEnd"/>
      <w:r>
        <w:rPr>
          <w:rFonts w:ascii="Times New Roman" w:hAnsi="Times New Roman" w:cs="Times New Roman"/>
        </w:rPr>
        <w:t>).</w:t>
      </w:r>
    </w:p>
    <w:p w14:paraId="70467E68" w14:textId="7F16ED97" w:rsidR="001D565E" w:rsidRDefault="001D565E">
      <w:pPr>
        <w:spacing w:after="160" w:line="259" w:lineRule="auto"/>
        <w:rPr>
          <w:rFonts w:eastAsiaTheme="minorHAnsi"/>
          <w:color w:val="000000"/>
          <w:lang w:eastAsia="en-US"/>
        </w:rPr>
      </w:pPr>
      <w:r>
        <w:rPr>
          <w:rFonts w:eastAsiaTheme="minorHAnsi"/>
          <w:color w:val="000000"/>
          <w:lang w:eastAsia="en-US"/>
        </w:rPr>
        <w:br w:type="page"/>
      </w:r>
    </w:p>
    <w:p w14:paraId="4F81AEA3" w14:textId="7D254A41" w:rsidR="001D565E" w:rsidRPr="00667B41" w:rsidRDefault="001D565E" w:rsidP="001D565E">
      <w:pPr>
        <w:pStyle w:val="Nagwek1"/>
        <w:numPr>
          <w:ilvl w:val="0"/>
          <w:numId w:val="31"/>
        </w:numPr>
      </w:pPr>
      <w:r>
        <w:lastRenderedPageBreak/>
        <w:t>Prace instalacyjne</w:t>
      </w:r>
    </w:p>
    <w:p w14:paraId="3FF56317" w14:textId="404EA182" w:rsidR="001D565E" w:rsidRDefault="001D565E">
      <w:pPr>
        <w:spacing w:after="160" w:line="259" w:lineRule="auto"/>
      </w:pPr>
    </w:p>
    <w:p w14:paraId="18AAB35D" w14:textId="2B8666D1" w:rsidR="001D565E" w:rsidRDefault="001D565E" w:rsidP="001D565E">
      <w:pPr>
        <w:spacing w:line="360" w:lineRule="auto"/>
        <w:jc w:val="both"/>
      </w:pPr>
      <w:r>
        <w:t xml:space="preserve">W ramach zamówienia należy dostarczyć m.in. monitory wielkoformatowe, przystosowany do pracy w pionie. Dostarczone ekrany należy zamontować we wskazanym przez Zamawiającego miejscu. Wykonawca musi dociągnąć niezbędne okablowanie (podtynkowo) i odtworzyć pierwotną strukturę ściany. Monitory muszą zostać zamontowane w </w:t>
      </w:r>
      <w:proofErr w:type="gramStart"/>
      <w:r>
        <w:t>sposób</w:t>
      </w:r>
      <w:proofErr w:type="gramEnd"/>
      <w:r>
        <w:t xml:space="preserve"> aby można było na nich wyświetlić naturalnej wielkości sylwetkę człowieka (</w:t>
      </w:r>
      <w:proofErr w:type="spellStart"/>
      <w:r>
        <w:t>avatara</w:t>
      </w:r>
      <w:proofErr w:type="spellEnd"/>
      <w:r>
        <w:t>), który z pomocą systemu sztucznej inteligencji odpowiadać będzie na pytania osób znajdujących się przed monitorem.</w:t>
      </w:r>
    </w:p>
    <w:p w14:paraId="79EC5EB1" w14:textId="77777777" w:rsidR="00914166" w:rsidRDefault="00914166" w:rsidP="001D565E">
      <w:pPr>
        <w:spacing w:line="360" w:lineRule="auto"/>
        <w:jc w:val="both"/>
      </w:pPr>
    </w:p>
    <w:p w14:paraId="5E232921" w14:textId="2A116F6C" w:rsidR="0066233E" w:rsidRDefault="0066233E" w:rsidP="001D565E">
      <w:pPr>
        <w:spacing w:line="360" w:lineRule="auto"/>
        <w:jc w:val="both"/>
      </w:pPr>
      <w:r>
        <w:t>Wykonawca w ramach zamówienia musi co najmniej:</w:t>
      </w:r>
    </w:p>
    <w:p w14:paraId="0B68D7D7" w14:textId="1983739F" w:rsidR="0066233E" w:rsidRDefault="0066233E" w:rsidP="0066233E">
      <w:pPr>
        <w:pStyle w:val="Akapitzlist"/>
        <w:numPr>
          <w:ilvl w:val="0"/>
          <w:numId w:val="33"/>
        </w:numPr>
        <w:spacing w:line="360" w:lineRule="auto"/>
        <w:jc w:val="both"/>
      </w:pPr>
      <w:r>
        <w:t>Dociągnąć okablowanie do dostarczanych urządzeń niezbędne do prawidłowego ich działania (zgodnego z zapisami OPZ) (co najmniej: zasilanie elektryczne, sieć komputerowa, okablowanie mikrofonów, kable wizyjne typu HDMI, okablowanie kamer)</w:t>
      </w:r>
    </w:p>
    <w:p w14:paraId="62F76709" w14:textId="0F7B5BF2" w:rsidR="0066233E" w:rsidRDefault="0066233E" w:rsidP="0066233E">
      <w:pPr>
        <w:pStyle w:val="Akapitzlist"/>
        <w:numPr>
          <w:ilvl w:val="0"/>
          <w:numId w:val="33"/>
        </w:numPr>
        <w:spacing w:line="360" w:lineRule="auto"/>
        <w:jc w:val="both"/>
      </w:pPr>
      <w:r>
        <w:t>Zamontować stację roboczą we wskazanym przez Zamawiającego miejscu</w:t>
      </w:r>
    </w:p>
    <w:p w14:paraId="0A831395" w14:textId="4EB59362" w:rsidR="0066233E" w:rsidRDefault="0066233E" w:rsidP="0066233E">
      <w:pPr>
        <w:pStyle w:val="Akapitzlist"/>
        <w:numPr>
          <w:ilvl w:val="0"/>
          <w:numId w:val="33"/>
        </w:numPr>
        <w:spacing w:line="360" w:lineRule="auto"/>
        <w:jc w:val="both"/>
      </w:pPr>
      <w:r>
        <w:t>Zamontować ekrany wielkoformatowe</w:t>
      </w:r>
    </w:p>
    <w:p w14:paraId="26E3E5E1" w14:textId="3D34BAF9" w:rsidR="0066233E" w:rsidRDefault="0066233E" w:rsidP="0066233E">
      <w:pPr>
        <w:pStyle w:val="Akapitzlist"/>
        <w:numPr>
          <w:ilvl w:val="0"/>
          <w:numId w:val="33"/>
        </w:numPr>
        <w:spacing w:line="360" w:lineRule="auto"/>
        <w:jc w:val="both"/>
      </w:pPr>
      <w:r>
        <w:t xml:space="preserve">Zamontować mikrofony w sposób umożliwiający głosowe zadawanie pytań przez osoby stojące przed ekranem wielkoformatowym z </w:t>
      </w:r>
      <w:proofErr w:type="spellStart"/>
      <w:r>
        <w:t>avatarem</w:t>
      </w:r>
      <w:proofErr w:type="spellEnd"/>
    </w:p>
    <w:p w14:paraId="2AF5A54B" w14:textId="4CD26C2B" w:rsidR="0066233E" w:rsidRDefault="0066233E" w:rsidP="0066233E">
      <w:pPr>
        <w:pStyle w:val="Akapitzlist"/>
        <w:numPr>
          <w:ilvl w:val="0"/>
          <w:numId w:val="33"/>
        </w:numPr>
        <w:spacing w:line="360" w:lineRule="auto"/>
        <w:jc w:val="both"/>
      </w:pPr>
      <w:r>
        <w:t>Zamontować kamerę w sposób umożliwiający weryfikację, czy przed ekranem wielkoformatowym stoi interesant uczelni (z weryfikacją przed którym ekranem)</w:t>
      </w:r>
    </w:p>
    <w:p w14:paraId="01618A27" w14:textId="1D7CE78A" w:rsidR="0066233E" w:rsidRPr="009F2DB1" w:rsidRDefault="0066233E" w:rsidP="0066233E">
      <w:pPr>
        <w:pStyle w:val="Akapitzlist"/>
        <w:numPr>
          <w:ilvl w:val="0"/>
          <w:numId w:val="33"/>
        </w:numPr>
        <w:spacing w:line="360" w:lineRule="auto"/>
        <w:jc w:val="both"/>
      </w:pPr>
      <w:r>
        <w:t xml:space="preserve">Zainstalować na stacji roboczej oprogramowanie do sztucznej inteligencji, które będzie za pośrednictwem </w:t>
      </w:r>
      <w:proofErr w:type="spellStart"/>
      <w:r>
        <w:t>avatara</w:t>
      </w:r>
      <w:proofErr w:type="spellEnd"/>
      <w:r>
        <w:t xml:space="preserve"> wyświetlanego na ekranach </w:t>
      </w:r>
      <w:proofErr w:type="spellStart"/>
      <w:r>
        <w:t>wielkoformatowach</w:t>
      </w:r>
      <w:proofErr w:type="spellEnd"/>
      <w:r>
        <w:t xml:space="preserve"> udzielać informacji o uczelni na bazie informacji umieszczonych na uczelnianych stronach WWW oraz w systemie Uczelnia XP (np. terminy zajęć wykładowców, </w:t>
      </w:r>
      <w:r w:rsidR="002A6CE0">
        <w:t xml:space="preserve">nr pokoju poszukiwanej osoby). </w:t>
      </w:r>
    </w:p>
    <w:p w14:paraId="2396DFDB" w14:textId="77777777" w:rsidR="001D565E" w:rsidRDefault="001D565E">
      <w:pPr>
        <w:spacing w:after="160" w:line="259" w:lineRule="auto"/>
      </w:pPr>
    </w:p>
    <w:sectPr w:rsidR="001D565E" w:rsidSect="008506E0">
      <w:headerReference w:type="default" r:id="rId11"/>
      <w:footerReference w:type="default" r:id="rId12"/>
      <w:footerReference w:type="first" r:id="rId13"/>
      <w:pgSz w:w="11906" w:h="16838"/>
      <w:pgMar w:top="1417" w:right="1417" w:bottom="1417" w:left="1417" w:header="20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D6B81" w14:textId="77777777" w:rsidR="008531BE" w:rsidRDefault="008531BE" w:rsidP="00315E7A">
      <w:r>
        <w:separator/>
      </w:r>
    </w:p>
  </w:endnote>
  <w:endnote w:type="continuationSeparator" w:id="0">
    <w:p w14:paraId="32D91B49" w14:textId="77777777" w:rsidR="008531BE" w:rsidRDefault="008531BE" w:rsidP="00315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1F69" w14:textId="245A2D1B" w:rsidR="0066233E" w:rsidRDefault="0066233E" w:rsidP="00252A47">
    <w:pPr>
      <w:pStyle w:val="Stopka"/>
      <w:jc w:val="right"/>
    </w:pPr>
    <w:r>
      <w:fldChar w:fldCharType="begin"/>
    </w:r>
    <w:r>
      <w:instrText xml:space="preserve"> PAGE   \* MERGEFORMAT </w:instrText>
    </w:r>
    <w:r>
      <w:fldChar w:fldCharType="separate"/>
    </w:r>
    <w:r w:rsidR="00914166">
      <w:rPr>
        <w:noProof/>
      </w:rPr>
      <w:t>21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E76F9" w14:textId="77777777" w:rsidR="0066233E" w:rsidRDefault="0066233E" w:rsidP="00252A47">
    <w:pPr>
      <w:pStyle w:val="Stopka"/>
      <w:tabs>
        <w:tab w:val="left" w:pos="278"/>
      </w:tabs>
    </w:pPr>
    <w:r w:rsidRPr="00BA303A">
      <w:rPr>
        <w:rFonts w:ascii="Cambria" w:hAnsi="Cambria"/>
        <w:sz w:val="20"/>
        <w:szCs w:val="20"/>
        <w:bdr w:val="single" w:sz="4" w:space="0" w:color="auto"/>
      </w:rPr>
      <w:tab/>
    </w:r>
    <w:r>
      <w:rPr>
        <w:rFonts w:ascii="Cambria" w:hAnsi="Cambria"/>
        <w:sz w:val="20"/>
        <w:szCs w:val="20"/>
        <w:bdr w:val="single" w:sz="4" w:space="0" w:color="auto"/>
      </w:rPr>
      <w:tab/>
      <w:t>Zał. Nr 1 do Zapytania Ofertowego – Opis przedmiotu zamówienia</w:t>
    </w:r>
    <w:r w:rsidRPr="00BA303A">
      <w:rPr>
        <w:rFonts w:ascii="Cambria" w:hAnsi="Cambria"/>
        <w:sz w:val="20"/>
        <w:szCs w:val="20"/>
        <w:bdr w:val="single" w:sz="4" w:space="0" w:color="auto"/>
      </w:rPr>
      <w:tab/>
      <w:t xml:space="preserve">Strona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PAGE</w:instrText>
    </w:r>
    <w:r w:rsidRPr="00BA303A">
      <w:rPr>
        <w:rFonts w:ascii="Cambria" w:hAnsi="Cambria"/>
        <w:b/>
        <w:sz w:val="20"/>
        <w:szCs w:val="20"/>
        <w:bdr w:val="single" w:sz="4" w:space="0" w:color="auto"/>
      </w:rPr>
      <w:fldChar w:fldCharType="separate"/>
    </w:r>
    <w:r>
      <w:rPr>
        <w:rFonts w:ascii="Cambria" w:hAnsi="Cambria"/>
        <w:b/>
        <w:noProof/>
        <w:sz w:val="20"/>
        <w:szCs w:val="20"/>
        <w:bdr w:val="single" w:sz="4" w:space="0" w:color="auto"/>
      </w:rPr>
      <w:t>4</w:t>
    </w:r>
    <w:r w:rsidRPr="00BA303A">
      <w:rPr>
        <w:rFonts w:ascii="Cambria" w:hAnsi="Cambria"/>
        <w:b/>
        <w:sz w:val="20"/>
        <w:szCs w:val="20"/>
        <w:bdr w:val="single" w:sz="4" w:space="0" w:color="auto"/>
      </w:rPr>
      <w:fldChar w:fldCharType="end"/>
    </w:r>
    <w:r w:rsidRPr="00BA303A">
      <w:rPr>
        <w:rFonts w:ascii="Cambria" w:hAnsi="Cambria"/>
        <w:sz w:val="20"/>
        <w:szCs w:val="20"/>
        <w:bdr w:val="single" w:sz="4" w:space="0" w:color="auto"/>
      </w:rPr>
      <w:t xml:space="preserve"> z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NUMPAGES</w:instrText>
    </w:r>
    <w:r w:rsidRPr="00BA303A">
      <w:rPr>
        <w:rFonts w:ascii="Cambria" w:hAnsi="Cambria"/>
        <w:b/>
        <w:sz w:val="20"/>
        <w:szCs w:val="20"/>
        <w:bdr w:val="single" w:sz="4" w:space="0" w:color="auto"/>
      </w:rPr>
      <w:fldChar w:fldCharType="separate"/>
    </w:r>
    <w:r>
      <w:rPr>
        <w:rFonts w:ascii="Cambria" w:hAnsi="Cambria"/>
        <w:b/>
        <w:noProof/>
        <w:sz w:val="20"/>
        <w:szCs w:val="20"/>
        <w:bdr w:val="single" w:sz="4" w:space="0" w:color="auto"/>
      </w:rPr>
      <w:t>105</w:t>
    </w:r>
    <w:r w:rsidRPr="00BA303A">
      <w:rPr>
        <w:rFonts w:ascii="Cambria" w:hAnsi="Cambria"/>
        <w:b/>
        <w:sz w:val="20"/>
        <w:szCs w:val="20"/>
        <w:bdr w:val="single" w:sz="4" w:space="0" w:color="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B200D" w14:textId="77777777" w:rsidR="008531BE" w:rsidRDefault="008531BE" w:rsidP="00315E7A">
      <w:r>
        <w:separator/>
      </w:r>
    </w:p>
  </w:footnote>
  <w:footnote w:type="continuationSeparator" w:id="0">
    <w:p w14:paraId="0421587A" w14:textId="77777777" w:rsidR="008531BE" w:rsidRDefault="008531BE" w:rsidP="00315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2722" w14:textId="77777777" w:rsidR="0066233E" w:rsidRDefault="0066233E" w:rsidP="008506E0">
    <w:pPr>
      <w:pStyle w:val="Nagwek"/>
      <w:rPr>
        <w:noProof/>
      </w:rPr>
    </w:pPr>
    <w:r w:rsidRPr="00A81B7B">
      <w:rPr>
        <w:noProof/>
      </w:rPr>
      <w:drawing>
        <wp:inline distT="0" distB="0" distL="0" distR="0" wp14:anchorId="2932E4D3" wp14:editId="20813916">
          <wp:extent cx="5757545" cy="744855"/>
          <wp:effectExtent l="0" t="0" r="8255" b="0"/>
          <wp:docPr id="2"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7545" cy="744855"/>
                  </a:xfrm>
                  <a:prstGeom prst="rect">
                    <a:avLst/>
                  </a:prstGeom>
                  <a:noFill/>
                  <a:ln>
                    <a:noFill/>
                  </a:ln>
                </pic:spPr>
              </pic:pic>
            </a:graphicData>
          </a:graphic>
        </wp:inline>
      </w:drawing>
    </w:r>
  </w:p>
  <w:p w14:paraId="679440C8" w14:textId="77777777" w:rsidR="0066233E" w:rsidRDefault="0066233E" w:rsidP="008506E0">
    <w:pPr>
      <w:pStyle w:val="Nagwek"/>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1E04"/>
    <w:multiLevelType w:val="hybridMultilevel"/>
    <w:tmpl w:val="7D5473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FE3387"/>
    <w:multiLevelType w:val="hybridMultilevel"/>
    <w:tmpl w:val="F2843E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3D777A"/>
    <w:multiLevelType w:val="hybridMultilevel"/>
    <w:tmpl w:val="1B3AEDD8"/>
    <w:lvl w:ilvl="0" w:tplc="2D80D5EA">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 w15:restartNumberingAfterBreak="0">
    <w:nsid w:val="06504E26"/>
    <w:multiLevelType w:val="hybridMultilevel"/>
    <w:tmpl w:val="D968FE12"/>
    <w:lvl w:ilvl="0" w:tplc="1D04A2BE">
      <w:start w:val="1"/>
      <w:numFmt w:val="bullet"/>
      <w:lvlText w:val=""/>
      <w:lvlJc w:val="left"/>
      <w:pPr>
        <w:tabs>
          <w:tab w:val="num" w:pos="794"/>
        </w:tabs>
        <w:ind w:left="794" w:hanging="397"/>
      </w:pPr>
      <w:rPr>
        <w:rFonts w:ascii="Symbol" w:hAnsi="Symbol" w:cs="Symbol" w:hint="default"/>
        <w:b/>
        <w:bCs/>
        <w:i w:val="0"/>
        <w:iCs w:val="0"/>
        <w:sz w:val="24"/>
        <w:szCs w:val="24"/>
      </w:rPr>
    </w:lvl>
    <w:lvl w:ilvl="1" w:tplc="04150001">
      <w:start w:val="1"/>
      <w:numFmt w:val="bullet"/>
      <w:lvlText w:val=""/>
      <w:lvlJc w:val="left"/>
      <w:pPr>
        <w:tabs>
          <w:tab w:val="num" w:pos="1440"/>
        </w:tabs>
        <w:ind w:left="1440" w:hanging="360"/>
      </w:pPr>
      <w:rPr>
        <w:rFonts w:ascii="Symbol" w:hAnsi="Symbol" w:cs="Symbol" w:hint="default"/>
        <w:b/>
        <w:bCs/>
        <w:i w:val="0"/>
        <w:iCs w:val="0"/>
        <w:sz w:val="24"/>
        <w:szCs w:val="24"/>
      </w:rPr>
    </w:lvl>
    <w:lvl w:ilvl="2" w:tplc="0415001B">
      <w:start w:val="1"/>
      <w:numFmt w:val="bullet"/>
      <w:lvlText w:val=""/>
      <w:lvlJc w:val="left"/>
      <w:pPr>
        <w:tabs>
          <w:tab w:val="num" w:pos="2160"/>
        </w:tabs>
        <w:ind w:left="2160" w:hanging="360"/>
      </w:pPr>
      <w:rPr>
        <w:rFonts w:ascii="Wingdings" w:hAnsi="Wingdings" w:cs="Wingdings" w:hint="default"/>
      </w:rPr>
    </w:lvl>
    <w:lvl w:ilvl="3" w:tplc="0415000F">
      <w:start w:val="1"/>
      <w:numFmt w:val="bullet"/>
      <w:lvlText w:val=""/>
      <w:lvlJc w:val="left"/>
      <w:pPr>
        <w:tabs>
          <w:tab w:val="num" w:pos="2880"/>
        </w:tabs>
        <w:ind w:left="2880" w:hanging="360"/>
      </w:pPr>
      <w:rPr>
        <w:rFonts w:ascii="Symbol" w:hAnsi="Symbol" w:cs="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cs="Wingdings" w:hint="default"/>
      </w:rPr>
    </w:lvl>
    <w:lvl w:ilvl="6" w:tplc="0415000F">
      <w:start w:val="1"/>
      <w:numFmt w:val="bullet"/>
      <w:lvlText w:val=""/>
      <w:lvlJc w:val="left"/>
      <w:pPr>
        <w:tabs>
          <w:tab w:val="num" w:pos="5040"/>
        </w:tabs>
        <w:ind w:left="5040" w:hanging="360"/>
      </w:pPr>
      <w:rPr>
        <w:rFonts w:ascii="Symbol" w:hAnsi="Symbol" w:cs="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879472F"/>
    <w:multiLevelType w:val="hybridMultilevel"/>
    <w:tmpl w:val="25EADD2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0BD35220"/>
    <w:multiLevelType w:val="hybridMultilevel"/>
    <w:tmpl w:val="D85AAA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886AD4"/>
    <w:multiLevelType w:val="hybridMultilevel"/>
    <w:tmpl w:val="37620A12"/>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10BC23AE"/>
    <w:multiLevelType w:val="hybridMultilevel"/>
    <w:tmpl w:val="E3167C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F37771"/>
    <w:multiLevelType w:val="hybridMultilevel"/>
    <w:tmpl w:val="9B9C4F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18E287A"/>
    <w:multiLevelType w:val="hybridMultilevel"/>
    <w:tmpl w:val="2C589860"/>
    <w:lvl w:ilvl="0" w:tplc="04150019">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15:restartNumberingAfterBreak="0">
    <w:nsid w:val="18F402CE"/>
    <w:multiLevelType w:val="hybridMultilevel"/>
    <w:tmpl w:val="8BA6EBF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20B61865"/>
    <w:multiLevelType w:val="hybridMultilevel"/>
    <w:tmpl w:val="FAAE683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6D678A"/>
    <w:multiLevelType w:val="hybridMultilevel"/>
    <w:tmpl w:val="94D2E8B6"/>
    <w:lvl w:ilvl="0" w:tplc="37D8D18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017B2C"/>
    <w:multiLevelType w:val="hybridMultilevel"/>
    <w:tmpl w:val="425C10A0"/>
    <w:lvl w:ilvl="0" w:tplc="1D04A2BE">
      <w:start w:val="1"/>
      <w:numFmt w:val="bullet"/>
      <w:lvlText w:val=""/>
      <w:lvlJc w:val="left"/>
      <w:pPr>
        <w:tabs>
          <w:tab w:val="num" w:pos="794"/>
        </w:tabs>
        <w:ind w:left="794" w:hanging="397"/>
      </w:pPr>
      <w:rPr>
        <w:rFonts w:ascii="Symbol" w:hAnsi="Symbol" w:cs="Symbol" w:hint="default"/>
        <w:b/>
        <w:bCs/>
        <w:i w:val="0"/>
        <w:iCs w:val="0"/>
        <w:sz w:val="24"/>
        <w:szCs w:val="24"/>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4E9301A"/>
    <w:multiLevelType w:val="hybridMultilevel"/>
    <w:tmpl w:val="AC024F4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F33A41"/>
    <w:multiLevelType w:val="hybridMultilevel"/>
    <w:tmpl w:val="E362A72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96791E"/>
    <w:multiLevelType w:val="hybridMultilevel"/>
    <w:tmpl w:val="AB00B364"/>
    <w:lvl w:ilvl="0" w:tplc="3D80CE2C">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67A1483"/>
    <w:multiLevelType w:val="hybridMultilevel"/>
    <w:tmpl w:val="5464D284"/>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8" w15:restartNumberingAfterBreak="0">
    <w:nsid w:val="3AD95ABE"/>
    <w:multiLevelType w:val="hybridMultilevel"/>
    <w:tmpl w:val="DF46264C"/>
    <w:lvl w:ilvl="0" w:tplc="1D04A2BE">
      <w:start w:val="1"/>
      <w:numFmt w:val="bullet"/>
      <w:lvlText w:val=""/>
      <w:lvlJc w:val="left"/>
      <w:pPr>
        <w:tabs>
          <w:tab w:val="num" w:pos="1105"/>
        </w:tabs>
        <w:ind w:left="1105" w:hanging="397"/>
      </w:pPr>
      <w:rPr>
        <w:rFonts w:ascii="Symbol" w:hAnsi="Symbol" w:cs="Symbol" w:hint="default"/>
        <w:b/>
        <w:bCs/>
        <w:i w:val="0"/>
        <w:iCs w:val="0"/>
        <w:sz w:val="24"/>
        <w:szCs w:val="24"/>
      </w:rPr>
    </w:lvl>
    <w:lvl w:ilvl="1" w:tplc="04150003">
      <w:start w:val="1"/>
      <w:numFmt w:val="bullet"/>
      <w:lvlText w:val="o"/>
      <w:lvlJc w:val="left"/>
      <w:pPr>
        <w:tabs>
          <w:tab w:val="num" w:pos="1751"/>
        </w:tabs>
        <w:ind w:left="1751" w:hanging="360"/>
      </w:pPr>
      <w:rPr>
        <w:rFonts w:ascii="Courier New" w:hAnsi="Courier New" w:cs="Courier New" w:hint="default"/>
      </w:rPr>
    </w:lvl>
    <w:lvl w:ilvl="2" w:tplc="04150005">
      <w:start w:val="1"/>
      <w:numFmt w:val="bullet"/>
      <w:lvlText w:val=""/>
      <w:lvlJc w:val="left"/>
      <w:pPr>
        <w:tabs>
          <w:tab w:val="num" w:pos="2471"/>
        </w:tabs>
        <w:ind w:left="2471" w:hanging="360"/>
      </w:pPr>
      <w:rPr>
        <w:rFonts w:ascii="Wingdings" w:hAnsi="Wingdings" w:cs="Wingdings" w:hint="default"/>
      </w:rPr>
    </w:lvl>
    <w:lvl w:ilvl="3" w:tplc="04150001">
      <w:start w:val="1"/>
      <w:numFmt w:val="bullet"/>
      <w:lvlText w:val=""/>
      <w:lvlJc w:val="left"/>
      <w:pPr>
        <w:tabs>
          <w:tab w:val="num" w:pos="3191"/>
        </w:tabs>
        <w:ind w:left="3191" w:hanging="360"/>
      </w:pPr>
      <w:rPr>
        <w:rFonts w:ascii="Symbol" w:hAnsi="Symbol" w:cs="Symbol" w:hint="default"/>
      </w:rPr>
    </w:lvl>
    <w:lvl w:ilvl="4" w:tplc="04150003">
      <w:start w:val="1"/>
      <w:numFmt w:val="bullet"/>
      <w:lvlText w:val="o"/>
      <w:lvlJc w:val="left"/>
      <w:pPr>
        <w:tabs>
          <w:tab w:val="num" w:pos="3911"/>
        </w:tabs>
        <w:ind w:left="3911" w:hanging="360"/>
      </w:pPr>
      <w:rPr>
        <w:rFonts w:ascii="Courier New" w:hAnsi="Courier New" w:cs="Courier New" w:hint="default"/>
      </w:rPr>
    </w:lvl>
    <w:lvl w:ilvl="5" w:tplc="04150005">
      <w:start w:val="1"/>
      <w:numFmt w:val="bullet"/>
      <w:lvlText w:val=""/>
      <w:lvlJc w:val="left"/>
      <w:pPr>
        <w:tabs>
          <w:tab w:val="num" w:pos="4631"/>
        </w:tabs>
        <w:ind w:left="4631" w:hanging="360"/>
      </w:pPr>
      <w:rPr>
        <w:rFonts w:ascii="Wingdings" w:hAnsi="Wingdings" w:cs="Wingdings" w:hint="default"/>
      </w:rPr>
    </w:lvl>
    <w:lvl w:ilvl="6" w:tplc="04150001">
      <w:start w:val="1"/>
      <w:numFmt w:val="bullet"/>
      <w:lvlText w:val=""/>
      <w:lvlJc w:val="left"/>
      <w:pPr>
        <w:tabs>
          <w:tab w:val="num" w:pos="5351"/>
        </w:tabs>
        <w:ind w:left="5351" w:hanging="360"/>
      </w:pPr>
      <w:rPr>
        <w:rFonts w:ascii="Symbol" w:hAnsi="Symbol" w:cs="Symbol" w:hint="default"/>
      </w:rPr>
    </w:lvl>
    <w:lvl w:ilvl="7" w:tplc="04150003">
      <w:start w:val="1"/>
      <w:numFmt w:val="bullet"/>
      <w:lvlText w:val="o"/>
      <w:lvlJc w:val="left"/>
      <w:pPr>
        <w:tabs>
          <w:tab w:val="num" w:pos="6071"/>
        </w:tabs>
        <w:ind w:left="6071" w:hanging="360"/>
      </w:pPr>
      <w:rPr>
        <w:rFonts w:ascii="Courier New" w:hAnsi="Courier New" w:cs="Courier New" w:hint="default"/>
      </w:rPr>
    </w:lvl>
    <w:lvl w:ilvl="8" w:tplc="04150005">
      <w:start w:val="1"/>
      <w:numFmt w:val="bullet"/>
      <w:lvlText w:val=""/>
      <w:lvlJc w:val="left"/>
      <w:pPr>
        <w:tabs>
          <w:tab w:val="num" w:pos="6791"/>
        </w:tabs>
        <w:ind w:left="6791" w:hanging="360"/>
      </w:pPr>
      <w:rPr>
        <w:rFonts w:ascii="Wingdings" w:hAnsi="Wingdings" w:cs="Wingdings" w:hint="default"/>
      </w:rPr>
    </w:lvl>
  </w:abstractNum>
  <w:abstractNum w:abstractNumId="19" w15:restartNumberingAfterBreak="0">
    <w:nsid w:val="3E0D4B10"/>
    <w:multiLevelType w:val="hybridMultilevel"/>
    <w:tmpl w:val="F5266D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ADA6290"/>
    <w:multiLevelType w:val="hybridMultilevel"/>
    <w:tmpl w:val="067E5904"/>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52B52867"/>
    <w:multiLevelType w:val="hybridMultilevel"/>
    <w:tmpl w:val="66F8BB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5416463"/>
    <w:multiLevelType w:val="hybridMultilevel"/>
    <w:tmpl w:val="E730B6C2"/>
    <w:lvl w:ilvl="0" w:tplc="04150017">
      <w:start w:val="1"/>
      <w:numFmt w:val="lowerLetter"/>
      <w:lvlText w:val="%1)"/>
      <w:lvlJc w:val="left"/>
      <w:pPr>
        <w:ind w:left="1428" w:hanging="360"/>
      </w:pPr>
      <w:rPr>
        <w:rFont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3" w15:restartNumberingAfterBreak="0">
    <w:nsid w:val="57435C96"/>
    <w:multiLevelType w:val="hybridMultilevel"/>
    <w:tmpl w:val="5A3E790C"/>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9682343"/>
    <w:multiLevelType w:val="hybridMultilevel"/>
    <w:tmpl w:val="FC4EDC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83005F"/>
    <w:multiLevelType w:val="hybridMultilevel"/>
    <w:tmpl w:val="089819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526BA8"/>
    <w:multiLevelType w:val="hybridMultilevel"/>
    <w:tmpl w:val="F7D6876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6378364A"/>
    <w:multiLevelType w:val="hybridMultilevel"/>
    <w:tmpl w:val="30824E7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4597BC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ADD64C4"/>
    <w:multiLevelType w:val="hybridMultilevel"/>
    <w:tmpl w:val="17B026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1017790"/>
    <w:multiLevelType w:val="hybridMultilevel"/>
    <w:tmpl w:val="244CFF4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6817773"/>
    <w:multiLevelType w:val="hybridMultilevel"/>
    <w:tmpl w:val="A6AECD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8E965A7"/>
    <w:multiLevelType w:val="hybridMultilevel"/>
    <w:tmpl w:val="E9BC68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42306721">
    <w:abstractNumId w:val="30"/>
  </w:num>
  <w:num w:numId="2" w16cid:durableId="1058092613">
    <w:abstractNumId w:val="5"/>
  </w:num>
  <w:num w:numId="3" w16cid:durableId="2112553433">
    <w:abstractNumId w:val="18"/>
  </w:num>
  <w:num w:numId="4" w16cid:durableId="2092727557">
    <w:abstractNumId w:val="13"/>
  </w:num>
  <w:num w:numId="5" w16cid:durableId="2087536114">
    <w:abstractNumId w:val="3"/>
  </w:num>
  <w:num w:numId="6" w16cid:durableId="10261737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9373244">
    <w:abstractNumId w:val="2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5935023">
    <w:abstractNumId w:val="12"/>
  </w:num>
  <w:num w:numId="9" w16cid:durableId="78216268">
    <w:abstractNumId w:val="16"/>
  </w:num>
  <w:num w:numId="10" w16cid:durableId="1466965086">
    <w:abstractNumId w:val="24"/>
  </w:num>
  <w:num w:numId="11" w16cid:durableId="1261186097">
    <w:abstractNumId w:val="2"/>
  </w:num>
  <w:num w:numId="12" w16cid:durableId="1673995888">
    <w:abstractNumId w:val="25"/>
  </w:num>
  <w:num w:numId="13" w16cid:durableId="1500345233">
    <w:abstractNumId w:val="27"/>
  </w:num>
  <w:num w:numId="14" w16cid:durableId="1953395590">
    <w:abstractNumId w:val="7"/>
  </w:num>
  <w:num w:numId="15" w16cid:durableId="2025009310">
    <w:abstractNumId w:val="21"/>
  </w:num>
  <w:num w:numId="16" w16cid:durableId="729185696">
    <w:abstractNumId w:val="22"/>
  </w:num>
  <w:num w:numId="17" w16cid:durableId="66266407">
    <w:abstractNumId w:val="6"/>
  </w:num>
  <w:num w:numId="18" w16cid:durableId="2090229914">
    <w:abstractNumId w:val="9"/>
  </w:num>
  <w:num w:numId="19" w16cid:durableId="1908224890">
    <w:abstractNumId w:val="4"/>
  </w:num>
  <w:num w:numId="20" w16cid:durableId="1663464145">
    <w:abstractNumId w:val="10"/>
  </w:num>
  <w:num w:numId="21" w16cid:durableId="2117551397">
    <w:abstractNumId w:val="20"/>
  </w:num>
  <w:num w:numId="22" w16cid:durableId="1305696337">
    <w:abstractNumId w:val="17"/>
  </w:num>
  <w:num w:numId="23" w16cid:durableId="1190952609">
    <w:abstractNumId w:val="19"/>
  </w:num>
  <w:num w:numId="24" w16cid:durableId="780492920">
    <w:abstractNumId w:val="1"/>
  </w:num>
  <w:num w:numId="25" w16cid:durableId="1709719769">
    <w:abstractNumId w:val="15"/>
  </w:num>
  <w:num w:numId="26" w16cid:durableId="2055349702">
    <w:abstractNumId w:val="0"/>
  </w:num>
  <w:num w:numId="27" w16cid:durableId="1933665272">
    <w:abstractNumId w:val="31"/>
  </w:num>
  <w:num w:numId="28" w16cid:durableId="195704445">
    <w:abstractNumId w:val="14"/>
  </w:num>
  <w:num w:numId="29" w16cid:durableId="127822351">
    <w:abstractNumId w:val="11"/>
  </w:num>
  <w:num w:numId="30" w16cid:durableId="779687414">
    <w:abstractNumId w:val="32"/>
  </w:num>
  <w:num w:numId="31" w16cid:durableId="441075783">
    <w:abstractNumId w:val="28"/>
  </w:num>
  <w:num w:numId="32" w16cid:durableId="988166780">
    <w:abstractNumId w:val="26"/>
  </w:num>
  <w:num w:numId="33" w16cid:durableId="1998994433">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79B"/>
    <w:rsid w:val="00070700"/>
    <w:rsid w:val="000872CC"/>
    <w:rsid w:val="000904CE"/>
    <w:rsid w:val="00097A41"/>
    <w:rsid w:val="000B2177"/>
    <w:rsid w:val="000B378D"/>
    <w:rsid w:val="000D3BCC"/>
    <w:rsid w:val="00116749"/>
    <w:rsid w:val="0019351D"/>
    <w:rsid w:val="001B4526"/>
    <w:rsid w:val="001D565E"/>
    <w:rsid w:val="00202F25"/>
    <w:rsid w:val="00213FD4"/>
    <w:rsid w:val="0022237C"/>
    <w:rsid w:val="00252A47"/>
    <w:rsid w:val="002A6CE0"/>
    <w:rsid w:val="002D3C5F"/>
    <w:rsid w:val="002F0F19"/>
    <w:rsid w:val="00300D64"/>
    <w:rsid w:val="00315E7A"/>
    <w:rsid w:val="003357A3"/>
    <w:rsid w:val="0035343D"/>
    <w:rsid w:val="003803B5"/>
    <w:rsid w:val="003B6504"/>
    <w:rsid w:val="004263E8"/>
    <w:rsid w:val="004339AB"/>
    <w:rsid w:val="00435A6D"/>
    <w:rsid w:val="0044666F"/>
    <w:rsid w:val="004547DF"/>
    <w:rsid w:val="004928E2"/>
    <w:rsid w:val="004A0E32"/>
    <w:rsid w:val="004C2EF7"/>
    <w:rsid w:val="004F5F16"/>
    <w:rsid w:val="00531980"/>
    <w:rsid w:val="00547A4F"/>
    <w:rsid w:val="0055666E"/>
    <w:rsid w:val="005749D8"/>
    <w:rsid w:val="005B367C"/>
    <w:rsid w:val="005D4159"/>
    <w:rsid w:val="005E72BB"/>
    <w:rsid w:val="00613CC4"/>
    <w:rsid w:val="006430A3"/>
    <w:rsid w:val="0066233E"/>
    <w:rsid w:val="00667B41"/>
    <w:rsid w:val="0067279B"/>
    <w:rsid w:val="006779F5"/>
    <w:rsid w:val="00682A18"/>
    <w:rsid w:val="006844D3"/>
    <w:rsid w:val="00686FFF"/>
    <w:rsid w:val="00696B60"/>
    <w:rsid w:val="006B0150"/>
    <w:rsid w:val="006C1D34"/>
    <w:rsid w:val="007207DC"/>
    <w:rsid w:val="00730160"/>
    <w:rsid w:val="007461CF"/>
    <w:rsid w:val="0076463C"/>
    <w:rsid w:val="007E087E"/>
    <w:rsid w:val="007E14DE"/>
    <w:rsid w:val="007F469B"/>
    <w:rsid w:val="00802D92"/>
    <w:rsid w:val="0082450B"/>
    <w:rsid w:val="00847305"/>
    <w:rsid w:val="008506E0"/>
    <w:rsid w:val="008531BE"/>
    <w:rsid w:val="00855F2F"/>
    <w:rsid w:val="00856EAD"/>
    <w:rsid w:val="00894182"/>
    <w:rsid w:val="008C105E"/>
    <w:rsid w:val="00907B7C"/>
    <w:rsid w:val="00914166"/>
    <w:rsid w:val="00927FB2"/>
    <w:rsid w:val="00946960"/>
    <w:rsid w:val="0095093F"/>
    <w:rsid w:val="00951AED"/>
    <w:rsid w:val="00963B87"/>
    <w:rsid w:val="0097437F"/>
    <w:rsid w:val="009A478D"/>
    <w:rsid w:val="009B1E8C"/>
    <w:rsid w:val="009B3791"/>
    <w:rsid w:val="009D1784"/>
    <w:rsid w:val="009D1C7F"/>
    <w:rsid w:val="009F2DB1"/>
    <w:rsid w:val="00A14349"/>
    <w:rsid w:val="00A16847"/>
    <w:rsid w:val="00A355F6"/>
    <w:rsid w:val="00A36F35"/>
    <w:rsid w:val="00A44CFB"/>
    <w:rsid w:val="00A65912"/>
    <w:rsid w:val="00A65C43"/>
    <w:rsid w:val="00AE1463"/>
    <w:rsid w:val="00AE2529"/>
    <w:rsid w:val="00AF07F4"/>
    <w:rsid w:val="00B018BC"/>
    <w:rsid w:val="00B043A3"/>
    <w:rsid w:val="00B32F05"/>
    <w:rsid w:val="00BC296E"/>
    <w:rsid w:val="00BE4F95"/>
    <w:rsid w:val="00BF70DE"/>
    <w:rsid w:val="00C200A9"/>
    <w:rsid w:val="00C3691B"/>
    <w:rsid w:val="00C51956"/>
    <w:rsid w:val="00C93B2D"/>
    <w:rsid w:val="00CC2F11"/>
    <w:rsid w:val="00CE32A6"/>
    <w:rsid w:val="00CE6492"/>
    <w:rsid w:val="00D0304E"/>
    <w:rsid w:val="00D5685E"/>
    <w:rsid w:val="00D84B5F"/>
    <w:rsid w:val="00DA33A1"/>
    <w:rsid w:val="00DA7482"/>
    <w:rsid w:val="00DB1E66"/>
    <w:rsid w:val="00DC6B17"/>
    <w:rsid w:val="00DD716F"/>
    <w:rsid w:val="00E46D4F"/>
    <w:rsid w:val="00E72066"/>
    <w:rsid w:val="00E72392"/>
    <w:rsid w:val="00E756A6"/>
    <w:rsid w:val="00E91A2D"/>
    <w:rsid w:val="00EA03AF"/>
    <w:rsid w:val="00EB4DD8"/>
    <w:rsid w:val="00ED4519"/>
    <w:rsid w:val="00EE0F61"/>
    <w:rsid w:val="00EE56DD"/>
    <w:rsid w:val="00F165F0"/>
    <w:rsid w:val="00F750AA"/>
    <w:rsid w:val="00F81CA8"/>
    <w:rsid w:val="00F9041C"/>
    <w:rsid w:val="00FE03B9"/>
    <w:rsid w:val="00FE1A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7D0F2"/>
  <w15:chartTrackingRefBased/>
  <w15:docId w15:val="{98E463E8-5618-4705-B6C4-A501EFC6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1A8E"/>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next w:val="Normalny"/>
    <w:link w:val="Nagwek1Znak"/>
    <w:uiPriority w:val="9"/>
    <w:qFormat/>
    <w:rsid w:val="00696B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696B6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qFormat/>
    <w:rsid w:val="00FE1A8E"/>
    <w:pPr>
      <w:keepNext/>
      <w:keepLines/>
      <w:spacing w:before="200"/>
      <w:outlineLvl w:val="2"/>
    </w:pPr>
    <w:rPr>
      <w:rFonts w:ascii="Cambria" w:hAnsi="Cambria" w:cs="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FE1A8E"/>
    <w:rPr>
      <w:rFonts w:ascii="Cambria" w:eastAsia="Calibri" w:hAnsi="Cambria" w:cs="Cambria"/>
      <w:b/>
      <w:bCs/>
      <w:color w:val="4F81BD"/>
      <w:sz w:val="24"/>
      <w:szCs w:val="24"/>
      <w:lang w:eastAsia="pl-PL"/>
    </w:rPr>
  </w:style>
  <w:style w:type="paragraph" w:styleId="Tekstpodstawowy2">
    <w:name w:val="Body Text 2"/>
    <w:basedOn w:val="Normalny"/>
    <w:link w:val="Tekstpodstawowy2Znak"/>
    <w:uiPriority w:val="99"/>
    <w:rsid w:val="00FE1A8E"/>
    <w:pPr>
      <w:jc w:val="both"/>
    </w:pPr>
  </w:style>
  <w:style w:type="character" w:customStyle="1" w:styleId="Tekstpodstawowy2Znak">
    <w:name w:val="Tekst podstawowy 2 Znak"/>
    <w:basedOn w:val="Domylnaczcionkaakapitu"/>
    <w:link w:val="Tekstpodstawowy2"/>
    <w:uiPriority w:val="99"/>
    <w:rsid w:val="00FE1A8E"/>
    <w:rPr>
      <w:rFonts w:ascii="Times New Roman" w:eastAsia="Calibri" w:hAnsi="Times New Roman" w:cs="Times New Roman"/>
      <w:sz w:val="24"/>
      <w:szCs w:val="24"/>
      <w:lang w:eastAsia="pl-PL"/>
    </w:rPr>
  </w:style>
  <w:style w:type="paragraph" w:styleId="Nagwek">
    <w:name w:val="header"/>
    <w:aliases w:val="Nagłówek strony"/>
    <w:basedOn w:val="Normalny"/>
    <w:link w:val="NagwekZnak"/>
    <w:uiPriority w:val="99"/>
    <w:rsid w:val="00FE1A8E"/>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FE1A8E"/>
    <w:rPr>
      <w:rFonts w:ascii="Times New Roman" w:eastAsia="Calibri" w:hAnsi="Times New Roman" w:cs="Times New Roman"/>
      <w:sz w:val="24"/>
      <w:szCs w:val="24"/>
      <w:lang w:eastAsia="pl-PL"/>
    </w:rPr>
  </w:style>
  <w:style w:type="paragraph" w:styleId="Stopka">
    <w:name w:val="footer"/>
    <w:basedOn w:val="Normalny"/>
    <w:link w:val="StopkaZnak"/>
    <w:uiPriority w:val="99"/>
    <w:rsid w:val="00FE1A8E"/>
    <w:pPr>
      <w:tabs>
        <w:tab w:val="center" w:pos="4536"/>
        <w:tab w:val="right" w:pos="9072"/>
      </w:tabs>
    </w:pPr>
  </w:style>
  <w:style w:type="character" w:customStyle="1" w:styleId="StopkaZnak">
    <w:name w:val="Stopka Znak"/>
    <w:basedOn w:val="Domylnaczcionkaakapitu"/>
    <w:link w:val="Stopka"/>
    <w:uiPriority w:val="99"/>
    <w:rsid w:val="00FE1A8E"/>
    <w:rPr>
      <w:rFonts w:ascii="Times New Roman" w:eastAsia="Calibri" w:hAnsi="Times New Roman" w:cs="Times New Roman"/>
      <w:sz w:val="24"/>
      <w:szCs w:val="24"/>
      <w:lang w:eastAsia="pl-PL"/>
    </w:rPr>
  </w:style>
  <w:style w:type="paragraph" w:styleId="Akapitzlist">
    <w:name w:val="List Paragraph"/>
    <w:aliases w:val="Numerowanie,Akapit z listą BS,List Paragraph,List Paragraph1,T_SZ_List Paragraph"/>
    <w:basedOn w:val="Normalny"/>
    <w:link w:val="AkapitzlistZnak"/>
    <w:uiPriority w:val="99"/>
    <w:qFormat/>
    <w:rsid w:val="00FE1A8E"/>
    <w:pPr>
      <w:ind w:left="720"/>
    </w:pPr>
    <w:rPr>
      <w:rFonts w:ascii="Calibri" w:hAnsi="Calibri" w:cs="Calibri"/>
    </w:rPr>
  </w:style>
  <w:style w:type="character" w:customStyle="1" w:styleId="AkapitzlistZnak">
    <w:name w:val="Akapit z listą Znak"/>
    <w:aliases w:val="Numerowanie Znak,Akapit z listą BS Znak,List Paragraph Znak,List Paragraph1 Znak,T_SZ_List Paragraph Znak"/>
    <w:link w:val="Akapitzlist"/>
    <w:uiPriority w:val="34"/>
    <w:qFormat/>
    <w:rsid w:val="00FE1A8E"/>
    <w:rPr>
      <w:rFonts w:ascii="Calibri" w:eastAsia="Calibri" w:hAnsi="Calibri" w:cs="Calibri"/>
      <w:sz w:val="24"/>
      <w:szCs w:val="24"/>
      <w:lang w:eastAsia="pl-PL"/>
    </w:rPr>
  </w:style>
  <w:style w:type="paragraph" w:styleId="Bezodstpw">
    <w:name w:val="No Spacing"/>
    <w:uiPriority w:val="1"/>
    <w:qFormat/>
    <w:rsid w:val="00FE1A8E"/>
    <w:pPr>
      <w:spacing w:after="0" w:line="240" w:lineRule="auto"/>
    </w:pPr>
    <w:rPr>
      <w:rFonts w:ascii="Calibri" w:eastAsia="Calibri" w:hAnsi="Calibri" w:cs="Calibri"/>
    </w:rPr>
  </w:style>
  <w:style w:type="paragraph" w:styleId="Tekstpodstawowy">
    <w:name w:val="Body Text"/>
    <w:aliases w:val="(F2)"/>
    <w:basedOn w:val="Normalny"/>
    <w:link w:val="TekstpodstawowyZnak"/>
    <w:uiPriority w:val="99"/>
    <w:rsid w:val="00315E7A"/>
    <w:pPr>
      <w:spacing w:after="120"/>
    </w:pPr>
  </w:style>
  <w:style w:type="character" w:customStyle="1" w:styleId="TekstpodstawowyZnak">
    <w:name w:val="Tekst podstawowy Znak"/>
    <w:aliases w:val="(F2) Znak"/>
    <w:basedOn w:val="Domylnaczcionkaakapitu"/>
    <w:link w:val="Tekstpodstawowy"/>
    <w:uiPriority w:val="99"/>
    <w:rsid w:val="00315E7A"/>
    <w:rPr>
      <w:rFonts w:ascii="Times New Roman" w:eastAsia="Calibri" w:hAnsi="Times New Roman" w:cs="Times New Roman"/>
      <w:sz w:val="24"/>
      <w:szCs w:val="24"/>
      <w:lang w:eastAsia="pl-PL"/>
    </w:rPr>
  </w:style>
  <w:style w:type="paragraph" w:customStyle="1" w:styleId="Akapitzlist3">
    <w:name w:val="Akapit z listą3"/>
    <w:basedOn w:val="Normalny"/>
    <w:rsid w:val="000904CE"/>
    <w:pPr>
      <w:ind w:left="720"/>
      <w:contextualSpacing/>
    </w:pPr>
    <w:rPr>
      <w:szCs w:val="20"/>
      <w:lang w:val="x-none"/>
    </w:rPr>
  </w:style>
  <w:style w:type="character" w:customStyle="1" w:styleId="ng-star-inserted">
    <w:name w:val="ng-star-inserted"/>
    <w:basedOn w:val="Domylnaczcionkaakapitu"/>
    <w:rsid w:val="0044666F"/>
  </w:style>
  <w:style w:type="paragraph" w:customStyle="1" w:styleId="Default">
    <w:name w:val="Default"/>
    <w:rsid w:val="00667B41"/>
    <w:pPr>
      <w:autoSpaceDE w:val="0"/>
      <w:autoSpaceDN w:val="0"/>
      <w:adjustRightInd w:val="0"/>
      <w:spacing w:after="0" w:line="240" w:lineRule="auto"/>
    </w:pPr>
    <w:rPr>
      <w:rFonts w:ascii="Book Antiqua" w:hAnsi="Book Antiqua" w:cs="Book Antiqua"/>
      <w:color w:val="000000"/>
      <w:sz w:val="24"/>
      <w:szCs w:val="24"/>
    </w:rPr>
  </w:style>
  <w:style w:type="paragraph" w:styleId="Tekstkomentarza">
    <w:name w:val="annotation text"/>
    <w:basedOn w:val="Normalny"/>
    <w:link w:val="TekstkomentarzaZnak"/>
    <w:uiPriority w:val="99"/>
    <w:unhideWhenUsed/>
    <w:rsid w:val="00667B41"/>
    <w:pPr>
      <w:spacing w:after="20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667B41"/>
    <w:rPr>
      <w:sz w:val="20"/>
      <w:szCs w:val="20"/>
    </w:rPr>
  </w:style>
  <w:style w:type="table" w:styleId="Tabela-Siatka">
    <w:name w:val="Table Grid"/>
    <w:basedOn w:val="Standardowy"/>
    <w:uiPriority w:val="39"/>
    <w:rsid w:val="00667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0B378D"/>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378D"/>
    <w:rPr>
      <w:rFonts w:ascii="Segoe UI" w:eastAsia="Calibri" w:hAnsi="Segoe UI" w:cs="Segoe UI"/>
      <w:sz w:val="18"/>
      <w:szCs w:val="18"/>
      <w:lang w:eastAsia="pl-PL"/>
    </w:rPr>
  </w:style>
  <w:style w:type="paragraph" w:styleId="Tekstprzypisukocowego">
    <w:name w:val="endnote text"/>
    <w:basedOn w:val="Normalny"/>
    <w:link w:val="TekstprzypisukocowegoZnak"/>
    <w:uiPriority w:val="99"/>
    <w:semiHidden/>
    <w:unhideWhenUsed/>
    <w:rsid w:val="00C51956"/>
    <w:rPr>
      <w:sz w:val="20"/>
      <w:szCs w:val="20"/>
    </w:rPr>
  </w:style>
  <w:style w:type="character" w:customStyle="1" w:styleId="TekstprzypisukocowegoZnak">
    <w:name w:val="Tekst przypisu końcowego Znak"/>
    <w:basedOn w:val="Domylnaczcionkaakapitu"/>
    <w:link w:val="Tekstprzypisukocowego"/>
    <w:uiPriority w:val="99"/>
    <w:semiHidden/>
    <w:rsid w:val="00C51956"/>
    <w:rPr>
      <w:rFonts w:ascii="Times New Roman" w:eastAsia="Calibri" w:hAnsi="Times New Roman" w:cs="Times New Roman"/>
      <w:sz w:val="20"/>
      <w:szCs w:val="20"/>
      <w:lang w:eastAsia="pl-PL"/>
    </w:rPr>
  </w:style>
  <w:style w:type="character" w:styleId="Odwoanieprzypisukocowego">
    <w:name w:val="endnote reference"/>
    <w:basedOn w:val="Domylnaczcionkaakapitu"/>
    <w:uiPriority w:val="99"/>
    <w:semiHidden/>
    <w:unhideWhenUsed/>
    <w:rsid w:val="00C51956"/>
    <w:rPr>
      <w:vertAlign w:val="superscript"/>
    </w:rPr>
  </w:style>
  <w:style w:type="character" w:customStyle="1" w:styleId="Nagwek1Znak">
    <w:name w:val="Nagłówek 1 Znak"/>
    <w:basedOn w:val="Domylnaczcionkaakapitu"/>
    <w:link w:val="Nagwek1"/>
    <w:uiPriority w:val="9"/>
    <w:rsid w:val="00696B60"/>
    <w:rPr>
      <w:rFonts w:asciiTheme="majorHAnsi" w:eastAsiaTheme="majorEastAsia" w:hAnsiTheme="majorHAnsi" w:cstheme="majorBidi"/>
      <w:color w:val="2F5496" w:themeColor="accent1" w:themeShade="BF"/>
      <w:sz w:val="32"/>
      <w:szCs w:val="32"/>
      <w:lang w:eastAsia="pl-PL"/>
    </w:rPr>
  </w:style>
  <w:style w:type="character" w:customStyle="1" w:styleId="Nagwek2Znak">
    <w:name w:val="Nagłówek 2 Znak"/>
    <w:basedOn w:val="Domylnaczcionkaakapitu"/>
    <w:link w:val="Nagwek2"/>
    <w:uiPriority w:val="9"/>
    <w:rsid w:val="00696B60"/>
    <w:rPr>
      <w:rFonts w:asciiTheme="majorHAnsi" w:eastAsiaTheme="majorEastAsia" w:hAnsiTheme="majorHAnsi" w:cstheme="majorBidi"/>
      <w:color w:val="2F5496" w:themeColor="accent1" w:themeShade="BF"/>
      <w:sz w:val="26"/>
      <w:szCs w:val="26"/>
      <w:lang w:eastAsia="pl-PL"/>
    </w:rPr>
  </w:style>
  <w:style w:type="character" w:styleId="Hipercze">
    <w:name w:val="Hyperlink"/>
    <w:basedOn w:val="Domylnaczcionkaakapitu"/>
    <w:uiPriority w:val="99"/>
    <w:unhideWhenUsed/>
    <w:rsid w:val="006B0150"/>
    <w:rPr>
      <w:color w:val="0563C1" w:themeColor="hyperlink"/>
      <w:u w:val="single"/>
    </w:rPr>
  </w:style>
  <w:style w:type="character" w:customStyle="1" w:styleId="attribute-values">
    <w:name w:val="attribute-values"/>
    <w:basedOn w:val="Domylnaczcionkaakapitu"/>
    <w:rsid w:val="006B0150"/>
  </w:style>
  <w:style w:type="character" w:customStyle="1" w:styleId="Nierozpoznanawzmianka1">
    <w:name w:val="Nierozpoznana wzmianka1"/>
    <w:basedOn w:val="Domylnaczcionkaakapitu"/>
    <w:uiPriority w:val="99"/>
    <w:semiHidden/>
    <w:unhideWhenUsed/>
    <w:rsid w:val="007207DC"/>
    <w:rPr>
      <w:color w:val="605E5C"/>
      <w:shd w:val="clear" w:color="auto" w:fill="E1DFDD"/>
    </w:rPr>
  </w:style>
  <w:style w:type="character" w:styleId="Odwoaniedokomentarza">
    <w:name w:val="annotation reference"/>
    <w:basedOn w:val="Domylnaczcionkaakapitu"/>
    <w:uiPriority w:val="99"/>
    <w:semiHidden/>
    <w:unhideWhenUsed/>
    <w:rsid w:val="00547A4F"/>
    <w:rPr>
      <w:sz w:val="16"/>
      <w:szCs w:val="16"/>
    </w:rPr>
  </w:style>
  <w:style w:type="paragraph" w:styleId="Tematkomentarza">
    <w:name w:val="annotation subject"/>
    <w:basedOn w:val="Tekstkomentarza"/>
    <w:next w:val="Tekstkomentarza"/>
    <w:link w:val="TematkomentarzaZnak"/>
    <w:uiPriority w:val="99"/>
    <w:semiHidden/>
    <w:unhideWhenUsed/>
    <w:rsid w:val="00547A4F"/>
    <w:pPr>
      <w:spacing w:after="0"/>
    </w:pPr>
    <w:rPr>
      <w:rFonts w:ascii="Times New Roman" w:eastAsia="Calibri" w:hAnsi="Times New Roman" w:cs="Times New Roman"/>
      <w:b/>
      <w:bCs/>
      <w:lang w:eastAsia="pl-PL"/>
    </w:rPr>
  </w:style>
  <w:style w:type="character" w:customStyle="1" w:styleId="TematkomentarzaZnak">
    <w:name w:val="Temat komentarza Znak"/>
    <w:basedOn w:val="TekstkomentarzaZnak"/>
    <w:link w:val="Tematkomentarza"/>
    <w:uiPriority w:val="99"/>
    <w:semiHidden/>
    <w:rsid w:val="00547A4F"/>
    <w:rPr>
      <w:rFonts w:ascii="Times New Roman" w:eastAsia="Calibri"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924571">
      <w:bodyDiv w:val="1"/>
      <w:marLeft w:val="0"/>
      <w:marRight w:val="0"/>
      <w:marTop w:val="0"/>
      <w:marBottom w:val="0"/>
      <w:divBdr>
        <w:top w:val="none" w:sz="0" w:space="0" w:color="auto"/>
        <w:left w:val="none" w:sz="0" w:space="0" w:color="auto"/>
        <w:bottom w:val="none" w:sz="0" w:space="0" w:color="auto"/>
        <w:right w:val="none" w:sz="0" w:space="0" w:color="auto"/>
      </w:divBdr>
    </w:div>
    <w:div w:id="1245996936">
      <w:bodyDiv w:val="1"/>
      <w:marLeft w:val="0"/>
      <w:marRight w:val="0"/>
      <w:marTop w:val="0"/>
      <w:marBottom w:val="0"/>
      <w:divBdr>
        <w:top w:val="none" w:sz="0" w:space="0" w:color="auto"/>
        <w:left w:val="none" w:sz="0" w:space="0" w:color="auto"/>
        <w:bottom w:val="none" w:sz="0" w:space="0" w:color="auto"/>
        <w:right w:val="none" w:sz="0" w:space="0" w:color="auto"/>
      </w:divBdr>
    </w:div>
    <w:div w:id="1713573173">
      <w:bodyDiv w:val="1"/>
      <w:marLeft w:val="0"/>
      <w:marRight w:val="0"/>
      <w:marTop w:val="0"/>
      <w:marBottom w:val="0"/>
      <w:divBdr>
        <w:top w:val="none" w:sz="0" w:space="0" w:color="auto"/>
        <w:left w:val="none" w:sz="0" w:space="0" w:color="auto"/>
        <w:bottom w:val="none" w:sz="0" w:space="0" w:color="auto"/>
        <w:right w:val="none" w:sz="0" w:space="0" w:color="auto"/>
      </w:divBdr>
    </w:div>
    <w:div w:id="191674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siz.edu.pl" TargetMode="External"/><Relationship Id="rId4" Type="http://schemas.openxmlformats.org/officeDocument/2006/relationships/settings" Target="settings.xml"/><Relationship Id="rId9" Type="http://schemas.openxmlformats.org/officeDocument/2006/relationships/hyperlink" Target="https://www.videocardbenchmark.net/gpu_list.ph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247AC-C7CF-462D-93C0-D9BE771D4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21</Pages>
  <Words>4451</Words>
  <Characters>26710</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6a Niemiec Aleksander</dc:creator>
  <cp:keywords/>
  <dc:description/>
  <cp:lastModifiedBy>Maciej Oziembło</cp:lastModifiedBy>
  <cp:revision>8</cp:revision>
  <dcterms:created xsi:type="dcterms:W3CDTF">2023-11-06T06:24:00Z</dcterms:created>
  <dcterms:modified xsi:type="dcterms:W3CDTF">2023-11-15T06:52:00Z</dcterms:modified>
</cp:coreProperties>
</file>