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A98C" w14:textId="3CECEF95" w:rsidR="00AC5DA4" w:rsidRPr="00AC5DA4" w:rsidRDefault="00AC5DA4" w:rsidP="00AC5DA4">
      <w:pPr>
        <w:rPr>
          <w:rFonts w:cs="Calibri"/>
          <w:iCs/>
          <w:szCs w:val="24"/>
        </w:rPr>
      </w:pPr>
      <w:r w:rsidRPr="005A4065">
        <w:rPr>
          <w:rFonts w:cs="Calibri"/>
          <w:iCs/>
          <w:szCs w:val="24"/>
        </w:rPr>
        <w:t xml:space="preserve">Załącznik nr </w:t>
      </w:r>
      <w:r>
        <w:rPr>
          <w:rFonts w:cs="Calibri"/>
          <w:iCs/>
          <w:szCs w:val="24"/>
        </w:rPr>
        <w:t>2a</w:t>
      </w:r>
      <w:r w:rsidR="00214B1B">
        <w:rPr>
          <w:rFonts w:cs="Calibri"/>
          <w:iCs/>
          <w:szCs w:val="24"/>
        </w:rPr>
        <w:t xml:space="preserve"> </w:t>
      </w:r>
      <w:r w:rsidRPr="005A4065">
        <w:rPr>
          <w:rFonts w:cs="Calibri"/>
          <w:iCs/>
          <w:szCs w:val="24"/>
        </w:rPr>
        <w:t>do zapytania ofertowego nr</w:t>
      </w:r>
      <w:r w:rsidRPr="000B7FCB">
        <w:rPr>
          <w:rFonts w:cs="Calibri"/>
          <w:iCs/>
          <w:szCs w:val="24"/>
        </w:rPr>
        <w:t xml:space="preserve"> </w:t>
      </w:r>
      <w:r w:rsidR="006215B6">
        <w:rPr>
          <w:rFonts w:cs="Calibri"/>
          <w:iCs/>
          <w:szCs w:val="24"/>
        </w:rPr>
        <w:t>5</w:t>
      </w:r>
      <w:r w:rsidRPr="000B7FCB">
        <w:rPr>
          <w:rFonts w:cs="Calibri"/>
          <w:iCs/>
          <w:szCs w:val="24"/>
        </w:rPr>
        <w:t xml:space="preserve">/1.1.1/FENG/2023 z dnia </w:t>
      </w:r>
      <w:r w:rsidR="00514EB6">
        <w:rPr>
          <w:rFonts w:cs="Calibri"/>
          <w:iCs/>
          <w:szCs w:val="24"/>
        </w:rPr>
        <w:t>13</w:t>
      </w:r>
      <w:r>
        <w:rPr>
          <w:rFonts w:cs="Calibri"/>
          <w:iCs/>
          <w:szCs w:val="24"/>
        </w:rPr>
        <w:t>.</w:t>
      </w:r>
      <w:r w:rsidR="006C17C4">
        <w:rPr>
          <w:rFonts w:cs="Calibri"/>
          <w:iCs/>
          <w:szCs w:val="24"/>
        </w:rPr>
        <w:t>1</w:t>
      </w:r>
      <w:r w:rsidR="00214B1B">
        <w:rPr>
          <w:rFonts w:cs="Calibri"/>
          <w:iCs/>
          <w:szCs w:val="24"/>
        </w:rPr>
        <w:t>1</w:t>
      </w:r>
      <w:r>
        <w:rPr>
          <w:rFonts w:cs="Calibri"/>
          <w:iCs/>
          <w:szCs w:val="24"/>
        </w:rPr>
        <w:t>.2023r.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6915"/>
      </w:tblGrid>
      <w:tr w:rsidR="000F0606" w:rsidRPr="00851860" w14:paraId="33452C2C" w14:textId="77777777" w:rsidTr="006215B6">
        <w:tc>
          <w:tcPr>
            <w:tcW w:w="2583" w:type="dxa"/>
            <w:shd w:val="clear" w:color="auto" w:fill="F2F2F2"/>
            <w:vAlign w:val="center"/>
          </w:tcPr>
          <w:p w14:paraId="0D069FCE" w14:textId="77777777" w:rsidR="000F0606" w:rsidRPr="00851860" w:rsidRDefault="000F0606" w:rsidP="000C797C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6915" w:type="dxa"/>
            <w:shd w:val="clear" w:color="auto" w:fill="auto"/>
          </w:tcPr>
          <w:p w14:paraId="14BA45E2" w14:textId="77777777" w:rsidR="006215B6" w:rsidRPr="006215B6" w:rsidRDefault="006215B6" w:rsidP="000F0606">
            <w:pPr>
              <w:tabs>
                <w:tab w:val="left" w:pos="1800"/>
              </w:tabs>
              <w:spacing w:after="0" w:line="240" w:lineRule="auto"/>
              <w:jc w:val="both"/>
              <w:rPr>
                <w:b/>
                <w:sz w:val="4"/>
                <w:szCs w:val="4"/>
              </w:rPr>
            </w:pPr>
          </w:p>
          <w:p w14:paraId="1A1E3FDB" w14:textId="15846F9B" w:rsidR="000F0606" w:rsidRDefault="006215B6" w:rsidP="000F0606">
            <w:pPr>
              <w:tabs>
                <w:tab w:val="left" w:pos="180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</w:t>
            </w:r>
            <w:r w:rsidRPr="006215B6">
              <w:rPr>
                <w:b/>
              </w:rPr>
              <w:t>ykonanie PRAC ELEKTRYCZNYCH linii technologicznej do obróbki cieplnej mąki z dostawą elementów instalacji</w:t>
            </w:r>
            <w:r w:rsidR="000F0606" w:rsidRPr="000F0606">
              <w:rPr>
                <w:b/>
              </w:rPr>
              <w:t>, szczegółowo opisanych w załącznikach.</w:t>
            </w:r>
          </w:p>
          <w:p w14:paraId="522D69EB" w14:textId="7B9B9576" w:rsidR="006215B6" w:rsidRPr="006215B6" w:rsidRDefault="006215B6" w:rsidP="000F0606">
            <w:pPr>
              <w:tabs>
                <w:tab w:val="left" w:pos="1800"/>
              </w:tabs>
              <w:spacing w:after="0" w:line="240" w:lineRule="auto"/>
              <w:jc w:val="both"/>
              <w:rPr>
                <w:rFonts w:cs="Calibri"/>
                <w:b/>
                <w:iCs/>
                <w:sz w:val="4"/>
                <w:szCs w:val="4"/>
              </w:rPr>
            </w:pPr>
          </w:p>
        </w:tc>
      </w:tr>
      <w:tr w:rsidR="000F0606" w:rsidRPr="000F0606" w14:paraId="3FB5114C" w14:textId="77777777" w:rsidTr="006215B6">
        <w:trPr>
          <w:trHeight w:val="150"/>
        </w:trPr>
        <w:tc>
          <w:tcPr>
            <w:tcW w:w="2583" w:type="dxa"/>
            <w:vMerge w:val="restart"/>
            <w:shd w:val="clear" w:color="auto" w:fill="F2F2F2"/>
            <w:vAlign w:val="center"/>
          </w:tcPr>
          <w:p w14:paraId="7FBC589D" w14:textId="77777777" w:rsidR="000F0606" w:rsidRPr="000F0606" w:rsidRDefault="000F0606" w:rsidP="000C797C">
            <w:pPr>
              <w:pStyle w:val="Akapitzlist"/>
              <w:spacing w:after="0"/>
              <w:ind w:left="0"/>
              <w:jc w:val="right"/>
              <w:rPr>
                <w:rFonts w:cs="Calibri"/>
                <w:b/>
                <w:bCs/>
                <w:sz w:val="20"/>
              </w:rPr>
            </w:pPr>
            <w:r w:rsidRPr="000F0606">
              <w:rPr>
                <w:rFonts w:cs="Calibri"/>
                <w:b/>
                <w:bCs/>
                <w:sz w:val="20"/>
              </w:rPr>
              <w:t>WARTOŚĆ NETTO</w:t>
            </w:r>
          </w:p>
          <w:p w14:paraId="77A08DEC" w14:textId="77777777" w:rsidR="000F0606" w:rsidRPr="000F0606" w:rsidRDefault="000F0606" w:rsidP="000C797C">
            <w:pPr>
              <w:pStyle w:val="Akapitzlist"/>
              <w:spacing w:after="0"/>
              <w:ind w:left="0"/>
              <w:jc w:val="right"/>
              <w:rPr>
                <w:rFonts w:cs="Calibri"/>
                <w:b/>
                <w:bCs/>
                <w:sz w:val="20"/>
              </w:rPr>
            </w:pPr>
            <w:r w:rsidRPr="000F0606">
              <w:rPr>
                <w:rFonts w:cs="Calibri"/>
                <w:b/>
                <w:bCs/>
                <w:sz w:val="20"/>
              </w:rPr>
              <w:t>PLN/EUR/USD*</w:t>
            </w:r>
          </w:p>
        </w:tc>
        <w:tc>
          <w:tcPr>
            <w:tcW w:w="6915" w:type="dxa"/>
            <w:shd w:val="clear" w:color="auto" w:fill="auto"/>
          </w:tcPr>
          <w:p w14:paraId="4E376F49" w14:textId="77777777" w:rsidR="000F0606" w:rsidRPr="000F0606" w:rsidRDefault="000F0606" w:rsidP="000C797C">
            <w:pPr>
              <w:pStyle w:val="Akapitzlist"/>
              <w:spacing w:after="0"/>
              <w:ind w:left="0"/>
              <w:jc w:val="both"/>
              <w:rPr>
                <w:rFonts w:cs="Calibri"/>
                <w:szCs w:val="24"/>
              </w:rPr>
            </w:pPr>
          </w:p>
        </w:tc>
      </w:tr>
      <w:tr w:rsidR="000F0606" w:rsidRPr="00851860" w14:paraId="21D27F1D" w14:textId="77777777" w:rsidTr="006215B6">
        <w:trPr>
          <w:trHeight w:val="113"/>
        </w:trPr>
        <w:tc>
          <w:tcPr>
            <w:tcW w:w="2583" w:type="dxa"/>
            <w:vMerge/>
            <w:shd w:val="clear" w:color="auto" w:fill="F2F2F2"/>
            <w:vAlign w:val="center"/>
          </w:tcPr>
          <w:p w14:paraId="206558EB" w14:textId="77777777" w:rsidR="000F0606" w:rsidRPr="000F0606" w:rsidRDefault="000F0606" w:rsidP="000C797C">
            <w:pPr>
              <w:pStyle w:val="Akapitzlist"/>
              <w:spacing w:after="0"/>
              <w:ind w:left="0"/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6915" w:type="dxa"/>
            <w:shd w:val="clear" w:color="auto" w:fill="auto"/>
          </w:tcPr>
          <w:p w14:paraId="5059D879" w14:textId="70BB22FE" w:rsidR="000F0606" w:rsidRPr="00851860" w:rsidRDefault="000F0606" w:rsidP="000C797C">
            <w:pPr>
              <w:pStyle w:val="Akapitzlist"/>
              <w:spacing w:after="0"/>
              <w:ind w:left="0"/>
              <w:jc w:val="both"/>
              <w:rPr>
                <w:rFonts w:cs="Calibri"/>
                <w:szCs w:val="24"/>
              </w:rPr>
            </w:pPr>
            <w:r w:rsidRPr="00851860">
              <w:rPr>
                <w:rFonts w:cs="Calibri"/>
                <w:szCs w:val="24"/>
              </w:rPr>
              <w:t>Słownie:</w:t>
            </w:r>
          </w:p>
        </w:tc>
      </w:tr>
      <w:tr w:rsidR="000F0606" w:rsidRPr="00851860" w14:paraId="6F346FBC" w14:textId="77777777" w:rsidTr="006215B6">
        <w:tc>
          <w:tcPr>
            <w:tcW w:w="2583" w:type="dxa"/>
            <w:vMerge w:val="restart"/>
            <w:shd w:val="clear" w:color="auto" w:fill="F2F2F2"/>
            <w:vAlign w:val="center"/>
          </w:tcPr>
          <w:p w14:paraId="23633741" w14:textId="183F1113" w:rsidR="000F0606" w:rsidRPr="003726A5" w:rsidRDefault="000F0606" w:rsidP="000C797C">
            <w:pPr>
              <w:pStyle w:val="Akapitzlist"/>
              <w:spacing w:after="0"/>
              <w:ind w:left="0"/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WARTOŚĆ</w:t>
            </w:r>
            <w:r w:rsidRPr="003726A5">
              <w:rPr>
                <w:rFonts w:cs="Calibri"/>
                <w:b/>
                <w:bCs/>
                <w:sz w:val="20"/>
              </w:rPr>
              <w:t xml:space="preserve"> BRUTTO (z VAT)</w:t>
            </w:r>
          </w:p>
          <w:p w14:paraId="304B898A" w14:textId="77777777" w:rsidR="000F0606" w:rsidRPr="003726A5" w:rsidRDefault="000F0606" w:rsidP="000C797C">
            <w:pPr>
              <w:pStyle w:val="Akapitzlist"/>
              <w:spacing w:after="0"/>
              <w:ind w:left="0"/>
              <w:jc w:val="right"/>
              <w:rPr>
                <w:rFonts w:cs="Calibri"/>
                <w:b/>
                <w:bCs/>
                <w:sz w:val="20"/>
              </w:rPr>
            </w:pPr>
            <w:r w:rsidRPr="003726A5">
              <w:rPr>
                <w:rFonts w:cs="Calibri"/>
                <w:b/>
                <w:bCs/>
                <w:sz w:val="20"/>
              </w:rPr>
              <w:t>PLN/EUR/USD*</w:t>
            </w:r>
          </w:p>
        </w:tc>
        <w:tc>
          <w:tcPr>
            <w:tcW w:w="6915" w:type="dxa"/>
            <w:shd w:val="clear" w:color="auto" w:fill="auto"/>
          </w:tcPr>
          <w:p w14:paraId="521AF4F6" w14:textId="77777777" w:rsidR="000F0606" w:rsidRPr="00851860" w:rsidRDefault="000F0606" w:rsidP="000C797C">
            <w:pPr>
              <w:pStyle w:val="Akapitzlist"/>
              <w:spacing w:after="0"/>
              <w:ind w:left="0"/>
              <w:jc w:val="both"/>
              <w:rPr>
                <w:rFonts w:cs="Calibri"/>
                <w:szCs w:val="24"/>
              </w:rPr>
            </w:pPr>
          </w:p>
        </w:tc>
      </w:tr>
      <w:tr w:rsidR="000F0606" w:rsidRPr="00851860" w14:paraId="3448ED70" w14:textId="77777777" w:rsidTr="006215B6">
        <w:tc>
          <w:tcPr>
            <w:tcW w:w="2583" w:type="dxa"/>
            <w:vMerge/>
            <w:shd w:val="clear" w:color="auto" w:fill="F2F2F2"/>
          </w:tcPr>
          <w:p w14:paraId="49AF6E7D" w14:textId="77777777" w:rsidR="000F0606" w:rsidRPr="00851860" w:rsidRDefault="000F0606" w:rsidP="000C797C">
            <w:pPr>
              <w:pStyle w:val="Akapitzlist"/>
              <w:spacing w:after="0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915" w:type="dxa"/>
            <w:shd w:val="clear" w:color="auto" w:fill="auto"/>
          </w:tcPr>
          <w:p w14:paraId="0C0B9B13" w14:textId="563A5E43" w:rsidR="000F0606" w:rsidRPr="000F0606" w:rsidRDefault="000F0606" w:rsidP="000C797C">
            <w:pPr>
              <w:pStyle w:val="Akapitzlist"/>
              <w:spacing w:after="0"/>
              <w:ind w:left="0"/>
              <w:jc w:val="both"/>
              <w:rPr>
                <w:rFonts w:cs="Calibri"/>
              </w:rPr>
            </w:pPr>
            <w:r w:rsidRPr="005A0B74">
              <w:rPr>
                <w:rFonts w:cs="Calibri"/>
              </w:rPr>
              <w:t>Słownie:</w:t>
            </w:r>
          </w:p>
        </w:tc>
      </w:tr>
    </w:tbl>
    <w:p w14:paraId="6CC9AABD" w14:textId="77777777" w:rsidR="000F0606" w:rsidRDefault="000F0606" w:rsidP="000F0606">
      <w:pPr>
        <w:spacing w:after="0" w:line="240" w:lineRule="auto"/>
        <w:jc w:val="both"/>
        <w:rPr>
          <w:rFonts w:cs="Calibri"/>
          <w:sz w:val="20"/>
        </w:rPr>
      </w:pPr>
      <w:r w:rsidRPr="00851860">
        <w:rPr>
          <w:rFonts w:cs="Calibri"/>
          <w:sz w:val="20"/>
        </w:rPr>
        <w:t>* niewłaściwe skreślić</w:t>
      </w:r>
    </w:p>
    <w:p w14:paraId="0C999640" w14:textId="77777777" w:rsidR="006215B6" w:rsidRPr="006215B6" w:rsidRDefault="006215B6" w:rsidP="000F0606">
      <w:pPr>
        <w:spacing w:after="0" w:line="240" w:lineRule="auto"/>
        <w:jc w:val="both"/>
        <w:rPr>
          <w:rFonts w:cs="Calibri"/>
          <w:sz w:val="10"/>
          <w:szCs w:val="12"/>
        </w:rPr>
      </w:pPr>
    </w:p>
    <w:p w14:paraId="2AC9B808" w14:textId="14CD46E4" w:rsidR="0046730F" w:rsidRDefault="00A009E5" w:rsidP="000F0606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UWAGA!!!! </w:t>
      </w:r>
      <w:r w:rsidR="0046730F">
        <w:rPr>
          <w:rFonts w:cs="Calibri"/>
          <w:sz w:val="20"/>
        </w:rPr>
        <w:t xml:space="preserve">Wartości wskazane w powyższej tabeli powinny być spójne z wartościami wskazanymi w </w:t>
      </w:r>
      <w:r>
        <w:rPr>
          <w:rFonts w:cs="Calibri"/>
          <w:sz w:val="20"/>
        </w:rPr>
        <w:t xml:space="preserve">Załączniku </w:t>
      </w:r>
      <w:r w:rsidR="006215B6">
        <w:rPr>
          <w:rFonts w:cs="Calibri"/>
          <w:sz w:val="20"/>
        </w:rPr>
        <w:t>nr</w:t>
      </w:r>
      <w:r>
        <w:rPr>
          <w:rFonts w:cs="Calibri"/>
          <w:sz w:val="20"/>
        </w:rPr>
        <w:t xml:space="preserve"> 2 – Formularz ofertowo-cenowy.</w:t>
      </w:r>
    </w:p>
    <w:p w14:paraId="2734FD2B" w14:textId="71DFCAB4" w:rsidR="00AB6887" w:rsidRPr="003F7D67" w:rsidRDefault="00AB6887" w:rsidP="000F0606">
      <w:pPr>
        <w:spacing w:after="0"/>
        <w:rPr>
          <w:rFonts w:eastAsia="Times New Roman" w:cs="Calibri"/>
          <w:b/>
          <w:sz w:val="2"/>
          <w:szCs w:val="2"/>
          <w:lang w:eastAsia="pl-PL"/>
        </w:rPr>
      </w:pPr>
    </w:p>
    <w:tbl>
      <w:tblPr>
        <w:tblpPr w:leftFromText="141" w:rightFromText="141" w:vertAnchor="text" w:horzAnchor="margin" w:tblpX="-714" w:tblpY="17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4961"/>
      </w:tblGrid>
      <w:tr w:rsidR="006215B6" w:rsidRPr="006215B6" w14:paraId="22ECEBC4" w14:textId="184B65B4" w:rsidTr="006215B6">
        <w:trPr>
          <w:trHeight w:val="4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B0FBA9" w14:textId="77777777" w:rsidR="006215B6" w:rsidRPr="006215B6" w:rsidRDefault="006215B6" w:rsidP="006215B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6215B6">
              <w:rPr>
                <w:rFonts w:eastAsia="Times New Roman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B33B0C" w14:textId="034AAED8" w:rsidR="006215B6" w:rsidRPr="006215B6" w:rsidRDefault="006215B6" w:rsidP="006215B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15B6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B371A" w14:textId="03E4CA09" w:rsidR="006215B6" w:rsidRPr="006215B6" w:rsidRDefault="006215B6" w:rsidP="006215B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6215B6">
              <w:rPr>
                <w:rFonts w:eastAsia="Times New Roman" w:cs="Calibri"/>
                <w:b/>
                <w:sz w:val="20"/>
                <w:szCs w:val="20"/>
                <w:lang w:eastAsia="pl-PL"/>
              </w:rPr>
              <w:t>ZAKRES OFERTY</w:t>
            </w:r>
          </w:p>
        </w:tc>
      </w:tr>
      <w:tr w:rsidR="006215B6" w:rsidRPr="006215B6" w14:paraId="7A8E3D77" w14:textId="780D4F56" w:rsidTr="006215B6">
        <w:tc>
          <w:tcPr>
            <w:tcW w:w="562" w:type="dxa"/>
            <w:shd w:val="clear" w:color="auto" w:fill="F2F2F2" w:themeFill="background1" w:themeFillShade="F2"/>
          </w:tcPr>
          <w:p w14:paraId="761D7EB7" w14:textId="007A3FC5" w:rsidR="006215B6" w:rsidRPr="006215B6" w:rsidRDefault="006215B6" w:rsidP="006215B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6215B6">
              <w:rPr>
                <w:sz w:val="20"/>
                <w:szCs w:val="20"/>
              </w:rPr>
              <w:t>1.</w:t>
            </w:r>
          </w:p>
        </w:tc>
        <w:tc>
          <w:tcPr>
            <w:tcW w:w="5245" w:type="dxa"/>
            <w:shd w:val="clear" w:color="auto" w:fill="F2F2F2" w:themeFill="background1" w:themeFillShade="F2"/>
            <w:hideMark/>
          </w:tcPr>
          <w:p w14:paraId="64931B61" w14:textId="60D7F278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Wykonanie dokumentacji projektu wykonawczego instalacji elektrycznej zasilania i sterowania linii preżelowania mąki, dokumentacja w formie edytowalnej elektronicznej. Schemat technologii linii preżelowania mąki stanowi Załącznik nr 1b i 1c. Projekt będzie podlegał uzgodnieniu i akceptacji przez Zamawiającego. Projekt należy wykonać zgodnie z PN-HD 60364-5: 2011, bezpieczeństwo na poziomie SIL2.</w:t>
            </w:r>
          </w:p>
        </w:tc>
        <w:tc>
          <w:tcPr>
            <w:tcW w:w="4961" w:type="dxa"/>
          </w:tcPr>
          <w:p w14:paraId="050A588A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60AF5BC7" w14:textId="52C3BC29" w:rsidTr="006215B6">
        <w:tc>
          <w:tcPr>
            <w:tcW w:w="562" w:type="dxa"/>
            <w:shd w:val="clear" w:color="auto" w:fill="F2F2F2" w:themeFill="background1" w:themeFillShade="F2"/>
          </w:tcPr>
          <w:p w14:paraId="3DD8E748" w14:textId="0E2B96BE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2.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D1DF0E5" w14:textId="4C46512C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 xml:space="preserve">Wykonanie schematu elektrycznego szafy sterowniczej na podstawie technologii linii produkcyjnej (załącznik rysunek 1b), wykonanie schematu umożliwiającego stworzenie szafy bądź układu szaf sterowniczo zasilających urządzenia linii. </w:t>
            </w:r>
          </w:p>
        </w:tc>
        <w:tc>
          <w:tcPr>
            <w:tcW w:w="4961" w:type="dxa"/>
          </w:tcPr>
          <w:p w14:paraId="2C3A1667" w14:textId="40FC1BB5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7ABBAC4C" w14:textId="078DD9D2" w:rsidTr="006215B6">
        <w:tc>
          <w:tcPr>
            <w:tcW w:w="562" w:type="dxa"/>
            <w:shd w:val="clear" w:color="auto" w:fill="F2F2F2" w:themeFill="background1" w:themeFillShade="F2"/>
          </w:tcPr>
          <w:p w14:paraId="4260D249" w14:textId="129A3895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3.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31BC0AF" w14:textId="69F37C5B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Wykonanie tras kablowych (z koryt siatkowych 60x60x300 mm, 60x60x200 mm, 60x60x100 mm) instalacji elektrycznej do zasilania, sterowania i monitorowania poszczególnych urządzeń technologicznych, czujników i przetworników zgodnie z wytycznymi technologii oraz stworzonym projektem wykonawczym instalacji AKPiA. Koryta mają być tak zainstalowane, aby można było układać w nich kable do zasilania poszczególnych odbiorów. Kable nie mogą być luźno wiszące na długości większej niż 50cm.</w:t>
            </w:r>
          </w:p>
        </w:tc>
        <w:tc>
          <w:tcPr>
            <w:tcW w:w="4961" w:type="dxa"/>
          </w:tcPr>
          <w:p w14:paraId="2C93C615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7656AAF6" w14:textId="18E3FD17" w:rsidTr="006215B6">
        <w:tc>
          <w:tcPr>
            <w:tcW w:w="562" w:type="dxa"/>
            <w:shd w:val="clear" w:color="auto" w:fill="F2F2F2" w:themeFill="background1" w:themeFillShade="F2"/>
          </w:tcPr>
          <w:p w14:paraId="0CCDDEB1" w14:textId="5BEB4ED3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4.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CB5D26E" w14:textId="2CCEEE08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Wykonanie projektu wykonawczego oraz ułożenie linii zasilania elektrycznego szaf zasilająco - sterujących linią FTH. Zasilanie szaf AKPiA z rozdzielni nn zlokalizowanej przy budynku biurowym. Szacowana odległość pomiędzy istniejącą rozdzielnią niskiego napięcia a proponowaną lokalizacją szafy AKPiA zaznaczono na rysunku 1E.</w:t>
            </w:r>
          </w:p>
        </w:tc>
        <w:tc>
          <w:tcPr>
            <w:tcW w:w="4961" w:type="dxa"/>
          </w:tcPr>
          <w:p w14:paraId="201D0760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4782A4EC" w14:textId="78804E73" w:rsidTr="006215B6">
        <w:tc>
          <w:tcPr>
            <w:tcW w:w="562" w:type="dxa"/>
            <w:shd w:val="clear" w:color="auto" w:fill="F2F2F2" w:themeFill="background1" w:themeFillShade="F2"/>
          </w:tcPr>
          <w:p w14:paraId="75E999DF" w14:textId="06BCDECB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5.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A39D3E3" w14:textId="3C4AB039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Ułożenie okablowania instalacji elektrycznej na podstawie uprzednio stworzonego i uzgodnionego z Zamawiającym projektu elektrycznego, wraz z dostawą kabli do zasilania silników: przenośników, wentylatorów, śluz celkowych, podnośników, den wibracyjnych itp., ułożenie i podłączenie okablowania miedzianego, przekrój przewodów oraz liczna żył zależna od mocy, zasilania danego silnika, na podstawie wykonanych i uzgodnionych projektów. Przy każdej maszynie przewiduje się zapas kabla około 50cm. Kable dobrane wg PN-HD 60364-5-52:2011.</w:t>
            </w:r>
          </w:p>
        </w:tc>
        <w:tc>
          <w:tcPr>
            <w:tcW w:w="4961" w:type="dxa"/>
          </w:tcPr>
          <w:p w14:paraId="59F96B09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664013B9" w14:textId="77E77716" w:rsidTr="006215B6">
        <w:tc>
          <w:tcPr>
            <w:tcW w:w="562" w:type="dxa"/>
            <w:shd w:val="clear" w:color="auto" w:fill="F2F2F2" w:themeFill="background1" w:themeFillShade="F2"/>
          </w:tcPr>
          <w:p w14:paraId="79FDDC6E" w14:textId="6B58B940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>6.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4E87E40" w14:textId="1AFBA6E9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6215B6">
              <w:rPr>
                <w:sz w:val="20"/>
                <w:szCs w:val="20"/>
              </w:rPr>
              <w:t xml:space="preserve">Ułożenie okablowania instalacji elektrycznej na podstawie uprzednio stworzonego i uzgodnionego z Zamawiającym projektu elektrycznego wraz z dostawą kabli do zasilania i </w:t>
            </w:r>
            <w:r w:rsidRPr="006215B6">
              <w:rPr>
                <w:sz w:val="20"/>
                <w:szCs w:val="20"/>
              </w:rPr>
              <w:lastRenderedPageBreak/>
              <w:t>monitorowania czujników, przetworników, siłowników, zaworów, ułożenie i podłączenie okablowania miedzianego, przekrój przewodów oraz liczba żył zależna od mocy i rodzaju urządzenia, na podstawie stworzonych i uzgodnionych projektów. Kable mają być ułożone w taki sposób, aby przy urządzeniach końcowych znajdował się około 100cm zapas kabla.</w:t>
            </w:r>
          </w:p>
        </w:tc>
        <w:tc>
          <w:tcPr>
            <w:tcW w:w="4961" w:type="dxa"/>
          </w:tcPr>
          <w:p w14:paraId="2963050D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5B714C67" w14:textId="2A52ACC2" w:rsidTr="006215B6">
        <w:trPr>
          <w:trHeight w:val="1829"/>
        </w:trPr>
        <w:tc>
          <w:tcPr>
            <w:tcW w:w="562" w:type="dxa"/>
            <w:shd w:val="clear" w:color="auto" w:fill="F2F2F2" w:themeFill="background1" w:themeFillShade="F2"/>
          </w:tcPr>
          <w:p w14:paraId="43417C12" w14:textId="593497DC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1384861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Dostawa, montaż i uruchomienie inwerterów do zasilania przenośników wskazanych w technologii linii (Załącznik rys 1b), dobranych do mocy silników. Inwertery wyposażone między innymi w:</w:t>
            </w:r>
          </w:p>
          <w:p w14:paraId="773D8980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sterowanie U/f oraz wektorowe w otwartej pętli;</w:t>
            </w:r>
          </w:p>
          <w:p w14:paraId="0ED0F2A8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wbudowany filtr RFI;</w:t>
            </w:r>
          </w:p>
          <w:p w14:paraId="00F9D3F4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wbudowany regulator PID;</w:t>
            </w:r>
          </w:p>
          <w:p w14:paraId="0B44DE9B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wbudowany tranzystor hamowania;</w:t>
            </w:r>
          </w:p>
          <w:p w14:paraId="6C1CA52B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wbudowany sterownik PLC;</w:t>
            </w:r>
          </w:p>
          <w:p w14:paraId="21F94531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interfejs szeregowy RS-485;</w:t>
            </w:r>
          </w:p>
          <w:p w14:paraId="72E02D82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 xml:space="preserve">- możliwość zabudowy jednej karty rozszerzeń m.in. </w:t>
            </w:r>
            <w:proofErr w:type="gramStart"/>
            <w:r w:rsidRPr="00542082">
              <w:rPr>
                <w:rFonts w:asciiTheme="minorHAnsi" w:eastAsiaTheme="minorHAnsi" w:hAnsiTheme="minorHAnsi" w:cstheme="minorBidi"/>
              </w:rPr>
              <w:t>wej.-</w:t>
            </w:r>
            <w:proofErr w:type="gramEnd"/>
            <w:r w:rsidRPr="00542082">
              <w:rPr>
                <w:rFonts w:asciiTheme="minorHAnsi" w:eastAsiaTheme="minorHAnsi" w:hAnsiTheme="minorHAnsi" w:cstheme="minorBidi"/>
              </w:rPr>
              <w:t>wyj. cyfrowych i analogowych, sieci przemysłowych;</w:t>
            </w:r>
          </w:p>
          <w:p w14:paraId="1D3EC3B9" w14:textId="77777777" w:rsidR="006215B6" w:rsidRPr="004E3936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4"/>
                <w:szCs w:val="4"/>
              </w:rPr>
            </w:pPr>
          </w:p>
          <w:p w14:paraId="0BE74E7A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Minimalne parametry techniczne:</w:t>
            </w:r>
          </w:p>
          <w:p w14:paraId="43BA4FA0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zasilanie 3 x 380 V AC - 480 V AC (±10%), 50/60 Hz;</w:t>
            </w:r>
          </w:p>
          <w:p w14:paraId="5D8D7488" w14:textId="77777777" w:rsidR="006215B6" w:rsidRPr="00542082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zdolność przeciążeniowa 150% prądu znamionowego przez 60 s;</w:t>
            </w:r>
          </w:p>
          <w:p w14:paraId="6FA3012F" w14:textId="16BC6338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542082">
              <w:rPr>
                <w:rFonts w:asciiTheme="minorHAnsi" w:eastAsiaTheme="minorHAnsi" w:hAnsiTheme="minorHAnsi" w:cstheme="minorBidi"/>
              </w:rPr>
              <w:t>- częstotliwość wyjściowa 0,1-600 Hz;</w:t>
            </w:r>
          </w:p>
        </w:tc>
        <w:tc>
          <w:tcPr>
            <w:tcW w:w="4961" w:type="dxa"/>
          </w:tcPr>
          <w:p w14:paraId="7468C3EF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6DC1F0A0" w14:textId="4A381D7C" w:rsidTr="006215B6">
        <w:tc>
          <w:tcPr>
            <w:tcW w:w="562" w:type="dxa"/>
            <w:shd w:val="clear" w:color="auto" w:fill="F2F2F2" w:themeFill="background1" w:themeFillShade="F2"/>
          </w:tcPr>
          <w:p w14:paraId="248CEDA7" w14:textId="61A1C48B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73740E9" w14:textId="15FDEA95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542082">
              <w:t>Dostawa, montaż i podłączenie czujników i przetworników pomiarowych zawartych w technologii linii produkcyjnej. Dostawa czujników na parametry opisane w technologii (temperatura, ciśnienie), dostawa czujników i przetworników według stworzonego i uzgodnionego projektu. Zasilanie czujników 10-30VDC, dla czujników indukcyjnych i pojemnościowych typ wyjścia PNP, NPN, instalacja 3 żyłowa, wskaźnik zadziałania LED, ATEX (jeśli wymaga tego technologia), dla czujników analogowych zasilanie 18-30VDC, wyjście 4. 20mA, ATEX (jeśli wymaga tego technologia).</w:t>
            </w:r>
          </w:p>
        </w:tc>
        <w:tc>
          <w:tcPr>
            <w:tcW w:w="4961" w:type="dxa"/>
          </w:tcPr>
          <w:p w14:paraId="72870EA3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26B00C29" w14:textId="782E9C92" w:rsidTr="006215B6">
        <w:tc>
          <w:tcPr>
            <w:tcW w:w="562" w:type="dxa"/>
            <w:shd w:val="clear" w:color="auto" w:fill="F2F2F2" w:themeFill="background1" w:themeFillShade="F2"/>
          </w:tcPr>
          <w:p w14:paraId="44391CFD" w14:textId="78B0405E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E1A0148" w14:textId="1CA24D96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542082">
              <w:t>Dostawa, montaż (prefabrykacja) podłączenie szaf zasilająco – sterujących linią technologiczną, o wymiarach min 2000x400x600 mm, z płytą montażową, zamkiem drzwiowy 4 punktowy, RAL7035. Prefabrykacja szaf na podstawie przygotowanej dokumentacji projektowej linii i uzgodnionej z Zamawiającym.</w:t>
            </w:r>
          </w:p>
        </w:tc>
        <w:tc>
          <w:tcPr>
            <w:tcW w:w="4961" w:type="dxa"/>
          </w:tcPr>
          <w:p w14:paraId="17778650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5EFD9A58" w14:textId="77777777" w:rsidTr="006215B6">
        <w:tc>
          <w:tcPr>
            <w:tcW w:w="562" w:type="dxa"/>
            <w:shd w:val="clear" w:color="auto" w:fill="F2F2F2" w:themeFill="background1" w:themeFillShade="F2"/>
          </w:tcPr>
          <w:p w14:paraId="1EDBF8DE" w14:textId="74082612" w:rsidR="006215B6" w:rsidRPr="006215B6" w:rsidRDefault="006215B6" w:rsidP="006215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7E70F72" w14:textId="77A9676A" w:rsidR="006215B6" w:rsidRPr="006215B6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42082">
              <w:t>Wykonanie rozruchów wstępnych linii technologicznych. Sprawdzenie poprawności sterowania poszczególnymi urządzeniami, poprawności odczytu wartości z przetworników pomiarowych i czujników, poprawności działania zasuw i rozdzielaczy itp.</w:t>
            </w:r>
          </w:p>
        </w:tc>
        <w:tc>
          <w:tcPr>
            <w:tcW w:w="4961" w:type="dxa"/>
          </w:tcPr>
          <w:p w14:paraId="76488E75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4EE35E1E" w14:textId="77777777" w:rsidTr="006215B6">
        <w:tc>
          <w:tcPr>
            <w:tcW w:w="562" w:type="dxa"/>
            <w:shd w:val="clear" w:color="auto" w:fill="F2F2F2" w:themeFill="background1" w:themeFillShade="F2"/>
          </w:tcPr>
          <w:p w14:paraId="2C25BD9B" w14:textId="18C3F8F5" w:rsidR="006215B6" w:rsidRPr="006215B6" w:rsidRDefault="006215B6" w:rsidP="006215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EE7B19C" w14:textId="3132948A" w:rsidR="006215B6" w:rsidRPr="006215B6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42082">
              <w:t xml:space="preserve">Wykonanie systemu wizualizacji i sterowania linią technologiczną, grafik wizualizacyjnych przedstawiających technologię oraz grafik umożliwiających sterowanie linią. Grafiki należy uzgodnić z zamawiającym, sterownik PLC oraz serwer wizualizacji należy podłączyć do istniejącej sieci </w:t>
            </w:r>
            <w:r w:rsidRPr="00542082">
              <w:lastRenderedPageBreak/>
              <w:t>strukturalnej obiektu w miejscu PD2 RG Spedycja (załącznik rys. 1D). Wszelką adresację należy bezwzględnie ustalać z przedstawicielem zamawiającego. Należy dostarczyć odpowiednie licencje do systemu wizualizacji jak i innych programów zainstalowanych zarówno w PLC jak i serwerze czy stacji roboczej.</w:t>
            </w:r>
          </w:p>
        </w:tc>
        <w:tc>
          <w:tcPr>
            <w:tcW w:w="4961" w:type="dxa"/>
          </w:tcPr>
          <w:p w14:paraId="59958064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2FF85A1E" w14:textId="77777777" w:rsidTr="006215B6">
        <w:tc>
          <w:tcPr>
            <w:tcW w:w="562" w:type="dxa"/>
            <w:shd w:val="clear" w:color="auto" w:fill="F2F2F2" w:themeFill="background1" w:themeFillShade="F2"/>
          </w:tcPr>
          <w:p w14:paraId="53D8CE7B" w14:textId="51E07E19" w:rsidR="006215B6" w:rsidRPr="006215B6" w:rsidRDefault="006215B6" w:rsidP="006215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F76269D" w14:textId="2C526105" w:rsidR="006215B6" w:rsidRPr="006215B6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42082">
              <w:t>Wykonanie integracji istniejącego systemu automatyki mieszalni z automatyką obróbki termicznej mąki. Istniejący system automatyki oparty o sterowniki serii CX5020 Beckhoff, system wizualizacji Indusoft Web Studio. Należy zmodyfikować istniejący system mieszalni mąk do możliwości zasypu linii FHT. Należy wstępne zbiorniki buforowe (zbiornik buforowy) doposażyć w zestaw odpowiednich czujników i rozdzielaczy umożliwiający zasyp (załącznik rys 1c).</w:t>
            </w:r>
          </w:p>
        </w:tc>
        <w:tc>
          <w:tcPr>
            <w:tcW w:w="4961" w:type="dxa"/>
          </w:tcPr>
          <w:p w14:paraId="32B43E63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12BEDD29" w14:textId="77777777" w:rsidTr="006215B6">
        <w:tc>
          <w:tcPr>
            <w:tcW w:w="562" w:type="dxa"/>
            <w:shd w:val="clear" w:color="auto" w:fill="F2F2F2" w:themeFill="background1" w:themeFillShade="F2"/>
          </w:tcPr>
          <w:p w14:paraId="74DCC4FF" w14:textId="705CE51B" w:rsidR="006215B6" w:rsidRPr="006215B6" w:rsidRDefault="006215B6" w:rsidP="006215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47E7315" w14:textId="36CE3BF6" w:rsidR="006215B6" w:rsidRPr="006215B6" w:rsidRDefault="006215B6" w:rsidP="006215B6">
            <w:pPr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42082">
              <w:t>Wykonać integrację istniejącego systemu automatyki spedycji samochodowej z komorami produktu gotowego z linii FTH. Należy zmodyfikować istniejący system spedycji samochodowej do możliwości odbioru produktów gotowych z linii FHT – wykonać układ zasilania, sterowania i oczujnikowania linii transportu fluidalnego do wybranych komór spedycji samochodowej. Istniejący system automatyki oparty o sterowniki serii CX5020 Beckhoff, system wizualizacji Indusoft Web Studio.</w:t>
            </w:r>
          </w:p>
        </w:tc>
        <w:tc>
          <w:tcPr>
            <w:tcW w:w="4961" w:type="dxa"/>
          </w:tcPr>
          <w:p w14:paraId="1211C92B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215B6" w:rsidRPr="006215B6" w14:paraId="49FC26CB" w14:textId="4D653B46" w:rsidTr="006215B6">
        <w:tc>
          <w:tcPr>
            <w:tcW w:w="562" w:type="dxa"/>
            <w:shd w:val="clear" w:color="auto" w:fill="F2F2F2" w:themeFill="background1" w:themeFillShade="F2"/>
          </w:tcPr>
          <w:p w14:paraId="4ACF550A" w14:textId="2D33C0A2" w:rsidR="006215B6" w:rsidRPr="006215B6" w:rsidRDefault="006215B6" w:rsidP="006215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08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571CBB6" w14:textId="77777777" w:rsidR="006215B6" w:rsidRPr="00542082" w:rsidRDefault="006215B6" w:rsidP="006215B6">
            <w:pPr>
              <w:spacing w:line="240" w:lineRule="auto"/>
              <w:jc w:val="both"/>
            </w:pPr>
            <w:r w:rsidRPr="00542082">
              <w:t>Dostawa i montaż instalacji okablowania strukturalnego kategorii 6a. Instalacja okablowania w celach serwisowych linii FTH, na każdym poziomie należy zainstalować minimum 2 gniazda RJ45 zamknięte w obudowie zapewniającej IP67, zakończenie okablowania w miejscymontażu szaf AKPiA w dedykowanej wiszącej szafie RACK wysokości 12U. Szafę należy wyposażyć w:</w:t>
            </w:r>
          </w:p>
          <w:p w14:paraId="69A0DC2F" w14:textId="77777777" w:rsidR="006215B6" w:rsidRPr="00542082" w:rsidRDefault="006215B6" w:rsidP="007417C0">
            <w:pPr>
              <w:spacing w:after="0" w:line="240" w:lineRule="auto"/>
              <w:jc w:val="both"/>
            </w:pPr>
            <w:r w:rsidRPr="00542082">
              <w:t xml:space="preserve">- przełącznik switch (switch o parametrach nie gorszych niż: 16 portów 10/100/1000 Mb/s RJ45 PoE+ (Autonegocjacja/AUTO-MDI/MDIX) 2 porty 10/100/1000 Mb/s RJ45 bez PoE (Autonegocjacja/AUTO-MDI/MDIX) 2 gigabitowe sloty Combo SFP, IGMP Snooping V1/V2/V3, Statyczna agregacja połączeń, Mirroring portów, Diagnostyka stanu kabli, Zapobieganie pętlom, PoE Auto Recovery), </w:t>
            </w:r>
          </w:p>
          <w:p w14:paraId="5B2BD376" w14:textId="77777777" w:rsidR="006215B6" w:rsidRPr="00542082" w:rsidRDefault="006215B6" w:rsidP="007417C0">
            <w:pPr>
              <w:spacing w:after="0" w:line="240" w:lineRule="auto"/>
              <w:jc w:val="both"/>
            </w:pPr>
            <w:r w:rsidRPr="00542082">
              <w:t xml:space="preserve">- patch panel kat 6a, </w:t>
            </w:r>
          </w:p>
          <w:p w14:paraId="3B5C2E48" w14:textId="77777777" w:rsidR="006215B6" w:rsidRPr="00542082" w:rsidRDefault="006215B6" w:rsidP="007417C0">
            <w:pPr>
              <w:spacing w:after="0" w:line="240" w:lineRule="auto"/>
              <w:jc w:val="both"/>
            </w:pPr>
            <w:r w:rsidRPr="00542082">
              <w:t>- półka stała,</w:t>
            </w:r>
          </w:p>
          <w:p w14:paraId="5A6866E2" w14:textId="77777777" w:rsidR="006215B6" w:rsidRDefault="006215B6" w:rsidP="007417C0">
            <w:pPr>
              <w:spacing w:after="0" w:line="240" w:lineRule="auto"/>
              <w:jc w:val="both"/>
            </w:pPr>
            <w:r w:rsidRPr="00542082">
              <w:t>- listwa zasilająca.</w:t>
            </w:r>
          </w:p>
          <w:p w14:paraId="0EFE39CD" w14:textId="723FC710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A45578">
              <w:rPr>
                <w:u w:val="single"/>
              </w:rPr>
              <w:t>Dostawa urządzeń Access Point do diagnostyki linii w zakresie zamawiającego</w:t>
            </w:r>
          </w:p>
        </w:tc>
        <w:tc>
          <w:tcPr>
            <w:tcW w:w="4961" w:type="dxa"/>
          </w:tcPr>
          <w:p w14:paraId="440DAE23" w14:textId="77777777" w:rsidR="006215B6" w:rsidRPr="006215B6" w:rsidRDefault="006215B6" w:rsidP="006215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36B39B6" w14:textId="77777777" w:rsidR="0053207B" w:rsidRDefault="0053207B">
      <w:pPr>
        <w:rPr>
          <w:sz w:val="20"/>
          <w:szCs w:val="20"/>
        </w:rPr>
      </w:pPr>
    </w:p>
    <w:p w14:paraId="645F3278" w14:textId="77777777" w:rsidR="009E28F0" w:rsidRDefault="009E28F0">
      <w:pPr>
        <w:rPr>
          <w:sz w:val="20"/>
          <w:szCs w:val="20"/>
        </w:rPr>
      </w:pPr>
    </w:p>
    <w:p w14:paraId="6F1845AA" w14:textId="77777777" w:rsidR="009E28F0" w:rsidRDefault="009E28F0">
      <w:pPr>
        <w:rPr>
          <w:sz w:val="20"/>
          <w:szCs w:val="20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8"/>
        <w:gridCol w:w="5245"/>
      </w:tblGrid>
      <w:tr w:rsidR="0053207B" w:rsidRPr="0053207B" w14:paraId="105D5CFF" w14:textId="160F9DDC" w:rsidTr="00AE7577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503EE" w14:textId="77777777" w:rsidR="0053207B" w:rsidRPr="0053207B" w:rsidRDefault="0053207B" w:rsidP="000C797C">
            <w:pPr>
              <w:spacing w:after="0" w:line="240" w:lineRule="auto"/>
              <w:ind w:right="-106"/>
              <w:rPr>
                <w:rFonts w:eastAsia="Times New Roman" w:cs="Calibri"/>
                <w:b/>
              </w:rPr>
            </w:pPr>
            <w:r w:rsidRPr="0053207B">
              <w:rPr>
                <w:rFonts w:eastAsia="Times New Roman" w:cs="Calibri"/>
                <w:b/>
              </w:rPr>
              <w:lastRenderedPageBreak/>
              <w:t>LP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B5BF" w14:textId="77777777" w:rsidR="0053207B" w:rsidRPr="0053207B" w:rsidRDefault="0053207B" w:rsidP="000C797C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53207B">
              <w:rPr>
                <w:rFonts w:eastAsia="Times New Roman" w:cs="Calibri"/>
                <w:b/>
              </w:rPr>
              <w:t>POZOSTAŁE WYMAGANIA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7C614" w14:textId="7C3B7040" w:rsidR="0053207B" w:rsidRPr="0053207B" w:rsidRDefault="0053207B" w:rsidP="000C797C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53207B">
              <w:rPr>
                <w:rFonts w:eastAsia="Times New Roman" w:cs="Calibri"/>
                <w:b/>
              </w:rPr>
              <w:t>CZY OFERTA SPEŁNIA POZOSTAŁE WYMAGANIA</w:t>
            </w:r>
          </w:p>
        </w:tc>
      </w:tr>
      <w:tr w:rsidR="009E28F0" w:rsidRPr="0053207B" w14:paraId="1BE276B6" w14:textId="40E6E035" w:rsidTr="00AE7577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C558CF" w14:textId="57E6ADA1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CE38C" w14:textId="5B46FA7E" w:rsidR="009E28F0" w:rsidRPr="00280B86" w:rsidRDefault="009E28F0" w:rsidP="009E28F0">
            <w:pPr>
              <w:spacing w:after="0" w:line="240" w:lineRule="auto"/>
              <w:jc w:val="both"/>
              <w:rPr>
                <w:rFonts w:cs="Calibri"/>
              </w:rPr>
            </w:pPr>
            <w:r w:rsidRPr="00280B86">
              <w:rPr>
                <w:rFonts w:cs="Calibri"/>
              </w:rPr>
              <w:t xml:space="preserve">Koszt opakowania i </w:t>
            </w:r>
            <w:r w:rsidRPr="00280B86">
              <w:rPr>
                <w:rFonts w:eastAsiaTheme="minorHAnsi" w:cs="Calibri"/>
              </w:rPr>
              <w:t>dostarczenia materiałów oraz urządzeń</w:t>
            </w:r>
            <w:r w:rsidRPr="00280B86">
              <w:rPr>
                <w:rFonts w:cs="Calibri"/>
              </w:rPr>
              <w:t xml:space="preserve"> do zakładu Zamawiającego wliczone w cenę (Transport i ubezpieczenie transportu po stronie Dostawcy);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D4E" w14:textId="77777777" w:rsidR="009E28F0" w:rsidRPr="0053207B" w:rsidRDefault="009E28F0" w:rsidP="009E28F0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E28F0" w:rsidRPr="0053207B" w14:paraId="48A7CC60" w14:textId="0E552131" w:rsidTr="00AE7577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F0D98A" w14:textId="47541CAF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67088" w14:textId="42861ACD" w:rsidR="009E28F0" w:rsidRPr="00280B86" w:rsidRDefault="009E28F0" w:rsidP="009E28F0">
            <w:pPr>
              <w:spacing w:after="0" w:line="240" w:lineRule="auto"/>
              <w:jc w:val="both"/>
              <w:rPr>
                <w:rFonts w:cs="Calibri"/>
                <w:i/>
                <w:iCs/>
              </w:rPr>
            </w:pPr>
            <w:r w:rsidRPr="00280B86">
              <w:rPr>
                <w:rFonts w:eastAsiaTheme="minorHAnsi" w:cs="Calibri"/>
              </w:rPr>
              <w:t>Wykonanie dokumentacji powykonawczej po stronie wykonawcy.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EFC" w14:textId="77777777" w:rsidR="009E28F0" w:rsidRPr="0053207B" w:rsidRDefault="009E28F0" w:rsidP="009E28F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  <w:tr w:rsidR="009E28F0" w:rsidRPr="0053207B" w14:paraId="7B59F84A" w14:textId="22D0ED81" w:rsidTr="00AE7577">
        <w:trPr>
          <w:trHeight w:val="2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856D7" w14:textId="140F8E76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5963" w14:textId="25B37A08" w:rsidR="009E28F0" w:rsidRPr="00280B86" w:rsidRDefault="009E28F0" w:rsidP="009E28F0">
            <w:pPr>
              <w:spacing w:after="0" w:line="240" w:lineRule="auto"/>
              <w:rPr>
                <w:rFonts w:cs="Calibri"/>
              </w:rPr>
            </w:pPr>
            <w:r w:rsidRPr="00280B86">
              <w:rPr>
                <w:rFonts w:eastAsiaTheme="minorHAnsi" w:cs="Calibri"/>
              </w:rPr>
              <w:t>Montaż i nadzór nad instalacją oraz uruchomieniem.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D54" w14:textId="77777777" w:rsidR="009E28F0" w:rsidRPr="0053207B" w:rsidRDefault="009E28F0" w:rsidP="009E28F0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E28F0" w:rsidRPr="0053207B" w14:paraId="09B4D1A3" w14:textId="20BBC396" w:rsidTr="00AE7577">
        <w:trPr>
          <w:trHeight w:val="2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971A1B" w14:textId="2211E4B6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D154F3" w14:textId="7E3A959F" w:rsidR="009E28F0" w:rsidRPr="00280B86" w:rsidRDefault="009E28F0" w:rsidP="009E28F0">
            <w:pPr>
              <w:spacing w:after="0" w:line="240" w:lineRule="auto"/>
              <w:jc w:val="both"/>
              <w:rPr>
                <w:rFonts w:cs="Calibri"/>
              </w:rPr>
            </w:pPr>
            <w:r w:rsidRPr="00280B86">
              <w:rPr>
                <w:rFonts w:eastAsiaTheme="minorHAnsi" w:cs="Calibri"/>
              </w:rPr>
              <w:t>Bezpłatne szkolenie pracowników Zamawiającego z zakresu obsługi w siedzibie Zamawiającego.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3B0" w14:textId="77777777" w:rsidR="009E28F0" w:rsidRPr="0053207B" w:rsidRDefault="009E28F0" w:rsidP="009E28F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  <w:tr w:rsidR="009E28F0" w:rsidRPr="0053207B" w14:paraId="3EA25DF0" w14:textId="03A4FABF" w:rsidTr="00AE7577">
        <w:trPr>
          <w:trHeight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B0825" w14:textId="757CFE21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5.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45A8C" w14:textId="23651F2B" w:rsidR="009E28F0" w:rsidRPr="00280B86" w:rsidRDefault="009E28F0" w:rsidP="009E28F0">
            <w:pPr>
              <w:spacing w:after="0" w:line="240" w:lineRule="auto"/>
              <w:jc w:val="both"/>
              <w:rPr>
                <w:rFonts w:cs="Calibri"/>
              </w:rPr>
            </w:pPr>
            <w:r w:rsidRPr="00280B86">
              <w:rPr>
                <w:rFonts w:eastAsiaTheme="minorHAnsi" w:cs="Calibri"/>
              </w:rPr>
              <w:t xml:space="preserve">Okres gwarancji na dostarczane urządzenia, podzespoły i prace elektryczne min. 24 m-ce.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2C3" w14:textId="4B581823" w:rsidR="009E28F0" w:rsidRPr="0053207B" w:rsidRDefault="009E28F0" w:rsidP="009E28F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5405F">
              <w:rPr>
                <w:rFonts w:asciiTheme="minorHAnsi" w:eastAsiaTheme="minorHAnsi" w:hAnsiTheme="minorHAnsi" w:cstheme="minorBidi"/>
              </w:rPr>
              <w:t xml:space="preserve">Okres gwarancji </w:t>
            </w:r>
            <w:r w:rsidRPr="009E28F0">
              <w:rPr>
                <w:rFonts w:asciiTheme="minorHAnsi" w:eastAsiaTheme="minorHAnsi" w:hAnsiTheme="minorHAnsi" w:cstheme="minorBidi"/>
              </w:rPr>
              <w:t>na dostarczane urządzenia, podzespoły i prace elektryczne</w:t>
            </w:r>
            <w:r w:rsidRPr="0053207B">
              <w:rPr>
                <w:rFonts w:asciiTheme="minorHAnsi" w:eastAsiaTheme="minorHAnsi" w:hAnsiTheme="minorHAnsi" w:cstheme="minorBidi"/>
              </w:rPr>
              <w:t xml:space="preserve"> …………</w:t>
            </w:r>
            <w:proofErr w:type="gramStart"/>
            <w:r w:rsidRPr="0053207B">
              <w:rPr>
                <w:rFonts w:asciiTheme="minorHAnsi" w:eastAsiaTheme="minorHAnsi" w:hAnsiTheme="minorHAnsi" w:cstheme="minorBidi"/>
              </w:rPr>
              <w:t>…….</w:t>
            </w:r>
            <w:proofErr w:type="gramEnd"/>
            <w:r w:rsidRPr="0053207B">
              <w:rPr>
                <w:rFonts w:asciiTheme="minorHAnsi" w:eastAsiaTheme="minorHAnsi" w:hAnsiTheme="minorHAnsi" w:cstheme="minorBidi"/>
              </w:rPr>
              <w:t>.</w:t>
            </w:r>
            <w:r w:rsidRPr="0065405F">
              <w:rPr>
                <w:rFonts w:asciiTheme="minorHAnsi" w:eastAsiaTheme="minorHAnsi" w:hAnsiTheme="minorHAnsi" w:cstheme="minorBidi"/>
              </w:rPr>
              <w:t xml:space="preserve"> m-ce.</w:t>
            </w:r>
          </w:p>
        </w:tc>
      </w:tr>
      <w:tr w:rsidR="009E28F0" w:rsidRPr="0053207B" w14:paraId="6FF446DD" w14:textId="4A268794" w:rsidTr="00AE7577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FA990D" w14:textId="5D946431" w:rsidR="009E28F0" w:rsidRPr="00280B86" w:rsidRDefault="009E28F0" w:rsidP="009E28F0">
            <w:pPr>
              <w:spacing w:after="0" w:line="240" w:lineRule="auto"/>
              <w:jc w:val="center"/>
              <w:rPr>
                <w:rFonts w:cs="Calibri"/>
              </w:rPr>
            </w:pPr>
            <w:r w:rsidRPr="00280B86">
              <w:rPr>
                <w:rFonts w:cs="Calibri"/>
              </w:rPr>
              <w:t>6.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E71E6" w14:textId="13937C34" w:rsidR="009E28F0" w:rsidRPr="00280B86" w:rsidRDefault="009E28F0" w:rsidP="009E28F0">
            <w:pPr>
              <w:spacing w:after="0" w:line="240" w:lineRule="auto"/>
              <w:jc w:val="both"/>
              <w:rPr>
                <w:rFonts w:cs="Calibri"/>
              </w:rPr>
            </w:pPr>
            <w:r w:rsidRPr="00280B86">
              <w:rPr>
                <w:rFonts w:eastAsiaTheme="minorHAnsi" w:cs="Calibri"/>
              </w:rPr>
              <w:t>Wszystkie zabudowane urządzenia: czujniki, przetworniki, wyłączniki, falowniki itp. Mają być fabrycznie nowe (nieużywane), posiadające certyfikat CE, bądź oznaczenia równoważne.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29B" w14:textId="77777777" w:rsidR="009E28F0" w:rsidRPr="0053207B" w:rsidRDefault="009E28F0" w:rsidP="009E28F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EEDF24C" w14:textId="77777777" w:rsidR="0053207B" w:rsidRPr="003F5D97" w:rsidRDefault="0053207B">
      <w:pPr>
        <w:rPr>
          <w:sz w:val="20"/>
          <w:szCs w:val="20"/>
        </w:rPr>
      </w:pPr>
    </w:p>
    <w:sectPr w:rsidR="0053207B" w:rsidRPr="003F5D97" w:rsidSect="006215B6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E6FF" w14:textId="77777777" w:rsidR="002158EC" w:rsidRDefault="002158EC" w:rsidP="00AC5DA4">
      <w:pPr>
        <w:spacing w:after="0" w:line="240" w:lineRule="auto"/>
      </w:pPr>
      <w:r>
        <w:separator/>
      </w:r>
    </w:p>
  </w:endnote>
  <w:endnote w:type="continuationSeparator" w:id="0">
    <w:p w14:paraId="59C223DB" w14:textId="77777777" w:rsidR="002158EC" w:rsidRDefault="002158EC" w:rsidP="00AC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874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0B7F6" w14:textId="0CEF28C8" w:rsidR="003F7D67" w:rsidRDefault="003F7D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7CB264" w14:textId="77777777" w:rsidR="003F7D67" w:rsidRDefault="003F7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68A0" w14:textId="77777777" w:rsidR="002158EC" w:rsidRDefault="002158EC" w:rsidP="00AC5DA4">
      <w:pPr>
        <w:spacing w:after="0" w:line="240" w:lineRule="auto"/>
      </w:pPr>
      <w:r>
        <w:separator/>
      </w:r>
    </w:p>
  </w:footnote>
  <w:footnote w:type="continuationSeparator" w:id="0">
    <w:p w14:paraId="5C56C701" w14:textId="77777777" w:rsidR="002158EC" w:rsidRDefault="002158EC" w:rsidP="00AC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B0DF" w14:textId="453F2649" w:rsidR="00AC5DA4" w:rsidRDefault="00AC5DA4" w:rsidP="00214B1B">
    <w:pPr>
      <w:pStyle w:val="Nagwek"/>
      <w:jc w:val="center"/>
    </w:pPr>
    <w:r w:rsidRPr="001D4861">
      <w:rPr>
        <w:rFonts w:cs="Calibri"/>
        <w:noProof/>
      </w:rPr>
      <w:drawing>
        <wp:inline distT="0" distB="0" distL="0" distR="0" wp14:anchorId="22AC9909" wp14:editId="5277B1EE">
          <wp:extent cx="5756910" cy="516890"/>
          <wp:effectExtent l="0" t="0" r="0" b="0"/>
          <wp:docPr id="663146143" name="Obraz 66314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8A7EF0"/>
    <w:multiLevelType w:val="hybridMultilevel"/>
    <w:tmpl w:val="2C7E28E0"/>
    <w:lvl w:ilvl="0" w:tplc="FFFFFFFF">
      <w:start w:val="1"/>
      <w:numFmt w:val="bullet"/>
      <w:lvlText w:val="•"/>
      <w:lvlJc w:val="left"/>
    </w:lvl>
    <w:lvl w:ilvl="1" w:tplc="6596B90C">
      <w:start w:val="1"/>
      <w:numFmt w:val="decimal"/>
      <w:lvlText w:val="%2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B77D9"/>
    <w:multiLevelType w:val="hybridMultilevel"/>
    <w:tmpl w:val="B568EF3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9829"/>
    <w:multiLevelType w:val="hybridMultilevel"/>
    <w:tmpl w:val="DDDC1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64193F"/>
    <w:multiLevelType w:val="hybridMultilevel"/>
    <w:tmpl w:val="A1802C88"/>
    <w:lvl w:ilvl="0" w:tplc="B6F434D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9462C"/>
    <w:multiLevelType w:val="hybridMultilevel"/>
    <w:tmpl w:val="2B525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B229E"/>
    <w:multiLevelType w:val="hybridMultilevel"/>
    <w:tmpl w:val="3E944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BB4210"/>
    <w:multiLevelType w:val="hybridMultilevel"/>
    <w:tmpl w:val="64AECC92"/>
    <w:lvl w:ilvl="0" w:tplc="FFFFFFFF">
      <w:start w:val="1"/>
      <w:numFmt w:val="bullet"/>
      <w:lvlText w:val="•"/>
      <w:lvlJc w:val="left"/>
    </w:lvl>
    <w:lvl w:ilvl="1" w:tplc="7396D6E6">
      <w:start w:val="1"/>
      <w:numFmt w:val="decimal"/>
      <w:lvlText w:val="%2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E2477E"/>
    <w:multiLevelType w:val="hybridMultilevel"/>
    <w:tmpl w:val="6FA0C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D58F2"/>
    <w:multiLevelType w:val="hybridMultilevel"/>
    <w:tmpl w:val="53AC5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14E63"/>
    <w:multiLevelType w:val="hybridMultilevel"/>
    <w:tmpl w:val="A6C08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209E4"/>
    <w:multiLevelType w:val="hybridMultilevel"/>
    <w:tmpl w:val="7D34A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39404">
    <w:abstractNumId w:val="9"/>
  </w:num>
  <w:num w:numId="2" w16cid:durableId="21909257">
    <w:abstractNumId w:val="10"/>
  </w:num>
  <w:num w:numId="3" w16cid:durableId="1382821431">
    <w:abstractNumId w:val="1"/>
  </w:num>
  <w:num w:numId="4" w16cid:durableId="563420156">
    <w:abstractNumId w:val="4"/>
  </w:num>
  <w:num w:numId="5" w16cid:durableId="1061178730">
    <w:abstractNumId w:val="8"/>
  </w:num>
  <w:num w:numId="6" w16cid:durableId="366370160">
    <w:abstractNumId w:val="7"/>
  </w:num>
  <w:num w:numId="7" w16cid:durableId="811679659">
    <w:abstractNumId w:val="2"/>
  </w:num>
  <w:num w:numId="8" w16cid:durableId="1677994907">
    <w:abstractNumId w:val="5"/>
  </w:num>
  <w:num w:numId="9" w16cid:durableId="560991288">
    <w:abstractNumId w:val="6"/>
  </w:num>
  <w:num w:numId="10" w16cid:durableId="530385594">
    <w:abstractNumId w:val="3"/>
  </w:num>
  <w:num w:numId="11" w16cid:durableId="163776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4"/>
    <w:rsid w:val="00065667"/>
    <w:rsid w:val="000F0606"/>
    <w:rsid w:val="00214B1B"/>
    <w:rsid w:val="002158EC"/>
    <w:rsid w:val="00280B86"/>
    <w:rsid w:val="00373A91"/>
    <w:rsid w:val="00397B05"/>
    <w:rsid w:val="003B6DBE"/>
    <w:rsid w:val="003F5D97"/>
    <w:rsid w:val="003F6C02"/>
    <w:rsid w:val="003F7D67"/>
    <w:rsid w:val="0046730F"/>
    <w:rsid w:val="00514EB6"/>
    <w:rsid w:val="0053207B"/>
    <w:rsid w:val="0055223D"/>
    <w:rsid w:val="006215B6"/>
    <w:rsid w:val="006C17C4"/>
    <w:rsid w:val="007417C0"/>
    <w:rsid w:val="009343D4"/>
    <w:rsid w:val="009E28F0"/>
    <w:rsid w:val="009E7EE1"/>
    <w:rsid w:val="00A009E5"/>
    <w:rsid w:val="00AB6887"/>
    <w:rsid w:val="00AC5DA4"/>
    <w:rsid w:val="00AE7577"/>
    <w:rsid w:val="00AF5C1B"/>
    <w:rsid w:val="00C15B81"/>
    <w:rsid w:val="00C973C5"/>
    <w:rsid w:val="00D77440"/>
    <w:rsid w:val="00F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8DEC"/>
  <w15:chartTrackingRefBased/>
  <w15:docId w15:val="{E7E48F9A-6A66-4071-84AF-DDC390E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DA4"/>
  </w:style>
  <w:style w:type="paragraph" w:styleId="Stopka">
    <w:name w:val="footer"/>
    <w:basedOn w:val="Normalny"/>
    <w:link w:val="Stopka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A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C5DA4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AC5DA4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6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EE2C-3BE6-4591-8F7B-3F34670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Sadowska</dc:creator>
  <cp:keywords/>
  <dc:description/>
  <cp:lastModifiedBy>Agnieszka Sadowska</cp:lastModifiedBy>
  <cp:revision>30</cp:revision>
  <dcterms:created xsi:type="dcterms:W3CDTF">2023-08-30T07:56:00Z</dcterms:created>
  <dcterms:modified xsi:type="dcterms:W3CDTF">2023-11-13T06:56:00Z</dcterms:modified>
</cp:coreProperties>
</file>