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E977" w14:textId="0CA66E0D" w:rsidR="009F3EC6" w:rsidRPr="009F3EC6" w:rsidRDefault="009F3EC6" w:rsidP="009F3EC6">
      <w:pPr>
        <w:ind w:left="851" w:hanging="567"/>
        <w:rPr>
          <w:rFonts w:asciiTheme="majorHAnsi" w:hAnsiTheme="majorHAnsi" w:cstheme="majorHAnsi"/>
          <w:b/>
          <w:sz w:val="22"/>
          <w:szCs w:val="22"/>
        </w:rPr>
      </w:pPr>
      <w:bookmarkStart w:id="0" w:name="_Toc115452274"/>
      <w:r w:rsidRPr="009F3EC6">
        <w:rPr>
          <w:rFonts w:asciiTheme="majorHAnsi" w:hAnsiTheme="majorHAnsi" w:cstheme="majorHAnsi"/>
          <w:b/>
          <w:bCs/>
          <w:sz w:val="22"/>
          <w:szCs w:val="22"/>
        </w:rPr>
        <w:t xml:space="preserve">Załącznik nr 2    Specyfikacja Przedmiotu Zamówienia do Zapytania </w:t>
      </w:r>
      <w:r w:rsidRPr="009F3EC6">
        <w:rPr>
          <w:rFonts w:asciiTheme="majorHAnsi" w:hAnsiTheme="majorHAnsi" w:cstheme="majorHAnsi"/>
          <w:b/>
          <w:sz w:val="22"/>
          <w:szCs w:val="22"/>
        </w:rPr>
        <w:t xml:space="preserve">ofertowego nr </w:t>
      </w:r>
      <w:r>
        <w:rPr>
          <w:rFonts w:asciiTheme="majorHAnsi" w:hAnsiTheme="majorHAnsi" w:cstheme="majorHAnsi"/>
          <w:b/>
          <w:sz w:val="22"/>
          <w:szCs w:val="22"/>
        </w:rPr>
        <w:t>5</w:t>
      </w:r>
      <w:r w:rsidRPr="009F3EC6">
        <w:rPr>
          <w:rFonts w:asciiTheme="majorHAnsi" w:hAnsiTheme="majorHAnsi" w:cstheme="majorHAnsi"/>
          <w:b/>
          <w:sz w:val="22"/>
          <w:szCs w:val="22"/>
        </w:rPr>
        <w:t>/202</w:t>
      </w:r>
      <w:r w:rsidR="00306B86">
        <w:rPr>
          <w:rFonts w:asciiTheme="majorHAnsi" w:hAnsiTheme="majorHAnsi" w:cstheme="majorHAnsi"/>
          <w:b/>
          <w:sz w:val="22"/>
          <w:szCs w:val="22"/>
        </w:rPr>
        <w:t>3</w:t>
      </w:r>
      <w:r w:rsidRPr="009F3EC6">
        <w:rPr>
          <w:rFonts w:asciiTheme="majorHAnsi" w:hAnsiTheme="majorHAnsi" w:cstheme="majorHAnsi"/>
          <w:b/>
          <w:sz w:val="22"/>
          <w:szCs w:val="22"/>
        </w:rPr>
        <w:t>/B+R</w:t>
      </w:r>
    </w:p>
    <w:p w14:paraId="63207064" w14:textId="77777777" w:rsidR="009F3EC6" w:rsidRPr="009F3EC6" w:rsidRDefault="009F3EC6" w:rsidP="009F3EC6">
      <w:pPr>
        <w:ind w:left="851" w:hanging="567"/>
        <w:rPr>
          <w:rFonts w:asciiTheme="majorHAnsi" w:hAnsiTheme="majorHAnsi" w:cstheme="majorHAnsi"/>
          <w:b/>
          <w:sz w:val="22"/>
          <w:szCs w:val="22"/>
        </w:rPr>
      </w:pPr>
    </w:p>
    <w:p w14:paraId="6E849753" w14:textId="77777777" w:rsidR="009F3EC6" w:rsidRPr="009F3EC6" w:rsidRDefault="009F3EC6" w:rsidP="009F3EC6">
      <w:pPr>
        <w:ind w:left="851" w:hanging="567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b/>
          <w:bCs/>
          <w:sz w:val="22"/>
          <w:szCs w:val="22"/>
        </w:rPr>
        <w:t xml:space="preserve">Data sporządzenia załącznika: </w:t>
      </w:r>
      <w:r w:rsidRPr="009F3EC6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9F3EC6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9F3EC6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9F3EC6">
        <w:rPr>
          <w:rFonts w:asciiTheme="majorHAnsi" w:hAnsiTheme="majorHAnsi" w:cstheme="majorHAnsi"/>
          <w:sz w:val="22"/>
          <w:szCs w:val="22"/>
        </w:rPr>
        <w:t>…………......……….....................................</w:t>
      </w:r>
    </w:p>
    <w:p w14:paraId="6FAE33AD" w14:textId="77777777" w:rsidR="009F3EC6" w:rsidRPr="009F3EC6" w:rsidRDefault="009F3EC6" w:rsidP="009F3EC6">
      <w:pPr>
        <w:tabs>
          <w:tab w:val="left" w:pos="6480"/>
        </w:tabs>
        <w:spacing w:line="360" w:lineRule="auto"/>
        <w:ind w:left="851" w:hanging="567"/>
        <w:jc w:val="right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ab/>
        <w:t xml:space="preserve">     ( miejscowość , data )</w:t>
      </w:r>
    </w:p>
    <w:p w14:paraId="09015CAD" w14:textId="77777777" w:rsidR="009F3EC6" w:rsidRPr="009F3EC6" w:rsidRDefault="009F3EC6" w:rsidP="009F3EC6">
      <w:pPr>
        <w:tabs>
          <w:tab w:val="left" w:pos="6480"/>
        </w:tabs>
        <w:spacing w:line="360" w:lineRule="auto"/>
        <w:ind w:left="851" w:hanging="567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b/>
          <w:sz w:val="22"/>
          <w:szCs w:val="22"/>
          <w:u w:val="single"/>
        </w:rPr>
        <w:t>OFERENT:</w:t>
      </w:r>
      <w:r w:rsidRPr="009F3EC6">
        <w:rPr>
          <w:rFonts w:asciiTheme="majorHAnsi" w:hAnsiTheme="majorHAnsi" w:cstheme="majorHAnsi"/>
          <w:sz w:val="22"/>
          <w:szCs w:val="22"/>
        </w:rPr>
        <w:tab/>
      </w:r>
    </w:p>
    <w:p w14:paraId="144D10D2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b/>
          <w:sz w:val="22"/>
          <w:szCs w:val="22"/>
        </w:rPr>
        <w:t>Nazwa Oferenta:</w:t>
      </w:r>
    </w:p>
    <w:p w14:paraId="6B8B1610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bCs/>
          <w:sz w:val="22"/>
          <w:szCs w:val="22"/>
        </w:rPr>
      </w:pPr>
      <w:r w:rsidRPr="009F3EC6">
        <w:rPr>
          <w:rFonts w:asciiTheme="majorHAnsi" w:hAnsiTheme="majorHAnsi" w:cstheme="majorHAnsi"/>
          <w:bCs/>
          <w:sz w:val="22"/>
          <w:szCs w:val="22"/>
        </w:rPr>
        <w:t>………………………………………………….………………………………………………….</w:t>
      </w:r>
    </w:p>
    <w:p w14:paraId="51DA527B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bCs/>
          <w:sz w:val="22"/>
          <w:szCs w:val="22"/>
        </w:rPr>
      </w:pPr>
      <w:r w:rsidRPr="009F3EC6">
        <w:rPr>
          <w:rFonts w:asciiTheme="majorHAnsi" w:hAnsiTheme="majorHAnsi" w:cstheme="majorHAnsi"/>
          <w:bCs/>
          <w:sz w:val="22"/>
          <w:szCs w:val="22"/>
        </w:rPr>
        <w:t>NIP: …………………………………………..</w:t>
      </w:r>
    </w:p>
    <w:p w14:paraId="3F9B1D76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b/>
          <w:sz w:val="22"/>
          <w:szCs w:val="22"/>
        </w:rPr>
        <w:t>Adres Oferenta:</w:t>
      </w:r>
    </w:p>
    <w:p w14:paraId="3CC61D78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bCs/>
          <w:sz w:val="22"/>
          <w:szCs w:val="22"/>
        </w:rPr>
      </w:pPr>
      <w:r w:rsidRPr="009F3EC6">
        <w:rPr>
          <w:rFonts w:asciiTheme="majorHAnsi" w:hAnsiTheme="majorHAnsi" w:cstheme="majorHAnsi"/>
          <w:bCs/>
          <w:sz w:val="22"/>
          <w:szCs w:val="22"/>
        </w:rPr>
        <w:t>………………………………………………….………………………………………………….</w:t>
      </w:r>
    </w:p>
    <w:p w14:paraId="17656A20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bCs/>
          <w:sz w:val="22"/>
          <w:szCs w:val="22"/>
        </w:rPr>
      </w:pPr>
      <w:r w:rsidRPr="009F3EC6">
        <w:rPr>
          <w:rFonts w:asciiTheme="majorHAnsi" w:hAnsiTheme="majorHAnsi" w:cstheme="majorHAnsi"/>
          <w:bCs/>
          <w:sz w:val="22"/>
          <w:szCs w:val="22"/>
        </w:rPr>
        <w:t>Tel. ……………………………………………   e-mail : ……………………………………..</w:t>
      </w:r>
    </w:p>
    <w:p w14:paraId="28A505D3" w14:textId="77777777" w:rsidR="009F3EC6" w:rsidRPr="009F3EC6" w:rsidRDefault="009F3EC6" w:rsidP="009F3EC6">
      <w:pPr>
        <w:ind w:left="851" w:hanging="56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F3EC6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5DDD2BF8" w14:textId="77777777" w:rsidR="009F3EC6" w:rsidRPr="009F3EC6" w:rsidRDefault="009F3EC6" w:rsidP="009F3EC6">
      <w:pPr>
        <w:spacing w:line="360" w:lineRule="auto"/>
        <w:ind w:left="851" w:hanging="567"/>
        <w:rPr>
          <w:rFonts w:asciiTheme="majorHAnsi" w:hAnsiTheme="majorHAnsi" w:cstheme="majorHAnsi"/>
          <w:b/>
          <w:sz w:val="22"/>
          <w:szCs w:val="22"/>
        </w:rPr>
      </w:pPr>
      <w:r w:rsidRPr="009F3EC6">
        <w:rPr>
          <w:rFonts w:asciiTheme="majorHAnsi" w:hAnsiTheme="majorHAnsi" w:cstheme="majorHAnsi"/>
          <w:bCs/>
          <w:sz w:val="22"/>
          <w:szCs w:val="22"/>
        </w:rPr>
        <w:tab/>
      </w:r>
      <w:r w:rsidRPr="009F3EC6">
        <w:rPr>
          <w:rFonts w:asciiTheme="majorHAnsi" w:hAnsiTheme="majorHAnsi" w:cstheme="majorHAnsi"/>
          <w:bCs/>
          <w:sz w:val="22"/>
          <w:szCs w:val="22"/>
        </w:rPr>
        <w:tab/>
      </w:r>
      <w:r w:rsidRPr="009F3EC6">
        <w:rPr>
          <w:rFonts w:asciiTheme="majorHAnsi" w:hAnsiTheme="majorHAnsi" w:cstheme="majorHAnsi"/>
          <w:b/>
          <w:sz w:val="22"/>
          <w:szCs w:val="22"/>
        </w:rPr>
        <w:tab/>
      </w:r>
    </w:p>
    <w:p w14:paraId="08ECAB67" w14:textId="77777777" w:rsidR="009F3EC6" w:rsidRPr="009F3EC6" w:rsidRDefault="009F3EC6" w:rsidP="009F3EC6">
      <w:pPr>
        <w:spacing w:line="360" w:lineRule="auto"/>
        <w:ind w:left="851" w:hanging="567"/>
        <w:jc w:val="right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b/>
          <w:sz w:val="22"/>
          <w:szCs w:val="22"/>
          <w:u w:val="single"/>
        </w:rPr>
        <w:t>ZAMAWIAJĄCY:</w:t>
      </w:r>
    </w:p>
    <w:p w14:paraId="7A784DE1" w14:textId="5F9BAE8C" w:rsidR="009F3EC6" w:rsidRPr="009F3EC6" w:rsidRDefault="009F3EC6" w:rsidP="009F3EC6">
      <w:pPr>
        <w:pStyle w:val="Akapitzlist"/>
        <w:jc w:val="right"/>
        <w:rPr>
          <w:rFonts w:asciiTheme="majorHAnsi" w:hAnsiTheme="majorHAnsi" w:cstheme="majorHAnsi"/>
          <w:sz w:val="22"/>
        </w:rPr>
      </w:pPr>
      <w:bookmarkStart w:id="1" w:name="_Hlk25016415"/>
      <w:r w:rsidRPr="009F3EC6">
        <w:rPr>
          <w:rFonts w:asciiTheme="majorHAnsi" w:hAnsiTheme="majorHAnsi" w:cstheme="majorHAnsi"/>
          <w:b/>
          <w:sz w:val="22"/>
        </w:rPr>
        <w:tab/>
      </w:r>
      <w:r w:rsidRPr="009F3EC6">
        <w:rPr>
          <w:rFonts w:asciiTheme="majorHAnsi" w:hAnsiTheme="majorHAnsi" w:cstheme="majorHAnsi"/>
          <w:b/>
          <w:sz w:val="22"/>
        </w:rPr>
        <w:tab/>
      </w:r>
      <w:r w:rsidRPr="009F3EC6">
        <w:rPr>
          <w:rFonts w:asciiTheme="majorHAnsi" w:hAnsiTheme="majorHAnsi" w:cstheme="majorHAnsi"/>
          <w:b/>
          <w:sz w:val="22"/>
        </w:rPr>
        <w:tab/>
      </w:r>
      <w:r w:rsidRPr="009F3EC6">
        <w:rPr>
          <w:rFonts w:asciiTheme="majorHAnsi" w:hAnsiTheme="majorHAnsi" w:cstheme="majorHAnsi"/>
          <w:b/>
          <w:sz w:val="22"/>
        </w:rPr>
        <w:tab/>
      </w:r>
      <w:r w:rsidRPr="009F3EC6">
        <w:rPr>
          <w:rFonts w:asciiTheme="majorHAnsi" w:hAnsiTheme="majorHAnsi" w:cstheme="majorHAnsi"/>
          <w:b/>
          <w:sz w:val="22"/>
        </w:rPr>
        <w:tab/>
      </w:r>
      <w:r w:rsidRPr="009F3EC6">
        <w:rPr>
          <w:rFonts w:asciiTheme="majorHAnsi" w:hAnsiTheme="majorHAnsi" w:cstheme="majorHAnsi"/>
          <w:b/>
          <w:sz w:val="22"/>
        </w:rPr>
        <w:tab/>
      </w:r>
      <w:r w:rsidR="001D44DF">
        <w:rPr>
          <w:rFonts w:asciiTheme="majorHAnsi" w:hAnsiTheme="majorHAnsi" w:cstheme="majorHAnsi"/>
          <w:sz w:val="22"/>
        </w:rPr>
        <w:t xml:space="preserve">MERK </w:t>
      </w:r>
      <w:r w:rsidRPr="009F3EC6">
        <w:rPr>
          <w:rFonts w:asciiTheme="majorHAnsi" w:hAnsiTheme="majorHAnsi" w:cstheme="majorHAnsi"/>
          <w:sz w:val="22"/>
        </w:rPr>
        <w:t xml:space="preserve">Solutions Sp. z o.o. </w:t>
      </w:r>
    </w:p>
    <w:p w14:paraId="7450AB2B" w14:textId="5B35A940" w:rsidR="009F3EC6" w:rsidRPr="009F3EC6" w:rsidRDefault="001D44DF" w:rsidP="009F3EC6">
      <w:pPr>
        <w:pStyle w:val="Akapitzlist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ul. </w:t>
      </w:r>
      <w:proofErr w:type="spellStart"/>
      <w:r>
        <w:rPr>
          <w:rFonts w:asciiTheme="majorHAnsi" w:hAnsiTheme="majorHAnsi" w:cstheme="majorHAnsi"/>
          <w:sz w:val="22"/>
        </w:rPr>
        <w:t>Żegańska</w:t>
      </w:r>
      <w:proofErr w:type="spellEnd"/>
      <w:r>
        <w:rPr>
          <w:rFonts w:asciiTheme="majorHAnsi" w:hAnsiTheme="majorHAnsi" w:cstheme="majorHAnsi"/>
          <w:sz w:val="22"/>
        </w:rPr>
        <w:t xml:space="preserve"> 18/105</w:t>
      </w:r>
    </w:p>
    <w:p w14:paraId="55C38954" w14:textId="3C0FD1EC" w:rsidR="009F3EC6" w:rsidRPr="009F3EC6" w:rsidRDefault="001D44DF" w:rsidP="009F3EC6">
      <w:pPr>
        <w:pStyle w:val="Akapitzlist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04-713 Warszawa</w:t>
      </w:r>
    </w:p>
    <w:bookmarkEnd w:id="1"/>
    <w:p w14:paraId="49784D55" w14:textId="77777777" w:rsidR="009F3EC6" w:rsidRPr="009F3EC6" w:rsidRDefault="009F3EC6" w:rsidP="009F3EC6">
      <w:pPr>
        <w:ind w:left="851" w:hanging="567"/>
        <w:rPr>
          <w:rFonts w:asciiTheme="majorHAnsi" w:hAnsiTheme="majorHAnsi" w:cstheme="majorHAnsi"/>
          <w:b/>
          <w:sz w:val="22"/>
          <w:szCs w:val="22"/>
        </w:rPr>
      </w:pPr>
    </w:p>
    <w:p w14:paraId="273B8C59" w14:textId="77777777" w:rsidR="009F3EC6" w:rsidRPr="009F3EC6" w:rsidRDefault="009F3EC6" w:rsidP="009F3EC6">
      <w:pPr>
        <w:ind w:left="851" w:hanging="567"/>
        <w:rPr>
          <w:rFonts w:asciiTheme="majorHAnsi" w:hAnsiTheme="majorHAnsi" w:cstheme="majorHAnsi"/>
          <w:b/>
          <w:sz w:val="22"/>
          <w:szCs w:val="22"/>
        </w:rPr>
      </w:pPr>
    </w:p>
    <w:p w14:paraId="3283FD56" w14:textId="77777777" w:rsidR="009F3EC6" w:rsidRPr="009F3EC6" w:rsidRDefault="009F3EC6" w:rsidP="009F3EC6">
      <w:pPr>
        <w:pStyle w:val="Nagwek2"/>
        <w:ind w:left="851"/>
        <w:jc w:val="center"/>
        <w:rPr>
          <w:rFonts w:cstheme="majorHAnsi"/>
          <w:sz w:val="22"/>
          <w:szCs w:val="22"/>
          <w:u w:val="single"/>
        </w:rPr>
      </w:pPr>
      <w:r w:rsidRPr="009F3EC6">
        <w:rPr>
          <w:rFonts w:cstheme="majorHAnsi"/>
          <w:sz w:val="22"/>
          <w:szCs w:val="22"/>
          <w:u w:val="single"/>
        </w:rPr>
        <w:t>SPECYFIKACJA PRZEDMIOTU ZAMÓWIENIA</w:t>
      </w:r>
    </w:p>
    <w:p w14:paraId="0B586ABF" w14:textId="77777777" w:rsidR="009F3EC6" w:rsidRPr="009F3EC6" w:rsidRDefault="009F3EC6" w:rsidP="00B52CC7">
      <w:pPr>
        <w:pStyle w:val="IDvictim2"/>
        <w:numPr>
          <w:ilvl w:val="0"/>
          <w:numId w:val="0"/>
        </w:numPr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6A83326E" w14:textId="2F443B2C" w:rsidR="00193618" w:rsidRPr="00193618" w:rsidRDefault="00D8764A" w:rsidP="00193618">
      <w:pPr>
        <w:pStyle w:val="IDvictim2"/>
        <w:numPr>
          <w:ilvl w:val="0"/>
          <w:numId w:val="0"/>
        </w:numPr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 xml:space="preserve">Wynajem laboratorium w wymiarze 4 dni roboczych w </w:t>
      </w:r>
      <w:r w:rsidR="00E44A12">
        <w:rPr>
          <w:rFonts w:asciiTheme="majorHAnsi" w:hAnsiTheme="majorHAnsi" w:cstheme="majorHAnsi"/>
          <w:sz w:val="22"/>
          <w:szCs w:val="22"/>
        </w:rPr>
        <w:t>tygodniu</w:t>
      </w:r>
      <w:r w:rsidRPr="009F3EC6">
        <w:rPr>
          <w:rFonts w:asciiTheme="majorHAnsi" w:hAnsiTheme="majorHAnsi" w:cstheme="majorHAnsi"/>
          <w:sz w:val="22"/>
          <w:szCs w:val="22"/>
        </w:rPr>
        <w:t xml:space="preserve"> przez okres </w:t>
      </w:r>
      <w:r w:rsidR="00193618" w:rsidRPr="00193618">
        <w:rPr>
          <w:rFonts w:asciiTheme="majorHAnsi" w:hAnsiTheme="majorHAnsi" w:cstheme="majorHAnsi"/>
          <w:sz w:val="22"/>
        </w:rPr>
        <w:t xml:space="preserve">trwania Projektu, tj. od </w:t>
      </w:r>
      <w:r w:rsidR="00193618" w:rsidRPr="00D91A05">
        <w:rPr>
          <w:rFonts w:asciiTheme="majorHAnsi" w:hAnsiTheme="majorHAnsi" w:cstheme="majorHAnsi"/>
          <w:sz w:val="22"/>
        </w:rPr>
        <w:t>01.</w:t>
      </w:r>
      <w:r w:rsidR="00D91A05" w:rsidRPr="00D91A05">
        <w:rPr>
          <w:rFonts w:asciiTheme="majorHAnsi" w:hAnsiTheme="majorHAnsi" w:cstheme="majorHAnsi"/>
          <w:sz w:val="22"/>
        </w:rPr>
        <w:t>05</w:t>
      </w:r>
      <w:r w:rsidR="00193618" w:rsidRPr="00D91A05">
        <w:rPr>
          <w:rFonts w:asciiTheme="majorHAnsi" w:hAnsiTheme="majorHAnsi" w:cstheme="majorHAnsi"/>
          <w:sz w:val="22"/>
        </w:rPr>
        <w:t>.202</w:t>
      </w:r>
      <w:r w:rsidR="00D91A05" w:rsidRPr="00D91A05">
        <w:rPr>
          <w:rFonts w:asciiTheme="majorHAnsi" w:hAnsiTheme="majorHAnsi" w:cstheme="majorHAnsi"/>
          <w:sz w:val="22"/>
        </w:rPr>
        <w:t>4</w:t>
      </w:r>
      <w:r w:rsidR="00193618" w:rsidRPr="00D91A05">
        <w:rPr>
          <w:rFonts w:asciiTheme="majorHAnsi" w:hAnsiTheme="majorHAnsi" w:cstheme="majorHAnsi"/>
          <w:sz w:val="22"/>
        </w:rPr>
        <w:t xml:space="preserve"> do 31.</w:t>
      </w:r>
      <w:r w:rsidR="00D91A05" w:rsidRPr="00D91A05">
        <w:rPr>
          <w:rFonts w:asciiTheme="majorHAnsi" w:hAnsiTheme="majorHAnsi" w:cstheme="majorHAnsi"/>
          <w:sz w:val="22"/>
        </w:rPr>
        <w:t>05</w:t>
      </w:r>
      <w:r w:rsidR="00193618" w:rsidRPr="00D91A05">
        <w:rPr>
          <w:rFonts w:asciiTheme="majorHAnsi" w:hAnsiTheme="majorHAnsi" w:cstheme="majorHAnsi"/>
          <w:sz w:val="22"/>
        </w:rPr>
        <w:t>.202</w:t>
      </w:r>
      <w:r w:rsidR="00D91A05" w:rsidRPr="00D91A05">
        <w:rPr>
          <w:rFonts w:asciiTheme="majorHAnsi" w:hAnsiTheme="majorHAnsi" w:cstheme="majorHAnsi"/>
          <w:sz w:val="22"/>
        </w:rPr>
        <w:t>6</w:t>
      </w:r>
      <w:r w:rsidR="00193618" w:rsidRPr="00D91A05">
        <w:rPr>
          <w:rFonts w:asciiTheme="majorHAnsi" w:hAnsiTheme="majorHAnsi" w:cstheme="majorHAnsi"/>
          <w:sz w:val="22"/>
        </w:rPr>
        <w:t>.</w:t>
      </w:r>
      <w:r w:rsidR="00193618" w:rsidRPr="00193618">
        <w:rPr>
          <w:rFonts w:asciiTheme="majorHAnsi" w:hAnsiTheme="majorHAnsi" w:cstheme="majorHAnsi"/>
          <w:sz w:val="22"/>
        </w:rPr>
        <w:t xml:space="preserve"> Ze względu na badawczo- rozwojowy charakter Projektu, okres jego trwania może ulec wydłużeniu do 9 miesięcy po planowanej dacie zakończenia.</w:t>
      </w:r>
    </w:p>
    <w:bookmarkEnd w:id="0"/>
    <w:p w14:paraId="5B0D46F1" w14:textId="77777777" w:rsidR="00D8764A" w:rsidRPr="009F3EC6" w:rsidRDefault="00D8764A" w:rsidP="00D8764A">
      <w:pPr>
        <w:spacing w:line="36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</w:p>
    <w:p w14:paraId="40B2BA7B" w14:textId="72AE7C7C" w:rsidR="00D8764A" w:rsidRPr="009F3EC6" w:rsidRDefault="00D8764A" w:rsidP="00D8764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M</w:t>
      </w:r>
      <w:r w:rsidR="008622D1" w:rsidRPr="009F3EC6">
        <w:rPr>
          <w:rFonts w:asciiTheme="majorHAnsi" w:hAnsiTheme="majorHAnsi" w:cstheme="majorHAnsi"/>
          <w:sz w:val="22"/>
          <w:szCs w:val="22"/>
        </w:rPr>
        <w:t>ożliwość akwizycji treści audiowizualnych, weryfikację jakości treści, przechowywanie materiałów audiowizualnych oraz</w:t>
      </w:r>
      <w:r w:rsidR="00B52CC7" w:rsidRPr="009F3EC6">
        <w:rPr>
          <w:rFonts w:asciiTheme="majorHAnsi" w:hAnsiTheme="majorHAnsi" w:cstheme="majorHAnsi"/>
          <w:sz w:val="22"/>
          <w:szCs w:val="22"/>
        </w:rPr>
        <w:t xml:space="preserve"> </w:t>
      </w:r>
      <w:r w:rsidR="008622D1" w:rsidRPr="009F3EC6">
        <w:rPr>
          <w:rFonts w:asciiTheme="majorHAnsi" w:hAnsiTheme="majorHAnsi" w:cstheme="majorHAnsi"/>
          <w:sz w:val="22"/>
          <w:szCs w:val="22"/>
        </w:rPr>
        <w:t xml:space="preserve">emisja kanałów TV w rozdzielczości HD i UHD. </w:t>
      </w:r>
      <w:bookmarkStart w:id="2" w:name="_Toc115452275"/>
    </w:p>
    <w:p w14:paraId="2240FC6B" w14:textId="77777777" w:rsidR="00D8764A" w:rsidRPr="009F3EC6" w:rsidRDefault="00D8764A" w:rsidP="00D8764A">
      <w:pPr>
        <w:spacing w:line="36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</w:p>
    <w:p w14:paraId="2B5CCC1C" w14:textId="25F834A5" w:rsidR="008622D1" w:rsidRPr="009F3EC6" w:rsidRDefault="008622D1" w:rsidP="006A286E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 xml:space="preserve">System 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Ingest</w:t>
      </w:r>
      <w:proofErr w:type="spellEnd"/>
      <w:r w:rsidRPr="009F3EC6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Playout</w:t>
      </w:r>
      <w:bookmarkEnd w:id="2"/>
      <w:proofErr w:type="spellEnd"/>
      <w:r w:rsidR="009F3EC6">
        <w:rPr>
          <w:rFonts w:asciiTheme="majorHAnsi" w:hAnsiTheme="majorHAnsi" w:cstheme="majorHAnsi"/>
          <w:sz w:val="22"/>
          <w:szCs w:val="22"/>
        </w:rPr>
        <w:t>.</w:t>
      </w:r>
    </w:p>
    <w:p w14:paraId="220F1A3A" w14:textId="77777777" w:rsidR="008622D1" w:rsidRPr="003A0986" w:rsidRDefault="008622D1" w:rsidP="00B52CC7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</w:p>
    <w:p w14:paraId="175AB65A" w14:textId="0C89C7DA" w:rsidR="008622D1" w:rsidRPr="009F3EC6" w:rsidRDefault="00D8764A" w:rsidP="00D8764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Ś</w:t>
      </w:r>
      <w:r w:rsidR="008622D1" w:rsidRPr="009F3EC6">
        <w:rPr>
          <w:rFonts w:asciiTheme="majorHAnsi" w:hAnsiTheme="majorHAnsi" w:cstheme="majorHAnsi"/>
          <w:sz w:val="22"/>
          <w:szCs w:val="22"/>
        </w:rPr>
        <w:t xml:space="preserve">rodowisko </w:t>
      </w:r>
      <w:r w:rsidR="0034002C" w:rsidRPr="009F3EC6">
        <w:rPr>
          <w:rFonts w:asciiTheme="majorHAnsi" w:hAnsiTheme="majorHAnsi" w:cstheme="majorHAnsi"/>
          <w:sz w:val="22"/>
          <w:szCs w:val="22"/>
        </w:rPr>
        <w:t>powinno składać</w:t>
      </w:r>
      <w:r w:rsidRPr="009F3EC6">
        <w:rPr>
          <w:rFonts w:asciiTheme="majorHAnsi" w:hAnsiTheme="majorHAnsi" w:cstheme="majorHAnsi"/>
          <w:sz w:val="22"/>
          <w:szCs w:val="22"/>
        </w:rPr>
        <w:t xml:space="preserve"> </w:t>
      </w:r>
      <w:r w:rsidR="008622D1" w:rsidRPr="009F3EC6">
        <w:rPr>
          <w:rFonts w:asciiTheme="majorHAnsi" w:hAnsiTheme="majorHAnsi" w:cstheme="majorHAnsi"/>
          <w:sz w:val="22"/>
          <w:szCs w:val="22"/>
        </w:rPr>
        <w:t xml:space="preserve"> się z jednostek funkcjonalnych realizujących główne zadania systemu:</w:t>
      </w:r>
    </w:p>
    <w:p w14:paraId="0E126241" w14:textId="77777777" w:rsidR="008622D1" w:rsidRPr="009F3EC6" w:rsidRDefault="008622D1" w:rsidP="00B52CC7">
      <w:pPr>
        <w:spacing w:line="360" w:lineRule="auto"/>
        <w:ind w:firstLine="360"/>
        <w:jc w:val="both"/>
        <w:rPr>
          <w:rFonts w:asciiTheme="majorHAnsi" w:hAnsiTheme="majorHAnsi" w:cstheme="majorHAnsi"/>
          <w:sz w:val="22"/>
          <w:szCs w:val="22"/>
        </w:rPr>
      </w:pPr>
    </w:p>
    <w:p w14:paraId="72501CFE" w14:textId="77777777" w:rsidR="008622D1" w:rsidRPr="009F3EC6" w:rsidRDefault="008622D1" w:rsidP="00B52C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>Warstwy pośredniczącej, odpowiedzialnej za:</w:t>
      </w:r>
    </w:p>
    <w:p w14:paraId="0675441F" w14:textId="77777777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konfigurację systemu, </w:t>
      </w:r>
    </w:p>
    <w:p w14:paraId="5BC318E0" w14:textId="77777777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gromadzenie wybranych logów emisyjnych, </w:t>
      </w:r>
    </w:p>
    <w:p w14:paraId="669E2B61" w14:textId="77777777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buforowanie </w:t>
      </w:r>
      <w:proofErr w:type="spellStart"/>
      <w:r w:rsidRPr="009F3EC6">
        <w:rPr>
          <w:rFonts w:asciiTheme="majorHAnsi" w:hAnsiTheme="majorHAnsi" w:cstheme="majorHAnsi"/>
          <w:sz w:val="22"/>
        </w:rPr>
        <w:t>playlist</w:t>
      </w:r>
      <w:proofErr w:type="spellEnd"/>
      <w:r w:rsidRPr="009F3EC6">
        <w:rPr>
          <w:rFonts w:asciiTheme="majorHAnsi" w:hAnsiTheme="majorHAnsi" w:cstheme="majorHAnsi"/>
          <w:sz w:val="22"/>
        </w:rPr>
        <w:t>,</w:t>
      </w:r>
    </w:p>
    <w:p w14:paraId="7501E423" w14:textId="3169333E" w:rsidR="008622D1" w:rsidRPr="00FD07F8" w:rsidRDefault="008622D1" w:rsidP="00FD07F8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lastRenderedPageBreak/>
        <w:t>logowanie operacji wykonywanych przez użytkownika w interfejsie</w:t>
      </w:r>
      <w:r w:rsidR="006C4A02">
        <w:rPr>
          <w:rFonts w:asciiTheme="majorHAnsi" w:hAnsiTheme="majorHAnsi" w:cstheme="majorHAnsi"/>
          <w:sz w:val="22"/>
        </w:rPr>
        <w:t xml:space="preserve"> </w:t>
      </w:r>
      <w:r w:rsidRPr="00FD07F8">
        <w:rPr>
          <w:rFonts w:asciiTheme="majorHAnsi" w:hAnsiTheme="majorHAnsi" w:cstheme="majorHAnsi"/>
          <w:sz w:val="22"/>
        </w:rPr>
        <w:t>sterującym systemem.</w:t>
      </w:r>
    </w:p>
    <w:p w14:paraId="649A09C6" w14:textId="77777777" w:rsidR="008622D1" w:rsidRPr="009F3EC6" w:rsidRDefault="008622D1" w:rsidP="00B52C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Jednostek funkcjonalnych realizujących podstawowe operacje: </w:t>
      </w:r>
    </w:p>
    <w:p w14:paraId="0475E2E6" w14:textId="77777777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emisja, </w:t>
      </w:r>
    </w:p>
    <w:p w14:paraId="398E4F99" w14:textId="77777777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proofErr w:type="spellStart"/>
      <w:r w:rsidRPr="009F3EC6">
        <w:rPr>
          <w:rFonts w:asciiTheme="majorHAnsi" w:hAnsiTheme="majorHAnsi" w:cstheme="majorHAnsi"/>
          <w:sz w:val="22"/>
        </w:rPr>
        <w:t>ingest</w:t>
      </w:r>
      <w:proofErr w:type="spellEnd"/>
      <w:r w:rsidRPr="009F3EC6">
        <w:rPr>
          <w:rFonts w:asciiTheme="majorHAnsi" w:hAnsiTheme="majorHAnsi" w:cstheme="majorHAnsi"/>
          <w:sz w:val="22"/>
        </w:rPr>
        <w:t>,</w:t>
      </w:r>
    </w:p>
    <w:p w14:paraId="23906358" w14:textId="77777777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>archiwum online</w:t>
      </w:r>
    </w:p>
    <w:p w14:paraId="753FFABC" w14:textId="1CB13841" w:rsidR="008622D1" w:rsidRPr="009F3EC6" w:rsidRDefault="008622D1" w:rsidP="009F3EC6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>kodowanie sygnału audio i wideo</w:t>
      </w:r>
    </w:p>
    <w:p w14:paraId="799AD148" w14:textId="3CC3F738" w:rsidR="00B52CC7" w:rsidRPr="009F3EC6" w:rsidRDefault="008622D1" w:rsidP="00D876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System w postaci biblioteki z własnym API pozwalającym na integrację </w:t>
      </w:r>
      <w:r w:rsidR="006C4A02" w:rsidRPr="009F3EC6">
        <w:rPr>
          <w:rFonts w:asciiTheme="majorHAnsi" w:hAnsiTheme="majorHAnsi" w:cstheme="majorHAnsi"/>
          <w:sz w:val="22"/>
        </w:rPr>
        <w:t>z wewnętrznym</w:t>
      </w:r>
      <w:r w:rsidRPr="009F3EC6">
        <w:rPr>
          <w:rFonts w:asciiTheme="majorHAnsi" w:hAnsiTheme="majorHAnsi" w:cstheme="majorHAnsi"/>
          <w:sz w:val="22"/>
        </w:rPr>
        <w:t xml:space="preserve"> kluczem grafiki serwera wideo tak aby umożliwić kluczowanie znaków</w:t>
      </w:r>
      <w:r w:rsidR="009F3EC6">
        <w:rPr>
          <w:rFonts w:asciiTheme="majorHAnsi" w:hAnsiTheme="majorHAnsi" w:cstheme="majorHAnsi"/>
          <w:sz w:val="22"/>
        </w:rPr>
        <w:t>.</w:t>
      </w:r>
    </w:p>
    <w:p w14:paraId="3864533A" w14:textId="77777777" w:rsidR="00D8764A" w:rsidRPr="009F3EC6" w:rsidRDefault="00D8764A" w:rsidP="00413BD4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392E44C9" w14:textId="77777777" w:rsidR="008622D1" w:rsidRPr="009F3EC6" w:rsidRDefault="008622D1" w:rsidP="009F3EC6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 xml:space="preserve">Środowisko emisji będzie wyposażone w co najmniej jedno stanowisko pozwalające na wizualną weryfikację poprawności materiałów audiowizualnych (tzw. 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quality</w:t>
      </w:r>
      <w:proofErr w:type="spellEnd"/>
      <w:r w:rsidRPr="009F3EC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check</w:t>
      </w:r>
      <w:proofErr w:type="spellEnd"/>
      <w:r w:rsidRPr="009F3EC6">
        <w:rPr>
          <w:rFonts w:asciiTheme="majorHAnsi" w:hAnsiTheme="majorHAnsi" w:cstheme="majorHAnsi"/>
          <w:sz w:val="22"/>
          <w:szCs w:val="22"/>
        </w:rPr>
        <w:t>, QC). Stanowiska te muszą być wyposażone w interfejs SDI oraz monitory audio i wideo. System będzie pracować z wykorzystaniem tej samej platformy sprzętowej WE/WY co serwery emisyjne. System będzie gotowy do współpracy z systemami automatycznego weryfikowania jakości materiałów (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automated</w:t>
      </w:r>
      <w:proofErr w:type="spellEnd"/>
      <w:r w:rsidRPr="009F3EC6">
        <w:rPr>
          <w:rFonts w:asciiTheme="majorHAnsi" w:hAnsiTheme="majorHAnsi" w:cstheme="majorHAnsi"/>
          <w:sz w:val="22"/>
          <w:szCs w:val="22"/>
        </w:rPr>
        <w:t xml:space="preserve"> QC) tak by móc ograniczyć przeglądanie materiałów tylko do materiałów zaraportowanych jako błędne. Materiały do weryfikacji będą znajdowały się na serwerze archiwalnym i stamtąd będą odtwarzane na stanowisku QC. Dla materiałów UHD dopuszczalne jest uprzednie przekopiowanie pliku na lokalny dysk stanowiska QC.</w:t>
      </w:r>
    </w:p>
    <w:p w14:paraId="3F119748" w14:textId="014449B2" w:rsidR="008622D1" w:rsidRPr="009F3EC6" w:rsidRDefault="008622D1" w:rsidP="009F3EC6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 xml:space="preserve">Sterowanie systemem obywać się będzie z dwóch komputerów podłączonych do emisyjnej sieci komputerowej. </w:t>
      </w:r>
      <w:r w:rsidR="00FC1C24">
        <w:rPr>
          <w:rFonts w:asciiTheme="majorHAnsi" w:hAnsiTheme="majorHAnsi" w:cstheme="majorHAnsi"/>
          <w:sz w:val="22"/>
          <w:szCs w:val="22"/>
        </w:rPr>
        <w:t>Zamawiający</w:t>
      </w:r>
      <w:r w:rsidRPr="009F3EC6">
        <w:rPr>
          <w:rFonts w:asciiTheme="majorHAnsi" w:hAnsiTheme="majorHAnsi" w:cstheme="majorHAnsi"/>
          <w:sz w:val="22"/>
          <w:szCs w:val="22"/>
        </w:rPr>
        <w:t xml:space="preserve"> oczekuje, że stanowiska sterowania emisją będą wyposażone w komputery typu desktop z monitorami co najmniej 27 cali pracującymi </w:t>
      </w:r>
      <w:r w:rsidRPr="009F3EC6">
        <w:rPr>
          <w:rFonts w:asciiTheme="majorHAnsi" w:hAnsiTheme="majorHAnsi" w:cstheme="majorHAnsi"/>
          <w:sz w:val="22"/>
          <w:szCs w:val="22"/>
        </w:rPr>
        <w:br/>
        <w:t xml:space="preserve">w rozdzielczości do 4K. Komputer musi być wyposażony w dwie karty sieciowe, które podłączone będą do dwóch 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switch</w:t>
      </w:r>
      <w:proofErr w:type="spellEnd"/>
      <w:r w:rsidRPr="009F3EC6">
        <w:rPr>
          <w:rFonts w:asciiTheme="majorHAnsi" w:hAnsiTheme="majorHAnsi" w:cstheme="majorHAnsi"/>
          <w:sz w:val="22"/>
          <w:szCs w:val="22"/>
        </w:rPr>
        <w:t xml:space="preserve">-y Ethernet. Stanowiska emisyjne będą również wykorzystywane do sterowania serwerem </w:t>
      </w:r>
      <w:proofErr w:type="spellStart"/>
      <w:r w:rsidRPr="009F3EC6">
        <w:rPr>
          <w:rFonts w:asciiTheme="majorHAnsi" w:hAnsiTheme="majorHAnsi" w:cstheme="majorHAnsi"/>
          <w:sz w:val="22"/>
          <w:szCs w:val="22"/>
        </w:rPr>
        <w:t>ingestowym</w:t>
      </w:r>
      <w:proofErr w:type="spellEnd"/>
      <w:r w:rsidRPr="009F3EC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0E56AD7" w14:textId="77777777" w:rsidR="008622D1" w:rsidRPr="009F3EC6" w:rsidRDefault="008622D1" w:rsidP="009F3EC6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Sterowanie systemem obywać się będzie po uprzedniej autentykacji użytkownika (podanie nazwy użytkownika i hasła). Każda z jednostek funkcjonalnych będzie miała interfejs dedykowany do jej możliwości technicznych. Użytkownicy będą mogli połączyć się z takim serwerem w trybie pełnej kontroli oraz trybie ograniczonym (np. tylko do odczytu).  Wymagania funkcjonalne podzielono na trzy grupy:</w:t>
      </w:r>
    </w:p>
    <w:p w14:paraId="1C40911A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0B417F" w14:textId="77777777" w:rsidR="008622D1" w:rsidRPr="009F3EC6" w:rsidRDefault="008622D1" w:rsidP="009F3EC6">
      <w:pPr>
        <w:pStyle w:val="Akapitzlist"/>
        <w:numPr>
          <w:ilvl w:val="0"/>
          <w:numId w:val="3"/>
        </w:numPr>
        <w:tabs>
          <w:tab w:val="left" w:pos="5441"/>
        </w:tabs>
        <w:contextualSpacing w:val="0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>Interfejs sterowania emisją</w:t>
      </w:r>
    </w:p>
    <w:p w14:paraId="6EDCA809" w14:textId="77777777" w:rsidR="008622D1" w:rsidRPr="009F3EC6" w:rsidRDefault="008622D1" w:rsidP="009F3EC6">
      <w:pPr>
        <w:pStyle w:val="Akapitzlist"/>
        <w:numPr>
          <w:ilvl w:val="0"/>
          <w:numId w:val="3"/>
        </w:numPr>
        <w:tabs>
          <w:tab w:val="left" w:pos="5441"/>
        </w:tabs>
        <w:contextualSpacing w:val="0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Interfejs sterowania </w:t>
      </w:r>
      <w:proofErr w:type="spellStart"/>
      <w:r w:rsidRPr="009F3EC6">
        <w:rPr>
          <w:rFonts w:asciiTheme="majorHAnsi" w:hAnsiTheme="majorHAnsi" w:cstheme="majorHAnsi"/>
          <w:sz w:val="22"/>
        </w:rPr>
        <w:t>ingestem</w:t>
      </w:r>
      <w:proofErr w:type="spellEnd"/>
    </w:p>
    <w:p w14:paraId="222747B3" w14:textId="77777777" w:rsidR="008622D1" w:rsidRPr="009F3EC6" w:rsidRDefault="008622D1" w:rsidP="009F3EC6">
      <w:pPr>
        <w:pStyle w:val="Akapitzlist"/>
        <w:numPr>
          <w:ilvl w:val="0"/>
          <w:numId w:val="3"/>
        </w:numPr>
        <w:tabs>
          <w:tab w:val="left" w:pos="5441"/>
        </w:tabs>
        <w:contextualSpacing w:val="0"/>
        <w:jc w:val="both"/>
        <w:rPr>
          <w:rFonts w:asciiTheme="majorHAnsi" w:hAnsiTheme="majorHAnsi" w:cstheme="majorHAnsi"/>
          <w:sz w:val="22"/>
        </w:rPr>
      </w:pPr>
      <w:r w:rsidRPr="009F3EC6">
        <w:rPr>
          <w:rFonts w:asciiTheme="majorHAnsi" w:hAnsiTheme="majorHAnsi" w:cstheme="majorHAnsi"/>
          <w:sz w:val="22"/>
        </w:rPr>
        <w:t>Interfejs sterowania archiwum</w:t>
      </w:r>
    </w:p>
    <w:p w14:paraId="57F65D31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61FF5D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W ramach interfejsu sterowania emisją (serwerami realizującymi emisję kanału TV) pracownik laboratorium będzie dysponował co najmniej następującymi możliwościami:</w:t>
      </w:r>
    </w:p>
    <w:p w14:paraId="397D7AC1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DDAFD94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9F3EC6">
        <w:rPr>
          <w:rFonts w:asciiTheme="majorHAnsi" w:hAnsiTheme="majorHAnsi" w:cstheme="majorHAnsi"/>
          <w:i/>
          <w:iCs/>
          <w:sz w:val="22"/>
          <w:szCs w:val="22"/>
        </w:rPr>
        <w:t>Widok ogólny interfejsu sterowania emisją:</w:t>
      </w:r>
    </w:p>
    <w:p w14:paraId="753EEAD5" w14:textId="77777777" w:rsidR="008622D1" w:rsidRPr="009F3EC6" w:rsidRDefault="008622D1" w:rsidP="009F3EC6">
      <w:p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9C3E5F1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Okno logowania,</w:t>
      </w:r>
    </w:p>
    <w:p w14:paraId="3B590C11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Okno dialogowe wyświetlające listę urządzeń, do których można się podłączyć,</w:t>
      </w:r>
    </w:p>
    <w:p w14:paraId="6230C6E2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Informacja o statusie zestawionego połączenia, możliwość odłączenia od jednostki,</w:t>
      </w:r>
    </w:p>
    <w:p w14:paraId="044ABCB9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lastRenderedPageBreak/>
        <w:t>Informacja o urządzeniu, które będzie kontrolowane,</w:t>
      </w:r>
    </w:p>
    <w:p w14:paraId="4236B8E8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Interfejs pozwalający na personalizację ustawień interfejsu</w:t>
      </w:r>
    </w:p>
    <w:p w14:paraId="486082DC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Pole informujące o statusie urządzenia oraz wyświetlające komunikaty systemu,</w:t>
      </w:r>
    </w:p>
    <w:p w14:paraId="3988FEF3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Informacja o czasie systemowym,</w:t>
      </w:r>
    </w:p>
    <w:p w14:paraId="57A97FA0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Informacja o wersji oprogramowania,</w:t>
      </w:r>
    </w:p>
    <w:p w14:paraId="1C9204AE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Interfejs wyszukiwarki i filtrowania (pokaż zdarzenia z błędami, pokaż zdarzenia wtórne określonego typu, pokaż tylko zdarzenia na żywo, </w:t>
      </w:r>
      <w:proofErr w:type="spellStart"/>
      <w:r w:rsidRPr="009F3EC6">
        <w:rPr>
          <w:rFonts w:asciiTheme="majorHAnsi" w:hAnsiTheme="majorHAnsi" w:cstheme="majorHAnsi"/>
          <w:sz w:val="22"/>
        </w:rPr>
        <w:t>vtr</w:t>
      </w:r>
      <w:proofErr w:type="spellEnd"/>
      <w:r w:rsidRPr="009F3EC6">
        <w:rPr>
          <w:rFonts w:asciiTheme="majorHAnsi" w:hAnsiTheme="majorHAnsi" w:cstheme="majorHAnsi"/>
          <w:sz w:val="22"/>
        </w:rPr>
        <w:t>, pliki, itd.)</w:t>
      </w:r>
    </w:p>
    <w:p w14:paraId="28CA3BBD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Dodawanie ,usuwanie sortowanie/zmiana kolejności </w:t>
      </w:r>
      <w:proofErr w:type="spellStart"/>
      <w:r w:rsidRPr="009F3EC6">
        <w:rPr>
          <w:rFonts w:asciiTheme="majorHAnsi" w:hAnsiTheme="majorHAnsi" w:cstheme="majorHAnsi"/>
          <w:sz w:val="22"/>
        </w:rPr>
        <w:t>playlist</w:t>
      </w:r>
      <w:proofErr w:type="spellEnd"/>
      <w:r w:rsidRPr="009F3EC6">
        <w:rPr>
          <w:rFonts w:asciiTheme="majorHAnsi" w:hAnsiTheme="majorHAnsi" w:cstheme="majorHAnsi"/>
          <w:sz w:val="22"/>
        </w:rPr>
        <w:t>,</w:t>
      </w:r>
    </w:p>
    <w:p w14:paraId="716281CC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Pole informujące o statusie wybranych urządzeń sterowanych przez system (np. routerów),</w:t>
      </w:r>
    </w:p>
    <w:p w14:paraId="6B1A5B87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Informacja o zajętości macierzy emisyjnej wraz z interfejsem usuwania niepotrzebnych zdarzeń, blokowanie wybranych zdarzeń przed usunięciem</w:t>
      </w:r>
    </w:p>
    <w:p w14:paraId="6D3643F3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Interfejs blokowania GUI przed nieumyślnym „</w:t>
      </w:r>
      <w:proofErr w:type="spellStart"/>
      <w:r w:rsidRPr="009F3EC6">
        <w:rPr>
          <w:rFonts w:asciiTheme="majorHAnsi" w:hAnsiTheme="majorHAnsi" w:cstheme="majorHAnsi"/>
          <w:sz w:val="22"/>
        </w:rPr>
        <w:t>user</w:t>
      </w:r>
      <w:proofErr w:type="spellEnd"/>
      <w:r w:rsidRPr="009F3EC6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9F3EC6">
        <w:rPr>
          <w:rFonts w:asciiTheme="majorHAnsi" w:hAnsiTheme="majorHAnsi" w:cstheme="majorHAnsi"/>
          <w:sz w:val="22"/>
        </w:rPr>
        <w:t>input</w:t>
      </w:r>
      <w:proofErr w:type="spellEnd"/>
      <w:r w:rsidRPr="009F3EC6">
        <w:rPr>
          <w:rFonts w:asciiTheme="majorHAnsi" w:hAnsiTheme="majorHAnsi" w:cstheme="majorHAnsi"/>
          <w:sz w:val="22"/>
        </w:rPr>
        <w:t xml:space="preserve">” – niezamierzonymi operacjami użytkownika. </w:t>
      </w:r>
    </w:p>
    <w:p w14:paraId="55D9AF7F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Konfigurator wyglądu i ustawień interfejsu sterowania listą emisyjną</w:t>
      </w:r>
    </w:p>
    <w:p w14:paraId="1B2E7C79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Konfigurator skrótów klawiszowych systemu z podziałem na poszczególne widoki</w:t>
      </w:r>
    </w:p>
    <w:p w14:paraId="6169DF8F" w14:textId="77777777" w:rsidR="008622D1" w:rsidRPr="009F3EC6" w:rsidRDefault="008622D1" w:rsidP="009F3EC6">
      <w:pPr>
        <w:pStyle w:val="Akapitzlist"/>
        <w:numPr>
          <w:ilvl w:val="0"/>
          <w:numId w:val="5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Wbudowany, konfigurowalny </w:t>
      </w:r>
      <w:proofErr w:type="spellStart"/>
      <w:r w:rsidRPr="009F3EC6">
        <w:rPr>
          <w:rFonts w:asciiTheme="majorHAnsi" w:hAnsiTheme="majorHAnsi" w:cstheme="majorHAnsi"/>
          <w:sz w:val="22"/>
        </w:rPr>
        <w:t>parser</w:t>
      </w:r>
      <w:proofErr w:type="spellEnd"/>
      <w:r w:rsidRPr="009F3EC6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9F3EC6">
        <w:rPr>
          <w:rFonts w:asciiTheme="majorHAnsi" w:hAnsiTheme="majorHAnsi" w:cstheme="majorHAnsi"/>
          <w:sz w:val="22"/>
        </w:rPr>
        <w:t>playlist</w:t>
      </w:r>
      <w:proofErr w:type="spellEnd"/>
      <w:r w:rsidRPr="009F3EC6">
        <w:rPr>
          <w:rFonts w:asciiTheme="majorHAnsi" w:hAnsiTheme="majorHAnsi" w:cstheme="majorHAnsi"/>
          <w:sz w:val="22"/>
        </w:rPr>
        <w:t xml:space="preserve"> w formacie CSV </w:t>
      </w:r>
    </w:p>
    <w:p w14:paraId="35B2543B" w14:textId="77777777" w:rsidR="008622D1" w:rsidRPr="009F3EC6" w:rsidRDefault="008622D1" w:rsidP="00B52CC7">
      <w:pPr>
        <w:pStyle w:val="Akapitzlist"/>
        <w:tabs>
          <w:tab w:val="left" w:pos="5441"/>
        </w:tabs>
        <w:spacing w:line="360" w:lineRule="auto"/>
        <w:ind w:left="1418"/>
        <w:contextualSpacing w:val="0"/>
        <w:jc w:val="both"/>
        <w:rPr>
          <w:rFonts w:asciiTheme="majorHAnsi" w:hAnsiTheme="majorHAnsi" w:cstheme="majorHAnsi"/>
          <w:sz w:val="22"/>
        </w:rPr>
      </w:pPr>
    </w:p>
    <w:p w14:paraId="155628C3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9F3EC6">
        <w:rPr>
          <w:rFonts w:asciiTheme="majorHAnsi" w:hAnsiTheme="majorHAnsi" w:cstheme="majorHAnsi"/>
          <w:i/>
          <w:iCs/>
          <w:sz w:val="22"/>
          <w:szCs w:val="22"/>
        </w:rPr>
        <w:t xml:space="preserve">Widok </w:t>
      </w:r>
      <w:proofErr w:type="spellStart"/>
      <w:r w:rsidRPr="009F3EC6">
        <w:rPr>
          <w:rFonts w:asciiTheme="majorHAnsi" w:hAnsiTheme="majorHAnsi" w:cstheme="majorHAnsi"/>
          <w:i/>
          <w:iCs/>
          <w:sz w:val="22"/>
          <w:szCs w:val="22"/>
        </w:rPr>
        <w:t>playlisty</w:t>
      </w:r>
      <w:proofErr w:type="spellEnd"/>
    </w:p>
    <w:p w14:paraId="256685B3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923FB18" w14:textId="77777777" w:rsidR="008622D1" w:rsidRPr="009F3EC6" w:rsidRDefault="008622D1" w:rsidP="009F3EC6">
      <w:pPr>
        <w:pStyle w:val="Akapitzlist"/>
        <w:numPr>
          <w:ilvl w:val="0"/>
          <w:numId w:val="4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>Dedykowane pola informujące o: aktualnie odtwarzanym zdarzeniu, następnym zdarzeniu, najbliższym zdarzeniu na żywo (pole powinno wyświetlać się tylko gdy takie zdarzenie jest zaplanowanie na liście emisyjnej), ostatnim zdarzeniu na liście emisyjnej</w:t>
      </w:r>
    </w:p>
    <w:p w14:paraId="2464A41B" w14:textId="77777777" w:rsidR="008622D1" w:rsidRPr="009F3EC6" w:rsidRDefault="008622D1" w:rsidP="009F3EC6">
      <w:pPr>
        <w:pStyle w:val="Akapitzlist"/>
        <w:numPr>
          <w:ilvl w:val="0"/>
          <w:numId w:val="4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Informacje szczegółowe o aktualnie odtwarzanym zdarzeniu: typ zdarzenia, ilość i szczegóły zdarzeń towarzyszących (wtórnych, tzw. </w:t>
      </w:r>
      <w:proofErr w:type="spellStart"/>
      <w:r w:rsidRPr="009F3EC6">
        <w:rPr>
          <w:rFonts w:asciiTheme="majorHAnsi" w:hAnsiTheme="majorHAnsi" w:cstheme="majorHAnsi"/>
          <w:sz w:val="22"/>
        </w:rPr>
        <w:t>subevents</w:t>
      </w:r>
      <w:proofErr w:type="spellEnd"/>
      <w:r w:rsidRPr="009F3EC6">
        <w:rPr>
          <w:rFonts w:asciiTheme="majorHAnsi" w:hAnsiTheme="majorHAnsi" w:cstheme="majorHAnsi"/>
          <w:sz w:val="22"/>
        </w:rPr>
        <w:t>), ilość ścieżek audio, ilość podpisów (</w:t>
      </w:r>
      <w:proofErr w:type="spellStart"/>
      <w:r w:rsidRPr="009F3EC6">
        <w:rPr>
          <w:rFonts w:asciiTheme="majorHAnsi" w:hAnsiTheme="majorHAnsi" w:cstheme="majorHAnsi"/>
          <w:sz w:val="22"/>
        </w:rPr>
        <w:t>subtitles</w:t>
      </w:r>
      <w:proofErr w:type="spellEnd"/>
      <w:r w:rsidRPr="009F3EC6">
        <w:rPr>
          <w:rFonts w:asciiTheme="majorHAnsi" w:hAnsiTheme="majorHAnsi" w:cstheme="majorHAnsi"/>
          <w:sz w:val="22"/>
        </w:rPr>
        <w:t>), kod czasowy liczący w dół do końca zdarzenia, kod czasowy liczący w górę od początku zdarzenia</w:t>
      </w:r>
    </w:p>
    <w:p w14:paraId="43F87839" w14:textId="77777777" w:rsidR="008622D1" w:rsidRPr="009F3EC6" w:rsidRDefault="008622D1" w:rsidP="009F3EC6">
      <w:pPr>
        <w:pStyle w:val="Akapitzlist"/>
        <w:numPr>
          <w:ilvl w:val="0"/>
          <w:numId w:val="4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Kolejka zdarzeń emisyjnych składa się z kolejnych wierszy zawierających następujące kolumny/informacje: Liczby porządkowej, czasu startu zdarzenia, czasu końca, status zdarzenia, typ zdarzenia (file, live, </w:t>
      </w:r>
      <w:proofErr w:type="spellStart"/>
      <w:r w:rsidRPr="009F3EC6">
        <w:rPr>
          <w:rFonts w:asciiTheme="majorHAnsi" w:hAnsiTheme="majorHAnsi" w:cstheme="majorHAnsi"/>
          <w:sz w:val="22"/>
        </w:rPr>
        <w:t>vtr</w:t>
      </w:r>
      <w:proofErr w:type="spellEnd"/>
      <w:r w:rsidRPr="009F3EC6">
        <w:rPr>
          <w:rFonts w:asciiTheme="majorHAnsi" w:hAnsiTheme="majorHAnsi" w:cstheme="majorHAnsi"/>
          <w:sz w:val="22"/>
        </w:rPr>
        <w:t>, skip, inne), nazwa zdarzenia, kod czasowy startu i końca zdarzenia (segmentacja plików), czas trwania zdarzenia lub planowany czas trwania, pole notatek, zdarzenia wtórne przypisane do zdarzenia głównego, inne pola niezbędne do poprawnej realizacji emisji.</w:t>
      </w:r>
    </w:p>
    <w:p w14:paraId="775BC249" w14:textId="77777777" w:rsidR="008622D1" w:rsidRPr="009F3EC6" w:rsidRDefault="008622D1" w:rsidP="009F3EC6">
      <w:pPr>
        <w:pStyle w:val="Akapitzlist"/>
        <w:numPr>
          <w:ilvl w:val="0"/>
          <w:numId w:val="4"/>
        </w:numPr>
        <w:tabs>
          <w:tab w:val="left" w:pos="5441"/>
        </w:tabs>
        <w:jc w:val="both"/>
        <w:rPr>
          <w:rFonts w:asciiTheme="majorHAnsi" w:hAnsiTheme="majorHAnsi" w:cstheme="majorHAnsi"/>
          <w:b/>
          <w:bCs/>
          <w:sz w:val="22"/>
        </w:rPr>
      </w:pPr>
      <w:r w:rsidRPr="009F3EC6">
        <w:rPr>
          <w:rFonts w:asciiTheme="majorHAnsi" w:hAnsiTheme="majorHAnsi" w:cstheme="majorHAnsi"/>
          <w:sz w:val="22"/>
        </w:rPr>
        <w:t xml:space="preserve">Zdarzenia wtórne wyświetlane na liście emisyjnej i wspierane przez system: znaczniki SCTE, sterowanie routerem wideo, sterowanie GPI, sterowanie poprzez </w:t>
      </w:r>
      <w:proofErr w:type="spellStart"/>
      <w:r w:rsidRPr="009F3EC6">
        <w:rPr>
          <w:rFonts w:asciiTheme="majorHAnsi" w:hAnsiTheme="majorHAnsi" w:cstheme="majorHAnsi"/>
          <w:sz w:val="22"/>
        </w:rPr>
        <w:t>triggery</w:t>
      </w:r>
      <w:proofErr w:type="spellEnd"/>
      <w:r w:rsidRPr="009F3EC6">
        <w:rPr>
          <w:rFonts w:asciiTheme="majorHAnsi" w:hAnsiTheme="majorHAnsi" w:cstheme="majorHAnsi"/>
          <w:sz w:val="22"/>
        </w:rPr>
        <w:t xml:space="preserve"> TCP lub http, sterowanie zewnętrznych urządzeń poprzez protokół VDCP, zdarzenia graficzne (animowane lub statyczne), złożone zdarzenia CG (</w:t>
      </w:r>
      <w:proofErr w:type="spellStart"/>
      <w:r w:rsidRPr="009F3EC6">
        <w:rPr>
          <w:rFonts w:asciiTheme="majorHAnsi" w:hAnsiTheme="majorHAnsi" w:cstheme="majorHAnsi"/>
          <w:sz w:val="22"/>
        </w:rPr>
        <w:t>character</w:t>
      </w:r>
      <w:proofErr w:type="spellEnd"/>
      <w:r w:rsidRPr="009F3EC6">
        <w:rPr>
          <w:rFonts w:asciiTheme="majorHAnsi" w:hAnsiTheme="majorHAnsi" w:cstheme="majorHAnsi"/>
          <w:sz w:val="22"/>
        </w:rPr>
        <w:t xml:space="preserve"> generator), zdarzenie audio (sterowanie poziomem dźwięku oraz miksowanie dodatkowej treści do kanału audio), podpisy generowane na podstawie plików typu EBU STL, pasek z animowanym w poziomie tekstem (tzw. crawl). </w:t>
      </w:r>
    </w:p>
    <w:p w14:paraId="163957FE" w14:textId="77777777" w:rsidR="008622D1" w:rsidRPr="009F3EC6" w:rsidRDefault="008622D1" w:rsidP="00B52CC7">
      <w:pPr>
        <w:tabs>
          <w:tab w:val="left" w:pos="5441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65BB8E" w14:textId="77777777" w:rsidR="008622D1" w:rsidRPr="009F3EC6" w:rsidRDefault="008622D1" w:rsidP="00B52CC7">
      <w:pPr>
        <w:spacing w:line="360" w:lineRule="auto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Szczegółowe parametry toru dotyczące wspieranych formatów wideo dla serwerów emisyjnych:</w:t>
      </w:r>
    </w:p>
    <w:p w14:paraId="1464EBBA" w14:textId="77777777" w:rsidR="008622D1" w:rsidRPr="009F3EC6" w:rsidRDefault="008622D1" w:rsidP="00B52CC7">
      <w:pPr>
        <w:spacing w:line="360" w:lineRule="auto"/>
        <w:ind w:firstLine="36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8"/>
        <w:gridCol w:w="5378"/>
      </w:tblGrid>
      <w:tr w:rsidR="008622D1" w:rsidRPr="009F3EC6" w14:paraId="090DBAB6" w14:textId="77777777" w:rsidTr="00047AE1">
        <w:tc>
          <w:tcPr>
            <w:tcW w:w="3681" w:type="dxa"/>
          </w:tcPr>
          <w:p w14:paraId="7EB3F2B8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Wspierane rozdzielczości i formaty</w:t>
            </w:r>
          </w:p>
        </w:tc>
        <w:tc>
          <w:tcPr>
            <w:tcW w:w="5381" w:type="dxa"/>
          </w:tcPr>
          <w:p w14:paraId="587366DE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SD: NTSC 525i59.97, 480i59.97; PAL 625i50 </w:t>
            </w:r>
          </w:p>
          <w:p w14:paraId="5E3E2D63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HD: 1080i/p/</w:t>
            </w:r>
            <w:proofErr w:type="spellStart"/>
            <w:r w:rsidRPr="009F3EC6">
              <w:rPr>
                <w:rFonts w:asciiTheme="majorHAnsi" w:hAnsiTheme="majorHAnsi" w:cstheme="majorHAnsi"/>
              </w:rPr>
              <w:t>psf</w:t>
            </w:r>
            <w:proofErr w:type="spellEnd"/>
            <w:r w:rsidRPr="009F3EC6">
              <w:rPr>
                <w:rFonts w:asciiTheme="majorHAnsi" w:hAnsiTheme="majorHAnsi" w:cstheme="majorHAnsi"/>
              </w:rPr>
              <w:t xml:space="preserve"> 23.98/24/25/29.97/30/50/59.94/60 </w:t>
            </w:r>
          </w:p>
          <w:p w14:paraId="12600788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UHD: 2160p (3840x2160 &amp;</w:t>
            </w:r>
            <w:proofErr w:type="spellStart"/>
            <w:r w:rsidRPr="009F3EC6">
              <w:rPr>
                <w:rFonts w:asciiTheme="majorHAnsi" w:hAnsiTheme="majorHAnsi" w:cstheme="majorHAnsi"/>
              </w:rPr>
              <w:t>amp</w:t>
            </w:r>
            <w:proofErr w:type="spellEnd"/>
            <w:r w:rsidRPr="009F3EC6">
              <w:rPr>
                <w:rFonts w:asciiTheme="majorHAnsi" w:hAnsiTheme="majorHAnsi" w:cstheme="majorHAnsi"/>
              </w:rPr>
              <w:t>; 4096x2160) 23.98/24/25/29.97/30/50</w:t>
            </w:r>
          </w:p>
        </w:tc>
      </w:tr>
      <w:tr w:rsidR="008622D1" w:rsidRPr="009F3EC6" w14:paraId="6C64A029" w14:textId="77777777" w:rsidTr="00047AE1">
        <w:tc>
          <w:tcPr>
            <w:tcW w:w="3681" w:type="dxa"/>
          </w:tcPr>
          <w:p w14:paraId="6EC08479" w14:textId="2276F9B9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lastRenderedPageBreak/>
              <w:t xml:space="preserve">Wspierane </w:t>
            </w:r>
            <w:r w:rsidR="00364DC4" w:rsidRPr="009F3EC6">
              <w:rPr>
                <w:rFonts w:asciiTheme="majorHAnsi" w:hAnsiTheme="majorHAnsi" w:cstheme="majorHAnsi"/>
              </w:rPr>
              <w:t>kolorymetrie</w:t>
            </w:r>
            <w:r w:rsidRPr="009F3EC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381" w:type="dxa"/>
          </w:tcPr>
          <w:p w14:paraId="6AA7042D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ITUR-BT-601, </w:t>
            </w:r>
          </w:p>
          <w:p w14:paraId="245813AE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ITUR-BT-709, </w:t>
            </w:r>
          </w:p>
          <w:p w14:paraId="61F7D22D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ITUR-BT-2020,  </w:t>
            </w:r>
          </w:p>
          <w:p w14:paraId="7B46EBA0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ITUR-BT-2100 PQ, </w:t>
            </w:r>
          </w:p>
          <w:p w14:paraId="6ACA4CD0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ITUR-BT-2100 HLG, </w:t>
            </w:r>
          </w:p>
          <w:p w14:paraId="6DF1B2C8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ITUR-BT-2100 SLOG3.</w:t>
            </w:r>
          </w:p>
        </w:tc>
      </w:tr>
      <w:tr w:rsidR="008622D1" w:rsidRPr="00D91A05" w14:paraId="16424C70" w14:textId="77777777" w:rsidTr="00047AE1">
        <w:tc>
          <w:tcPr>
            <w:tcW w:w="3681" w:type="dxa"/>
          </w:tcPr>
          <w:p w14:paraId="6B612852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Wspierane kontenery:</w:t>
            </w:r>
          </w:p>
        </w:tc>
        <w:tc>
          <w:tcPr>
            <w:tcW w:w="5381" w:type="dxa"/>
          </w:tcPr>
          <w:p w14:paraId="0954D37E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AVI, MOV, MP4, MXF, WAV</w:t>
            </w:r>
          </w:p>
        </w:tc>
      </w:tr>
      <w:tr w:rsidR="008622D1" w:rsidRPr="009F3EC6" w14:paraId="325AF6A7" w14:textId="77777777" w:rsidTr="00047AE1">
        <w:tc>
          <w:tcPr>
            <w:tcW w:w="3681" w:type="dxa"/>
          </w:tcPr>
          <w:p w14:paraId="087B18FE" w14:textId="77777777" w:rsidR="008622D1" w:rsidRPr="009F3EC6" w:rsidRDefault="008622D1" w:rsidP="00B52CC7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Wspierane Kodeki:</w:t>
            </w:r>
          </w:p>
        </w:tc>
        <w:tc>
          <w:tcPr>
            <w:tcW w:w="5381" w:type="dxa"/>
          </w:tcPr>
          <w:p w14:paraId="757A7381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 xml:space="preserve">h.264, MPEG-2, Apple </w:t>
            </w:r>
            <w:proofErr w:type="spellStart"/>
            <w:r w:rsidRPr="009F3EC6">
              <w:rPr>
                <w:rFonts w:asciiTheme="majorHAnsi" w:hAnsiTheme="majorHAnsi" w:cstheme="majorHAnsi"/>
                <w:lang w:val="en-US"/>
              </w:rPr>
              <w:t>ProRes</w:t>
            </w:r>
            <w:proofErr w:type="spellEnd"/>
            <w:r w:rsidRPr="009F3EC6">
              <w:rPr>
                <w:rFonts w:asciiTheme="majorHAnsi" w:hAnsiTheme="majorHAnsi" w:cstheme="majorHAnsi"/>
                <w:lang w:val="en-US"/>
              </w:rPr>
              <w:t xml:space="preserve">, Avid </w:t>
            </w:r>
            <w:proofErr w:type="spellStart"/>
            <w:r w:rsidRPr="009F3EC6">
              <w:rPr>
                <w:rFonts w:asciiTheme="majorHAnsi" w:hAnsiTheme="majorHAnsi" w:cstheme="majorHAnsi"/>
                <w:lang w:val="en-US"/>
              </w:rPr>
              <w:t>DNxHD</w:t>
            </w:r>
            <w:proofErr w:type="spellEnd"/>
            <w:r w:rsidRPr="009F3EC6">
              <w:rPr>
                <w:rFonts w:asciiTheme="majorHAnsi" w:hAnsiTheme="majorHAnsi" w:cstheme="majorHAnsi"/>
                <w:lang w:val="en-US"/>
              </w:rPr>
              <w:t>, PCM</w:t>
            </w:r>
          </w:p>
          <w:p w14:paraId="75AE14A5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audio, AAC audio, wsparcie dla rodziny kodeków Dolby z wykorzystaniem dedykowanego kodera.</w:t>
            </w:r>
          </w:p>
        </w:tc>
      </w:tr>
      <w:tr w:rsidR="008622D1" w:rsidRPr="009F3EC6" w14:paraId="01E5CF1E" w14:textId="77777777" w:rsidTr="00047AE1">
        <w:tc>
          <w:tcPr>
            <w:tcW w:w="3681" w:type="dxa"/>
          </w:tcPr>
          <w:p w14:paraId="66B5301E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Wspierane profile wideo (</w:t>
            </w:r>
            <w:proofErr w:type="spellStart"/>
            <w:r w:rsidRPr="009F3EC6">
              <w:rPr>
                <w:rFonts w:asciiTheme="majorHAnsi" w:hAnsiTheme="majorHAnsi" w:cstheme="majorHAnsi"/>
              </w:rPr>
              <w:t>ingest</w:t>
            </w:r>
            <w:proofErr w:type="spellEnd"/>
            <w:r w:rsidRPr="009F3EC6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9F3EC6">
              <w:rPr>
                <w:rFonts w:asciiTheme="majorHAnsi" w:hAnsiTheme="majorHAnsi" w:cstheme="majorHAnsi"/>
              </w:rPr>
              <w:t>playout</w:t>
            </w:r>
            <w:proofErr w:type="spellEnd"/>
            <w:r w:rsidRPr="009F3EC6">
              <w:rPr>
                <w:rFonts w:asciiTheme="majorHAnsi" w:hAnsiTheme="majorHAnsi" w:cstheme="majorHAnsi"/>
              </w:rPr>
              <w:t>):</w:t>
            </w:r>
          </w:p>
        </w:tc>
        <w:tc>
          <w:tcPr>
            <w:tcW w:w="5381" w:type="dxa"/>
          </w:tcPr>
          <w:p w14:paraId="5003EBBA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 xml:space="preserve">Sony XDCAM HD422 – 25 </w:t>
            </w:r>
            <w:proofErr w:type="spellStart"/>
            <w:r w:rsidRPr="009F3EC6">
              <w:rPr>
                <w:rFonts w:asciiTheme="majorHAnsi" w:hAnsiTheme="majorHAnsi" w:cstheme="majorHAnsi"/>
              </w:rPr>
              <w:t>Mbps</w:t>
            </w:r>
            <w:proofErr w:type="spellEnd"/>
          </w:p>
          <w:p w14:paraId="41772FF0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 xml:space="preserve">Sony XDCAM HD422 – 50 </w:t>
            </w:r>
            <w:proofErr w:type="spellStart"/>
            <w:r w:rsidRPr="009F3EC6">
              <w:rPr>
                <w:rFonts w:asciiTheme="majorHAnsi" w:hAnsiTheme="majorHAnsi" w:cstheme="majorHAnsi"/>
              </w:rPr>
              <w:t>Mbps</w:t>
            </w:r>
            <w:proofErr w:type="spellEnd"/>
          </w:p>
          <w:p w14:paraId="1476DD36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Sony XDCAM HD – 35 Mbps</w:t>
            </w:r>
          </w:p>
          <w:p w14:paraId="2F111DFC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Sony IMX – 30 Mbps</w:t>
            </w:r>
          </w:p>
          <w:p w14:paraId="3EB81D52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Sony IMX – 40 Mbps Sony IMX – 50 Mbps</w:t>
            </w:r>
          </w:p>
          <w:p w14:paraId="3849A549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Panasonic AVC-Intra Class 50</w:t>
            </w:r>
          </w:p>
          <w:p w14:paraId="7C56BAD5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Panasonic AVC-Intra Class 100</w:t>
            </w:r>
          </w:p>
          <w:p w14:paraId="264A6B00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 xml:space="preserve">Avid </w:t>
            </w:r>
            <w:proofErr w:type="spellStart"/>
            <w:r w:rsidRPr="009F3EC6">
              <w:rPr>
                <w:rFonts w:asciiTheme="majorHAnsi" w:hAnsiTheme="majorHAnsi" w:cstheme="majorHAnsi"/>
                <w:lang w:val="en-US"/>
              </w:rPr>
              <w:t>DNxHD</w:t>
            </w:r>
            <w:proofErr w:type="spellEnd"/>
            <w:r w:rsidRPr="009F3EC6">
              <w:rPr>
                <w:rFonts w:asciiTheme="majorHAnsi" w:hAnsiTheme="majorHAnsi" w:cstheme="majorHAnsi"/>
                <w:lang w:val="en-US"/>
              </w:rPr>
              <w:t xml:space="preserve"> 120 Avid </w:t>
            </w:r>
            <w:proofErr w:type="spellStart"/>
            <w:r w:rsidRPr="009F3EC6">
              <w:rPr>
                <w:rFonts w:asciiTheme="majorHAnsi" w:hAnsiTheme="majorHAnsi" w:cstheme="majorHAnsi"/>
                <w:lang w:val="en-US"/>
              </w:rPr>
              <w:t>DNxHD</w:t>
            </w:r>
            <w:proofErr w:type="spellEnd"/>
            <w:r w:rsidRPr="009F3EC6">
              <w:rPr>
                <w:rFonts w:asciiTheme="majorHAnsi" w:hAnsiTheme="majorHAnsi" w:cstheme="majorHAnsi"/>
                <w:lang w:val="en-US"/>
              </w:rPr>
              <w:t xml:space="preserve"> 185</w:t>
            </w:r>
          </w:p>
          <w:p w14:paraId="0FF7AEF4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Sony XAVC-Intra Class 100</w:t>
            </w:r>
          </w:p>
          <w:p w14:paraId="2BFF72DA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Sony XAVC-Intra Class 300</w:t>
            </w:r>
          </w:p>
        </w:tc>
      </w:tr>
    </w:tbl>
    <w:p w14:paraId="530CE949" w14:textId="77777777" w:rsidR="008622D1" w:rsidRPr="009F3EC6" w:rsidRDefault="008622D1" w:rsidP="00B52CC7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5E834A" w14:textId="77777777" w:rsidR="008622D1" w:rsidRPr="009F3EC6" w:rsidRDefault="008622D1" w:rsidP="00B52CC7">
      <w:pPr>
        <w:spacing w:line="360" w:lineRule="auto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Szczegółowe parametry toru dotyczące wspieranych formatów wideo dla komponentu kodującego:</w:t>
      </w:r>
    </w:p>
    <w:p w14:paraId="11DF8BB2" w14:textId="77777777" w:rsidR="008622D1" w:rsidRPr="009F3EC6" w:rsidRDefault="008622D1" w:rsidP="00B52CC7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622D1" w:rsidRPr="009F3EC6" w14:paraId="09DB04F7" w14:textId="77777777" w:rsidTr="00047AE1">
        <w:tc>
          <w:tcPr>
            <w:tcW w:w="4531" w:type="dxa"/>
          </w:tcPr>
          <w:p w14:paraId="47FEEF06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Tryb pracy</w:t>
            </w:r>
          </w:p>
        </w:tc>
        <w:tc>
          <w:tcPr>
            <w:tcW w:w="4531" w:type="dxa"/>
          </w:tcPr>
          <w:p w14:paraId="1A249E56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Możliwość jednoczesnego kodowania sygnałów 4 x HD lub 1 x UHD</w:t>
            </w:r>
          </w:p>
        </w:tc>
      </w:tr>
      <w:tr w:rsidR="008622D1" w:rsidRPr="009F3EC6" w14:paraId="5113AE2F" w14:textId="77777777" w:rsidTr="00047AE1">
        <w:tc>
          <w:tcPr>
            <w:tcW w:w="4531" w:type="dxa"/>
          </w:tcPr>
          <w:p w14:paraId="325A224A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Interfejsy</w:t>
            </w:r>
          </w:p>
        </w:tc>
        <w:tc>
          <w:tcPr>
            <w:tcW w:w="4531" w:type="dxa"/>
          </w:tcPr>
          <w:p w14:paraId="46E25151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 xml:space="preserve">Dostępne 4 wejścia 1080p, 1080i, 720p lub </w:t>
            </w:r>
          </w:p>
          <w:p w14:paraId="7356617F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1 wejście UHD. Wejście UHD SDI</w:t>
            </w:r>
          </w:p>
          <w:p w14:paraId="53E73381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może być 4 x 3G SDI lub 1 x 12G SDI</w:t>
            </w:r>
          </w:p>
          <w:p w14:paraId="67AFCB21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</w:p>
          <w:p w14:paraId="5E10A713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Wbudowana karta sieciowa wideo IP 2x25GbE SFP28 wspierająca standardy</w:t>
            </w:r>
          </w:p>
          <w:p w14:paraId="3FE667EF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F3EC6">
              <w:rPr>
                <w:rFonts w:asciiTheme="majorHAnsi" w:hAnsiTheme="majorHAnsi" w:cstheme="majorHAnsi"/>
                <w:lang w:val="en-US"/>
              </w:rPr>
              <w:t>Sygnałów</w:t>
            </w:r>
            <w:proofErr w:type="spellEnd"/>
            <w:r w:rsidRPr="009F3EC6">
              <w:rPr>
                <w:rFonts w:asciiTheme="majorHAnsi" w:hAnsiTheme="majorHAnsi" w:cstheme="majorHAnsi"/>
                <w:lang w:val="en-US"/>
              </w:rPr>
              <w:t>: SMPTE ST 2110-20, SMPTE ST2110-30, SMPTE ST2110-31,</w:t>
            </w:r>
          </w:p>
          <w:p w14:paraId="052E021C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SMPTE ST2110-40</w:t>
            </w:r>
          </w:p>
        </w:tc>
      </w:tr>
      <w:tr w:rsidR="008622D1" w:rsidRPr="009F3EC6" w14:paraId="1DEFD142" w14:textId="77777777" w:rsidTr="00047AE1">
        <w:tc>
          <w:tcPr>
            <w:tcW w:w="4531" w:type="dxa"/>
          </w:tcPr>
          <w:p w14:paraId="7B0E1BE2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Sygnalizacja</w:t>
            </w:r>
          </w:p>
        </w:tc>
        <w:tc>
          <w:tcPr>
            <w:tcW w:w="4531" w:type="dxa"/>
          </w:tcPr>
          <w:p w14:paraId="6750B2FF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SDR/HDR: SMPTE ST 425-5</w:t>
            </w:r>
          </w:p>
        </w:tc>
      </w:tr>
      <w:tr w:rsidR="008622D1" w:rsidRPr="009F3EC6" w14:paraId="2D6246BE" w14:textId="77777777" w:rsidTr="00047AE1">
        <w:tc>
          <w:tcPr>
            <w:tcW w:w="4531" w:type="dxa"/>
          </w:tcPr>
          <w:p w14:paraId="143B84AE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Dostępne kodeki audio</w:t>
            </w:r>
          </w:p>
        </w:tc>
        <w:tc>
          <w:tcPr>
            <w:tcW w:w="4531" w:type="dxa"/>
          </w:tcPr>
          <w:p w14:paraId="4A5DC76D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MPEG-1 Layer-II,</w:t>
            </w:r>
          </w:p>
          <w:p w14:paraId="0AB86DA1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AAC,</w:t>
            </w:r>
          </w:p>
          <w:p w14:paraId="60526279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HE-AAC,</w:t>
            </w:r>
          </w:p>
          <w:p w14:paraId="5398A382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HE-AAC v2</w:t>
            </w:r>
          </w:p>
          <w:p w14:paraId="21C58D1E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Dolby Digital 2.0 / 5.1,</w:t>
            </w:r>
          </w:p>
          <w:p w14:paraId="32C3780A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Dolby Digital Plus 2.0, 5.1,</w:t>
            </w:r>
          </w:p>
          <w:p w14:paraId="0FE0DDB2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Dolby AC-3</w:t>
            </w:r>
          </w:p>
          <w:p w14:paraId="40A5A2C5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9F3EC6">
              <w:rPr>
                <w:rFonts w:asciiTheme="majorHAnsi" w:hAnsiTheme="majorHAnsi" w:cstheme="majorHAnsi"/>
                <w:lang w:val="en-US"/>
              </w:rPr>
              <w:t>Dolby AC-4</w:t>
            </w:r>
          </w:p>
        </w:tc>
      </w:tr>
      <w:tr w:rsidR="008622D1" w:rsidRPr="009F3EC6" w14:paraId="30879ED8" w14:textId="77777777" w:rsidTr="00047AE1">
        <w:tc>
          <w:tcPr>
            <w:tcW w:w="4531" w:type="dxa"/>
          </w:tcPr>
          <w:p w14:paraId="2E40C56F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lastRenderedPageBreak/>
              <w:t>Dostępne kontenery strumieni audio-wideo</w:t>
            </w:r>
          </w:p>
        </w:tc>
        <w:tc>
          <w:tcPr>
            <w:tcW w:w="4531" w:type="dxa"/>
          </w:tcPr>
          <w:p w14:paraId="05E30812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o Pojedynczy lub wielousługowy strumień transportowy MPEG-TS w</w:t>
            </w:r>
          </w:p>
          <w:p w14:paraId="71B95EB9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enkapsulacji UDP lub RTP</w:t>
            </w:r>
          </w:p>
          <w:p w14:paraId="6F73C448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o RTMP/RTMP</w:t>
            </w:r>
          </w:p>
          <w:p w14:paraId="473DFFB5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o SRT</w:t>
            </w:r>
          </w:p>
        </w:tc>
      </w:tr>
      <w:tr w:rsidR="008622D1" w:rsidRPr="009F3EC6" w14:paraId="653364EA" w14:textId="77777777" w:rsidTr="00047AE1">
        <w:tc>
          <w:tcPr>
            <w:tcW w:w="4531" w:type="dxa"/>
          </w:tcPr>
          <w:p w14:paraId="5DE58102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Dostępne tryby szyfrowania strumieni:</w:t>
            </w:r>
          </w:p>
        </w:tc>
        <w:tc>
          <w:tcPr>
            <w:tcW w:w="4531" w:type="dxa"/>
          </w:tcPr>
          <w:p w14:paraId="489320F0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o BISS v1 tryb 1 i E</w:t>
            </w:r>
          </w:p>
          <w:p w14:paraId="4F6370A7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o Stały klucz BISS v2 i tryb CA</w:t>
            </w:r>
          </w:p>
          <w:p w14:paraId="34E58BDD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o Tryby szyfrowania SRT (stały klucz 128/256 AES)</w:t>
            </w:r>
          </w:p>
        </w:tc>
      </w:tr>
      <w:tr w:rsidR="008622D1" w:rsidRPr="009F3EC6" w14:paraId="064C5D75" w14:textId="77777777" w:rsidTr="00047AE1">
        <w:tc>
          <w:tcPr>
            <w:tcW w:w="4531" w:type="dxa"/>
          </w:tcPr>
          <w:p w14:paraId="7FB357B8" w14:textId="77777777" w:rsidR="008622D1" w:rsidRPr="009F3EC6" w:rsidRDefault="008622D1" w:rsidP="00B52CC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Inne</w:t>
            </w:r>
          </w:p>
        </w:tc>
        <w:tc>
          <w:tcPr>
            <w:tcW w:w="4531" w:type="dxa"/>
          </w:tcPr>
          <w:p w14:paraId="1E393192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Wsparcie dla standardów AMWA NMOS IS-04 i AMWA NMOS IS-05</w:t>
            </w:r>
          </w:p>
          <w:p w14:paraId="132F6E1B" w14:textId="77777777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</w:p>
          <w:p w14:paraId="7429E53D" w14:textId="2AA0DD6B" w:rsidR="008622D1" w:rsidRPr="009F3EC6" w:rsidRDefault="008622D1" w:rsidP="009F3EC6">
            <w:pPr>
              <w:jc w:val="both"/>
              <w:rPr>
                <w:rFonts w:asciiTheme="majorHAnsi" w:hAnsiTheme="majorHAnsi" w:cstheme="majorHAnsi"/>
              </w:rPr>
            </w:pPr>
            <w:r w:rsidRPr="009F3EC6">
              <w:rPr>
                <w:rFonts w:asciiTheme="majorHAnsi" w:hAnsiTheme="majorHAnsi" w:cstheme="majorHAnsi"/>
              </w:rPr>
              <w:t>Możliwość pełnej kontroli i monitorowania stanu urządzenia za</w:t>
            </w:r>
            <w:r w:rsidR="009F3EC6">
              <w:rPr>
                <w:rFonts w:asciiTheme="majorHAnsi" w:hAnsiTheme="majorHAnsi" w:cstheme="majorHAnsi"/>
              </w:rPr>
              <w:t xml:space="preserve"> p</w:t>
            </w:r>
            <w:r w:rsidRPr="009F3EC6">
              <w:rPr>
                <w:rFonts w:asciiTheme="majorHAnsi" w:hAnsiTheme="majorHAnsi" w:cstheme="majorHAnsi"/>
              </w:rPr>
              <w:t>ośrednictwem interfejsu użytkownika przeglądarki internetowej</w:t>
            </w:r>
            <w:r w:rsidR="009F3EC6">
              <w:rPr>
                <w:rFonts w:asciiTheme="majorHAnsi" w:hAnsiTheme="majorHAnsi" w:cstheme="majorHAnsi"/>
              </w:rPr>
              <w:t>.</w:t>
            </w:r>
          </w:p>
        </w:tc>
      </w:tr>
    </w:tbl>
    <w:p w14:paraId="0C6FBAA1" w14:textId="77777777" w:rsidR="00413BD4" w:rsidRPr="009F3EC6" w:rsidRDefault="00413BD4" w:rsidP="00413BD4">
      <w:pPr>
        <w:tabs>
          <w:tab w:val="center" w:pos="7002"/>
        </w:tabs>
        <w:rPr>
          <w:rFonts w:asciiTheme="majorHAnsi" w:hAnsiTheme="majorHAnsi" w:cstheme="majorHAnsi"/>
          <w:sz w:val="22"/>
          <w:szCs w:val="22"/>
        </w:rPr>
      </w:pPr>
    </w:p>
    <w:p w14:paraId="0014562A" w14:textId="77777777" w:rsidR="009F3EC6" w:rsidRPr="009F3EC6" w:rsidRDefault="009F3EC6" w:rsidP="009F3EC6">
      <w:pPr>
        <w:rPr>
          <w:rFonts w:asciiTheme="majorHAnsi" w:hAnsiTheme="majorHAnsi" w:cstheme="majorHAnsi"/>
          <w:sz w:val="22"/>
          <w:szCs w:val="22"/>
        </w:rPr>
      </w:pPr>
    </w:p>
    <w:p w14:paraId="435398EF" w14:textId="77777777" w:rsidR="009F3EC6" w:rsidRPr="009F3EC6" w:rsidRDefault="009F3EC6" w:rsidP="009F3EC6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FA2B42D" w14:textId="77777777" w:rsidR="009F3EC6" w:rsidRPr="009F3EC6" w:rsidRDefault="009F3EC6" w:rsidP="009F3EC6">
      <w:pPr>
        <w:rPr>
          <w:rFonts w:asciiTheme="majorHAnsi" w:hAnsiTheme="majorHAnsi" w:cstheme="majorHAnsi"/>
          <w:sz w:val="22"/>
          <w:szCs w:val="22"/>
        </w:rPr>
      </w:pPr>
    </w:p>
    <w:p w14:paraId="26FEC1CF" w14:textId="77777777" w:rsidR="009F3EC6" w:rsidRPr="009F3EC6" w:rsidRDefault="009F3EC6" w:rsidP="009F3EC6">
      <w:pPr>
        <w:rPr>
          <w:rFonts w:asciiTheme="majorHAnsi" w:hAnsiTheme="majorHAnsi" w:cstheme="majorHAnsi"/>
          <w:sz w:val="22"/>
          <w:szCs w:val="22"/>
        </w:rPr>
      </w:pPr>
    </w:p>
    <w:p w14:paraId="2FCF3D2F" w14:textId="77777777" w:rsidR="009F3EC6" w:rsidRPr="009F3EC6" w:rsidRDefault="009F3EC6" w:rsidP="009F3EC6">
      <w:pPr>
        <w:jc w:val="right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ab/>
        <w:t>Oświadczam, iż zapoznałem/łam się z ww. specyfikacją Przedmiotu Zamówienia</w:t>
      </w:r>
    </w:p>
    <w:p w14:paraId="3C6B0DD7" w14:textId="77777777" w:rsidR="009F3EC6" w:rsidRPr="009F3EC6" w:rsidRDefault="009F3EC6" w:rsidP="009F3EC6">
      <w:pPr>
        <w:rPr>
          <w:rFonts w:asciiTheme="majorHAnsi" w:eastAsia="MS Mincho" w:hAnsiTheme="majorHAnsi" w:cstheme="majorHAnsi"/>
          <w:sz w:val="22"/>
          <w:szCs w:val="22"/>
          <w:lang w:val="cs-CZ"/>
        </w:rPr>
      </w:pPr>
    </w:p>
    <w:p w14:paraId="71FEBBCE" w14:textId="77777777" w:rsidR="009F3EC6" w:rsidRPr="009F3EC6" w:rsidRDefault="009F3EC6" w:rsidP="009F3EC6">
      <w:pPr>
        <w:rPr>
          <w:rFonts w:asciiTheme="majorHAnsi" w:eastAsia="MS Mincho" w:hAnsiTheme="majorHAnsi" w:cstheme="majorHAnsi"/>
          <w:sz w:val="22"/>
          <w:szCs w:val="22"/>
          <w:lang w:val="cs-CZ"/>
        </w:rPr>
      </w:pPr>
    </w:p>
    <w:p w14:paraId="5477D1B5" w14:textId="77777777" w:rsidR="009F3EC6" w:rsidRPr="009F3EC6" w:rsidRDefault="009F3EC6" w:rsidP="009F3EC6">
      <w:pPr>
        <w:tabs>
          <w:tab w:val="left" w:pos="1548"/>
        </w:tabs>
        <w:rPr>
          <w:rFonts w:asciiTheme="majorHAnsi" w:hAnsiTheme="majorHAnsi" w:cstheme="majorHAnsi"/>
          <w:sz w:val="22"/>
          <w:szCs w:val="22"/>
        </w:rPr>
      </w:pPr>
    </w:p>
    <w:p w14:paraId="13B500F9" w14:textId="77777777" w:rsidR="009F3EC6" w:rsidRPr="009F3EC6" w:rsidRDefault="009F3EC6" w:rsidP="009F3EC6">
      <w:pPr>
        <w:spacing w:line="288" w:lineRule="auto"/>
        <w:ind w:left="2880"/>
        <w:jc w:val="center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>.………………………………………………………………………….</w:t>
      </w:r>
    </w:p>
    <w:p w14:paraId="3B6A5E52" w14:textId="79DBC226" w:rsidR="008622D1" w:rsidRPr="009F3EC6" w:rsidRDefault="009F3EC6" w:rsidP="009F3EC6">
      <w:pPr>
        <w:spacing w:line="288" w:lineRule="auto"/>
        <w:ind w:left="2880"/>
        <w:jc w:val="center"/>
        <w:rPr>
          <w:rFonts w:asciiTheme="majorHAnsi" w:hAnsiTheme="majorHAnsi" w:cstheme="majorHAnsi"/>
          <w:sz w:val="22"/>
          <w:szCs w:val="22"/>
        </w:rPr>
      </w:pPr>
      <w:r w:rsidRPr="009F3EC6">
        <w:rPr>
          <w:rFonts w:asciiTheme="majorHAnsi" w:hAnsiTheme="majorHAnsi" w:cstheme="majorHAnsi"/>
          <w:sz w:val="22"/>
          <w:szCs w:val="22"/>
        </w:rPr>
        <w:t xml:space="preserve">Data, podpis i pieczęć upoważnionego przedstawiciela Oferenta                                                                                                            </w:t>
      </w:r>
    </w:p>
    <w:sectPr w:rsidR="008622D1" w:rsidRPr="009F3EC6" w:rsidSect="00D8764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477A" w14:textId="77777777" w:rsidR="00516664" w:rsidRDefault="00516664" w:rsidP="00596ED7">
      <w:r>
        <w:separator/>
      </w:r>
    </w:p>
  </w:endnote>
  <w:endnote w:type="continuationSeparator" w:id="0">
    <w:p w14:paraId="7E2E9CAF" w14:textId="77777777" w:rsidR="00516664" w:rsidRDefault="00516664" w:rsidP="0059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016931"/>
      <w:docPartObj>
        <w:docPartGallery w:val="Page Numbers (Bottom of Page)"/>
        <w:docPartUnique/>
      </w:docPartObj>
    </w:sdtPr>
    <w:sdtContent>
      <w:p w14:paraId="74B2595D" w14:textId="77777777" w:rsidR="00991771" w:rsidRDefault="00797C06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63AEEBFA" wp14:editId="489FB50E">
                  <wp:extent cx="5467350" cy="54610"/>
                  <wp:effectExtent l="9525" t="19050" r="9525" b="12065"/>
                  <wp:docPr id="5" name="Schemat blokowy: decyzj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35F6DE9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5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" fillcolor="black">
                  <w10:anchorlock/>
                </v:shape>
              </w:pict>
            </mc:Fallback>
          </mc:AlternateContent>
        </w:r>
      </w:p>
      <w:p w14:paraId="791B41EA" w14:textId="77777777" w:rsidR="00991771" w:rsidRDefault="00797C06" w:rsidP="007F3C3F">
        <w:pPr>
          <w:pStyle w:val="Stopka"/>
          <w:tabs>
            <w:tab w:val="left" w:pos="5828"/>
          </w:tabs>
        </w:pPr>
        <w:r>
          <w:tab/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71</w:t>
        </w:r>
        <w:r>
          <w:rPr>
            <w:b/>
            <w:bCs/>
          </w:rPr>
          <w:fldChar w:fldCharType="end"/>
        </w:r>
        <w:r>
          <w:rPr>
            <w:b/>
            <w:bCs/>
          </w:rPr>
          <w:tab/>
        </w:r>
      </w:p>
    </w:sdtContent>
  </w:sdt>
  <w:p w14:paraId="25BC9509" w14:textId="77777777" w:rsidR="00991771" w:rsidRDefault="00991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420360"/>
      <w:docPartObj>
        <w:docPartGallery w:val="Page Numbers (Bottom of Page)"/>
        <w:docPartUnique/>
      </w:docPartObj>
    </w:sdtPr>
    <w:sdtContent>
      <w:p w14:paraId="0F7917E2" w14:textId="77777777" w:rsidR="00991771" w:rsidRDefault="00797C06" w:rsidP="007F3C3F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31F1AEC2" wp14:editId="1FCA05B2">
                  <wp:extent cx="5467350" cy="54610"/>
                  <wp:effectExtent l="9525" t="19050" r="9525" b="12065"/>
                  <wp:docPr id="40" name="Schemat blokowy: decyzja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4526890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4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" fillcolor="black">
                  <w10:anchorlock/>
                </v:shape>
              </w:pict>
            </mc:Fallback>
          </mc:AlternateContent>
        </w:r>
      </w:p>
      <w:p w14:paraId="3395F86B" w14:textId="77777777" w:rsidR="00991771" w:rsidRDefault="00797C06" w:rsidP="007F3C3F">
        <w:pPr>
          <w:pStyle w:val="Stopka"/>
          <w:tabs>
            <w:tab w:val="left" w:pos="5828"/>
          </w:tabs>
        </w:pPr>
        <w:r>
          <w:tab/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71</w:t>
        </w:r>
        <w:r>
          <w:rPr>
            <w:b/>
            <w:bCs/>
          </w:rPr>
          <w:fldChar w:fldCharType="end"/>
        </w:r>
        <w:r>
          <w:rPr>
            <w:b/>
            <w:bCs/>
          </w:rPr>
          <w:tab/>
        </w:r>
      </w:p>
    </w:sdtContent>
  </w:sdt>
  <w:p w14:paraId="1B67E702" w14:textId="77777777" w:rsidR="00991771" w:rsidRDefault="00991771" w:rsidP="007F3C3F">
    <w:pPr>
      <w:pStyle w:val="Stopka"/>
    </w:pPr>
  </w:p>
  <w:p w14:paraId="7C15EBCC" w14:textId="77777777" w:rsidR="00991771" w:rsidRDefault="00991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BA7B" w14:textId="77777777" w:rsidR="00516664" w:rsidRDefault="00516664" w:rsidP="00596ED7">
      <w:r>
        <w:separator/>
      </w:r>
    </w:p>
  </w:footnote>
  <w:footnote w:type="continuationSeparator" w:id="0">
    <w:p w14:paraId="5FB48959" w14:textId="77777777" w:rsidR="00516664" w:rsidRDefault="00516664" w:rsidP="0059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ACCD" w14:textId="043848D3" w:rsidR="00B10022" w:rsidRDefault="003A0986" w:rsidP="00B10022">
    <w:pPr>
      <w:pStyle w:val="Nagwek"/>
      <w:jc w:val="center"/>
    </w:pPr>
    <w:r>
      <w:rPr>
        <w:noProof/>
        <w:color w:val="000000"/>
      </w:rPr>
      <w:drawing>
        <wp:inline distT="0" distB="0" distL="0" distR="0" wp14:anchorId="7E4E83DE" wp14:editId="2525C4DA">
          <wp:extent cx="5715000" cy="514350"/>
          <wp:effectExtent l="0" t="0" r="0" b="0"/>
          <wp:docPr id="83297314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73149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44081" w14:textId="77777777" w:rsidR="00B10022" w:rsidRDefault="00B10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63B9" w14:textId="77777777" w:rsidR="009F3EC6" w:rsidRDefault="009F3EC6" w:rsidP="009F3EC6">
    <w:pPr>
      <w:pStyle w:val="Stopka"/>
      <w:jc w:val="center"/>
    </w:pPr>
    <w:r>
      <w:rPr>
        <w:noProof/>
      </w:rPr>
      <w:drawing>
        <wp:inline distT="0" distB="0" distL="0" distR="0" wp14:anchorId="7C9A86CE" wp14:editId="4F329AAD">
          <wp:extent cx="877682" cy="468097"/>
          <wp:effectExtent l="0" t="0" r="0" b="8255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367" cy="47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64B2D7" wp14:editId="292DD3B3">
          <wp:extent cx="1302838" cy="433801"/>
          <wp:effectExtent l="0" t="0" r="0" b="4445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499" cy="44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1F3B97" wp14:editId="6F3DE738">
          <wp:extent cx="1183341" cy="415345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127" cy="42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DC479B" wp14:editId="01B3CD52">
          <wp:extent cx="1339816" cy="437608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77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EAE9D" w14:textId="77777777" w:rsidR="009F3EC6" w:rsidRPr="00DD79F5" w:rsidRDefault="009F3EC6" w:rsidP="009F3EC6">
    <w:pPr>
      <w:pStyle w:val="Nagwek"/>
    </w:pPr>
  </w:p>
  <w:p w14:paraId="118D8100" w14:textId="77777777" w:rsidR="009F3EC6" w:rsidRDefault="009F3EC6" w:rsidP="009F3EC6">
    <w:pPr>
      <w:spacing w:line="14" w:lineRule="auto"/>
      <w:rPr>
        <w:sz w:val="20"/>
      </w:rPr>
    </w:pPr>
  </w:p>
  <w:p w14:paraId="654E2302" w14:textId="77777777" w:rsidR="009F3EC6" w:rsidRDefault="009F3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2FE"/>
    <w:multiLevelType w:val="multilevel"/>
    <w:tmpl w:val="8DCC6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7A37EA"/>
    <w:multiLevelType w:val="hybridMultilevel"/>
    <w:tmpl w:val="907E988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0E348A"/>
    <w:multiLevelType w:val="hybridMultilevel"/>
    <w:tmpl w:val="2F9831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C427A"/>
    <w:multiLevelType w:val="hybridMultilevel"/>
    <w:tmpl w:val="9F809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4176"/>
    <w:multiLevelType w:val="hybridMultilevel"/>
    <w:tmpl w:val="B39C126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BB0"/>
    <w:multiLevelType w:val="multilevel"/>
    <w:tmpl w:val="097C5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A17CED"/>
    <w:multiLevelType w:val="hybridMultilevel"/>
    <w:tmpl w:val="20748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5F23"/>
    <w:multiLevelType w:val="hybridMultilevel"/>
    <w:tmpl w:val="0B8A0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1848"/>
    <w:multiLevelType w:val="hybridMultilevel"/>
    <w:tmpl w:val="1CE62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23535"/>
    <w:multiLevelType w:val="multilevel"/>
    <w:tmpl w:val="3F064CAC"/>
    <w:lvl w:ilvl="0">
      <w:start w:val="1"/>
      <w:numFmt w:val="decimal"/>
      <w:pStyle w:val="IDvicti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IDvicti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385F02"/>
    <w:multiLevelType w:val="hybridMultilevel"/>
    <w:tmpl w:val="3EEE9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9304A"/>
    <w:multiLevelType w:val="hybridMultilevel"/>
    <w:tmpl w:val="A3F6A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A5023"/>
    <w:multiLevelType w:val="hybridMultilevel"/>
    <w:tmpl w:val="49D62BC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B00085"/>
    <w:multiLevelType w:val="hybridMultilevel"/>
    <w:tmpl w:val="4E2EB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6CF8"/>
    <w:multiLevelType w:val="hybridMultilevel"/>
    <w:tmpl w:val="54BAB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D0B6D"/>
    <w:multiLevelType w:val="hybridMultilevel"/>
    <w:tmpl w:val="AC6AD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3323B"/>
    <w:multiLevelType w:val="hybridMultilevel"/>
    <w:tmpl w:val="88E0A3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A74A8"/>
    <w:multiLevelType w:val="hybridMultilevel"/>
    <w:tmpl w:val="272AF0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A252E3"/>
    <w:multiLevelType w:val="hybridMultilevel"/>
    <w:tmpl w:val="2ED4C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50B67"/>
    <w:multiLevelType w:val="hybridMultilevel"/>
    <w:tmpl w:val="147E6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75C35"/>
    <w:multiLevelType w:val="hybridMultilevel"/>
    <w:tmpl w:val="41A4A0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8023EE"/>
    <w:multiLevelType w:val="hybridMultilevel"/>
    <w:tmpl w:val="7EB687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34DC3"/>
    <w:multiLevelType w:val="hybridMultilevel"/>
    <w:tmpl w:val="74264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6924"/>
    <w:multiLevelType w:val="hybridMultilevel"/>
    <w:tmpl w:val="16CE233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91405A"/>
    <w:multiLevelType w:val="hybridMultilevel"/>
    <w:tmpl w:val="C9C65D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6526150">
    <w:abstractNumId w:val="9"/>
  </w:num>
  <w:num w:numId="2" w16cid:durableId="228226065">
    <w:abstractNumId w:val="11"/>
  </w:num>
  <w:num w:numId="3" w16cid:durableId="2103640459">
    <w:abstractNumId w:val="20"/>
  </w:num>
  <w:num w:numId="4" w16cid:durableId="1898274419">
    <w:abstractNumId w:val="7"/>
  </w:num>
  <w:num w:numId="5" w16cid:durableId="480930364">
    <w:abstractNumId w:val="13"/>
  </w:num>
  <w:num w:numId="6" w16cid:durableId="1343123653">
    <w:abstractNumId w:val="19"/>
  </w:num>
  <w:num w:numId="7" w16cid:durableId="2042704492">
    <w:abstractNumId w:val="14"/>
  </w:num>
  <w:num w:numId="8" w16cid:durableId="263808534">
    <w:abstractNumId w:val="12"/>
  </w:num>
  <w:num w:numId="9" w16cid:durableId="353381159">
    <w:abstractNumId w:val="23"/>
  </w:num>
  <w:num w:numId="10" w16cid:durableId="924265316">
    <w:abstractNumId w:val="4"/>
  </w:num>
  <w:num w:numId="11" w16cid:durableId="1471556383">
    <w:abstractNumId w:val="18"/>
  </w:num>
  <w:num w:numId="12" w16cid:durableId="2134669505">
    <w:abstractNumId w:val="17"/>
  </w:num>
  <w:num w:numId="13" w16cid:durableId="1191408899">
    <w:abstractNumId w:val="21"/>
  </w:num>
  <w:num w:numId="14" w16cid:durableId="885260913">
    <w:abstractNumId w:val="2"/>
  </w:num>
  <w:num w:numId="15" w16cid:durableId="1672443063">
    <w:abstractNumId w:val="24"/>
  </w:num>
  <w:num w:numId="16" w16cid:durableId="1513492265">
    <w:abstractNumId w:val="8"/>
  </w:num>
  <w:num w:numId="17" w16cid:durableId="1186409933">
    <w:abstractNumId w:val="5"/>
  </w:num>
  <w:num w:numId="18" w16cid:durableId="1386636396">
    <w:abstractNumId w:val="0"/>
  </w:num>
  <w:num w:numId="19" w16cid:durableId="1473904692">
    <w:abstractNumId w:val="16"/>
  </w:num>
  <w:num w:numId="20" w16cid:durableId="191578414">
    <w:abstractNumId w:val="15"/>
  </w:num>
  <w:num w:numId="21" w16cid:durableId="838009719">
    <w:abstractNumId w:val="1"/>
  </w:num>
  <w:num w:numId="22" w16cid:durableId="804158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4590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139327">
    <w:abstractNumId w:val="22"/>
  </w:num>
  <w:num w:numId="25" w16cid:durableId="488517117">
    <w:abstractNumId w:val="10"/>
  </w:num>
  <w:num w:numId="26" w16cid:durableId="1905799209">
    <w:abstractNumId w:val="3"/>
  </w:num>
  <w:num w:numId="27" w16cid:durableId="412554458">
    <w:abstractNumId w:val="9"/>
  </w:num>
  <w:num w:numId="28" w16cid:durableId="1783332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D1"/>
    <w:rsid w:val="00073ECA"/>
    <w:rsid w:val="000F6767"/>
    <w:rsid w:val="00193618"/>
    <w:rsid w:val="001D44DF"/>
    <w:rsid w:val="00306B86"/>
    <w:rsid w:val="0034002C"/>
    <w:rsid w:val="00364DC4"/>
    <w:rsid w:val="003A0986"/>
    <w:rsid w:val="00401E12"/>
    <w:rsid w:val="00413BD4"/>
    <w:rsid w:val="004E0C49"/>
    <w:rsid w:val="004F68CB"/>
    <w:rsid w:val="00516664"/>
    <w:rsid w:val="005270BE"/>
    <w:rsid w:val="00596ED7"/>
    <w:rsid w:val="00640D86"/>
    <w:rsid w:val="006A286E"/>
    <w:rsid w:val="006C4A02"/>
    <w:rsid w:val="00795028"/>
    <w:rsid w:val="00797C06"/>
    <w:rsid w:val="008622D1"/>
    <w:rsid w:val="00991771"/>
    <w:rsid w:val="009F3EC6"/>
    <w:rsid w:val="00B10022"/>
    <w:rsid w:val="00B52C0D"/>
    <w:rsid w:val="00B52CC7"/>
    <w:rsid w:val="00D8764A"/>
    <w:rsid w:val="00D91A05"/>
    <w:rsid w:val="00E44A12"/>
    <w:rsid w:val="00F02ED6"/>
    <w:rsid w:val="00F9656C"/>
    <w:rsid w:val="00FC1C24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FCF4"/>
  <w15:chartTrackingRefBased/>
  <w15:docId w15:val="{6561CDB4-1A84-894F-8A87-D7C84469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Dvictim1">
    <w:name w:val="IDvictim_1"/>
    <w:basedOn w:val="Nagwek1"/>
    <w:qFormat/>
    <w:rsid w:val="008622D1"/>
    <w:pPr>
      <w:numPr>
        <w:numId w:val="1"/>
      </w:numPr>
      <w:tabs>
        <w:tab w:val="num" w:pos="360"/>
      </w:tabs>
      <w:spacing w:after="120" w:line="360" w:lineRule="auto"/>
      <w:ind w:left="0" w:firstLine="0"/>
      <w:contextualSpacing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IDvictim2">
    <w:name w:val="IDvictim_2"/>
    <w:basedOn w:val="Normalny"/>
    <w:link w:val="IDvictim2Znak"/>
    <w:qFormat/>
    <w:rsid w:val="008622D1"/>
    <w:pPr>
      <w:keepNext/>
      <w:keepLines/>
      <w:numPr>
        <w:ilvl w:val="1"/>
        <w:numId w:val="1"/>
      </w:numPr>
      <w:spacing w:before="240" w:after="120" w:line="360" w:lineRule="auto"/>
    </w:pPr>
    <w:rPr>
      <w:rFonts w:ascii="Times New Roman" w:eastAsiaTheme="majorEastAsia" w:hAnsi="Times New Roman" w:cstheme="majorBidi"/>
      <w:b/>
      <w:bCs/>
      <w:szCs w:val="26"/>
    </w:rPr>
  </w:style>
  <w:style w:type="character" w:customStyle="1" w:styleId="IDvictim2Znak">
    <w:name w:val="IDvictim_2 Znak"/>
    <w:basedOn w:val="Domylnaczcionkaakapitu"/>
    <w:link w:val="IDvictim2"/>
    <w:rsid w:val="008622D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6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22D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622D1"/>
    <w:pPr>
      <w:tabs>
        <w:tab w:val="center" w:pos="4536"/>
        <w:tab w:val="right" w:pos="9072"/>
      </w:tabs>
    </w:pPr>
    <w:rPr>
      <w:rFonts w:ascii="Times New Roman" w:eastAsiaTheme="minorEastAsia" w:hAnsi="Times New Roman"/>
      <w:sz w:val="26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622D1"/>
    <w:rPr>
      <w:rFonts w:ascii="Times New Roman" w:eastAsiaTheme="minorEastAsia" w:hAnsi="Times New Roman"/>
      <w:sz w:val="26"/>
      <w:szCs w:val="22"/>
    </w:rPr>
  </w:style>
  <w:style w:type="paragraph" w:styleId="Akapitzlist">
    <w:name w:val="List Paragraph"/>
    <w:aliases w:val="Podsis rysunku,L1,Numerowanie,CW_Lista,Normalny PDST,lp1,Preambuła,HŁ_Bullet1,Odstavec,Lista punktowana1,Lista punktowana2,Lista punktowana3,List bullet,normalny tekst,ISCG Numerowanie,Obiekt,BulletC,Wyliczanie,Nagłowek 3"/>
    <w:basedOn w:val="Normalny"/>
    <w:link w:val="AkapitzlistZnak"/>
    <w:uiPriority w:val="34"/>
    <w:qFormat/>
    <w:rsid w:val="008622D1"/>
    <w:pPr>
      <w:ind w:left="720"/>
      <w:contextualSpacing/>
    </w:pPr>
    <w:rPr>
      <w:rFonts w:ascii="Times New Roman" w:eastAsiaTheme="minorEastAsia" w:hAnsi="Times New Roman"/>
      <w:sz w:val="26"/>
      <w:szCs w:val="22"/>
    </w:rPr>
  </w:style>
  <w:style w:type="character" w:customStyle="1" w:styleId="AkapitzlistZnak">
    <w:name w:val="Akapit z listą Znak"/>
    <w:aliases w:val="Podsis rysunku Znak,L1 Znak,Numerowanie Znak,CW_Lista Znak,Normalny PDST Znak,lp1 Znak,Preambuła Znak,HŁ_Bullet1 Znak,Odstavec Znak,Lista punktowana1 Znak,Lista punktowana2 Znak,Lista punktowana3 Znak,List bullet Znak,Obiekt Znak"/>
    <w:basedOn w:val="Domylnaczcionkaakapitu"/>
    <w:link w:val="Akapitzlist"/>
    <w:uiPriority w:val="34"/>
    <w:qFormat/>
    <w:locked/>
    <w:rsid w:val="008622D1"/>
    <w:rPr>
      <w:rFonts w:ascii="Times New Roman" w:eastAsiaTheme="minorEastAsia" w:hAnsi="Times New Roman"/>
      <w:sz w:val="26"/>
      <w:szCs w:val="22"/>
    </w:rPr>
  </w:style>
  <w:style w:type="character" w:styleId="Odwoaniedokomentarza">
    <w:name w:val="annotation reference"/>
    <w:uiPriority w:val="99"/>
    <w:semiHidden/>
    <w:unhideWhenUsed/>
    <w:rsid w:val="00596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6E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6E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ED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E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Łukasz Prokop</cp:lastModifiedBy>
  <cp:revision>13</cp:revision>
  <dcterms:created xsi:type="dcterms:W3CDTF">2023-04-17T19:24:00Z</dcterms:created>
  <dcterms:modified xsi:type="dcterms:W3CDTF">2023-11-06T14:12:00Z</dcterms:modified>
</cp:coreProperties>
</file>