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C4B1E" w14:textId="394DB933" w:rsidR="006D0C91" w:rsidRPr="00BB0501" w:rsidRDefault="006D0C91" w:rsidP="005B172F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color w:val="FF0000"/>
          <w:sz w:val="24"/>
          <w:szCs w:val="24"/>
          <w:lang w:eastAsia="ja-JP"/>
        </w:rPr>
      </w:pPr>
      <w:r w:rsidRPr="00BB0501">
        <w:rPr>
          <w:noProof/>
          <w:color w:val="FF0000"/>
          <w:lang w:eastAsia="pl-PL"/>
        </w:rPr>
        <w:drawing>
          <wp:anchor distT="0" distB="0" distL="114300" distR="114300" simplePos="0" relativeHeight="251659264" behindDoc="0" locked="0" layoutInCell="1" allowOverlap="1" wp14:anchorId="2C48356F" wp14:editId="37829A58">
            <wp:simplePos x="0" y="0"/>
            <wp:positionH relativeFrom="column">
              <wp:posOffset>34290</wp:posOffset>
            </wp:positionH>
            <wp:positionV relativeFrom="paragraph">
              <wp:posOffset>194310</wp:posOffset>
            </wp:positionV>
            <wp:extent cx="5941060" cy="593090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BE1DB" w14:textId="77777777" w:rsidR="006D0C91" w:rsidRPr="00BB0501" w:rsidRDefault="006D0C91" w:rsidP="006D0C9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color w:val="FF0000"/>
          <w:sz w:val="24"/>
          <w:szCs w:val="24"/>
          <w:lang w:eastAsia="ja-JP"/>
        </w:rPr>
      </w:pPr>
    </w:p>
    <w:p w14:paraId="319D31B2" w14:textId="26C9CC63" w:rsidR="00546692" w:rsidRPr="00BB0501" w:rsidRDefault="00855F0A" w:rsidP="00546692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BB0501">
        <w:rPr>
          <w:rFonts w:eastAsiaTheme="minorEastAsia" w:cs="Calibri,Bold"/>
          <w:b/>
          <w:bCs/>
          <w:sz w:val="24"/>
          <w:szCs w:val="24"/>
          <w:lang w:eastAsia="ja-JP"/>
        </w:rPr>
        <w:t>Olsztyn</w:t>
      </w:r>
      <w:r w:rsidR="003F7B1B" w:rsidRPr="00BB0501">
        <w:rPr>
          <w:rFonts w:eastAsiaTheme="minorEastAsia" w:cs="Calibri,Bold"/>
          <w:b/>
          <w:bCs/>
          <w:sz w:val="24"/>
          <w:szCs w:val="24"/>
          <w:lang w:eastAsia="ja-JP"/>
        </w:rPr>
        <w:t>,</w:t>
      </w:r>
      <w:r w:rsidR="009166CC" w:rsidRPr="00BB0501">
        <w:rPr>
          <w:rFonts w:eastAsiaTheme="minorEastAsia" w:cs="Calibri,Bold"/>
          <w:b/>
          <w:bCs/>
          <w:sz w:val="24"/>
          <w:szCs w:val="24"/>
          <w:lang w:eastAsia="ja-JP"/>
        </w:rPr>
        <w:t xml:space="preserve"> </w:t>
      </w:r>
      <w:r w:rsidR="00503F1E">
        <w:rPr>
          <w:rFonts w:eastAsiaTheme="minorEastAsia" w:cs="Calibri,Bold"/>
          <w:b/>
          <w:bCs/>
          <w:sz w:val="24"/>
          <w:szCs w:val="24"/>
          <w:lang w:eastAsia="ja-JP"/>
        </w:rPr>
        <w:t>06</w:t>
      </w:r>
      <w:r w:rsidR="003F7B1B" w:rsidRPr="00BB0501">
        <w:rPr>
          <w:rFonts w:eastAsiaTheme="minorEastAsia" w:cs="Calibri,Bold"/>
          <w:b/>
          <w:bCs/>
          <w:sz w:val="24"/>
          <w:szCs w:val="24"/>
          <w:lang w:eastAsia="ja-JP"/>
        </w:rPr>
        <w:t>.</w:t>
      </w:r>
      <w:r w:rsidR="00BB0501" w:rsidRPr="00BB0501">
        <w:rPr>
          <w:rFonts w:eastAsiaTheme="minorEastAsia" w:cs="Calibri,Bold"/>
          <w:b/>
          <w:bCs/>
          <w:sz w:val="24"/>
          <w:szCs w:val="24"/>
          <w:lang w:eastAsia="ja-JP"/>
        </w:rPr>
        <w:t>1</w:t>
      </w:r>
      <w:r w:rsidR="00503F1E">
        <w:rPr>
          <w:rFonts w:eastAsiaTheme="minorEastAsia" w:cs="Calibri,Bold"/>
          <w:b/>
          <w:bCs/>
          <w:sz w:val="24"/>
          <w:szCs w:val="24"/>
          <w:lang w:eastAsia="ja-JP"/>
        </w:rPr>
        <w:t>1</w:t>
      </w:r>
      <w:r w:rsidR="00546692" w:rsidRPr="00BB0501">
        <w:rPr>
          <w:rFonts w:eastAsiaTheme="minorEastAsia" w:cs="Calibri,Bold"/>
          <w:b/>
          <w:bCs/>
          <w:sz w:val="24"/>
          <w:szCs w:val="24"/>
          <w:lang w:eastAsia="ja-JP"/>
        </w:rPr>
        <w:t>.20</w:t>
      </w:r>
      <w:r w:rsidR="005B3A1B" w:rsidRPr="00BB0501">
        <w:rPr>
          <w:rFonts w:eastAsiaTheme="minorEastAsia" w:cs="Calibri,Bold"/>
          <w:b/>
          <w:bCs/>
          <w:sz w:val="24"/>
          <w:szCs w:val="24"/>
          <w:lang w:eastAsia="ja-JP"/>
        </w:rPr>
        <w:t>2</w:t>
      </w:r>
      <w:r w:rsidR="00BD4214" w:rsidRPr="00BB0501">
        <w:rPr>
          <w:rFonts w:eastAsiaTheme="minorEastAsia" w:cs="Calibri,Bold"/>
          <w:b/>
          <w:bCs/>
          <w:sz w:val="24"/>
          <w:szCs w:val="24"/>
          <w:lang w:eastAsia="ja-JP"/>
        </w:rPr>
        <w:t>3</w:t>
      </w:r>
      <w:r w:rsidR="00546692" w:rsidRPr="00BB0501">
        <w:rPr>
          <w:rFonts w:eastAsiaTheme="minorEastAsia" w:cs="Calibri,Bold"/>
          <w:b/>
          <w:bCs/>
          <w:sz w:val="24"/>
          <w:szCs w:val="24"/>
          <w:lang w:eastAsia="ja-JP"/>
        </w:rPr>
        <w:t>r.</w:t>
      </w:r>
    </w:p>
    <w:p w14:paraId="76883C46" w14:textId="77777777" w:rsidR="00546692" w:rsidRPr="00BB0501" w:rsidRDefault="00546692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557F200D" w14:textId="77777777" w:rsidR="00546692" w:rsidRPr="00BB0501" w:rsidRDefault="00546692" w:rsidP="0020637F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011495A1" w14:textId="16071C9F" w:rsidR="00546692" w:rsidRPr="00BB0501" w:rsidRDefault="00A649F6" w:rsidP="0020637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sz w:val="28"/>
          <w:szCs w:val="24"/>
          <w:lang w:eastAsia="ja-JP"/>
        </w:rPr>
      </w:pPr>
      <w:r w:rsidRPr="00BB0501">
        <w:rPr>
          <w:rFonts w:eastAsiaTheme="minorEastAsia" w:cs="Calibri,Bold"/>
          <w:b/>
          <w:bCs/>
          <w:sz w:val="28"/>
          <w:szCs w:val="24"/>
          <w:lang w:eastAsia="ja-JP"/>
        </w:rPr>
        <w:t>ZAMÓWIENIE</w:t>
      </w:r>
      <w:r w:rsidR="003F6CB5" w:rsidRPr="00BB0501">
        <w:rPr>
          <w:rFonts w:eastAsiaTheme="minorEastAsia" w:cs="Calibri,Bold"/>
          <w:b/>
          <w:bCs/>
          <w:sz w:val="28"/>
          <w:szCs w:val="24"/>
          <w:lang w:eastAsia="ja-JP"/>
        </w:rPr>
        <w:t xml:space="preserve"> nr 0</w:t>
      </w:r>
      <w:r w:rsidR="00BB0501" w:rsidRPr="00BB0501">
        <w:rPr>
          <w:rFonts w:eastAsiaTheme="minorEastAsia" w:cs="Calibri,Bold"/>
          <w:b/>
          <w:bCs/>
          <w:sz w:val="28"/>
          <w:szCs w:val="24"/>
          <w:lang w:eastAsia="ja-JP"/>
        </w:rPr>
        <w:t>1</w:t>
      </w:r>
      <w:r w:rsidR="003F6CB5" w:rsidRPr="00BB0501">
        <w:rPr>
          <w:rFonts w:eastAsiaTheme="minorEastAsia" w:cs="Calibri,Bold"/>
          <w:b/>
          <w:bCs/>
          <w:sz w:val="28"/>
          <w:szCs w:val="24"/>
          <w:lang w:eastAsia="ja-JP"/>
        </w:rPr>
        <w:t>/20</w:t>
      </w:r>
      <w:r w:rsidR="005B3A1B" w:rsidRPr="00BB0501">
        <w:rPr>
          <w:rFonts w:eastAsiaTheme="minorEastAsia" w:cs="Calibri,Bold"/>
          <w:b/>
          <w:bCs/>
          <w:sz w:val="28"/>
          <w:szCs w:val="24"/>
          <w:lang w:eastAsia="ja-JP"/>
        </w:rPr>
        <w:t>2</w:t>
      </w:r>
      <w:r w:rsidR="00BD4214" w:rsidRPr="00BB0501">
        <w:rPr>
          <w:rFonts w:eastAsiaTheme="minorEastAsia" w:cs="Calibri,Bold"/>
          <w:b/>
          <w:bCs/>
          <w:sz w:val="28"/>
          <w:szCs w:val="24"/>
          <w:lang w:eastAsia="ja-JP"/>
        </w:rPr>
        <w:t>3</w:t>
      </w:r>
      <w:r w:rsidR="00BB0501" w:rsidRPr="00BB0501">
        <w:rPr>
          <w:rFonts w:eastAsiaTheme="minorEastAsia" w:cs="Calibri,Bold"/>
          <w:b/>
          <w:bCs/>
          <w:sz w:val="28"/>
          <w:szCs w:val="24"/>
          <w:lang w:eastAsia="ja-JP"/>
        </w:rPr>
        <w:t>/EL</w:t>
      </w:r>
    </w:p>
    <w:p w14:paraId="0DBCFA70" w14:textId="6E49B037" w:rsidR="00546692" w:rsidRPr="00BB0501" w:rsidRDefault="00546692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sz w:val="28"/>
          <w:szCs w:val="24"/>
          <w:lang w:eastAsia="ja-JP"/>
        </w:rPr>
      </w:pPr>
      <w:r w:rsidRPr="00BB0501">
        <w:rPr>
          <w:rFonts w:eastAsiaTheme="minorEastAsia" w:cs="Calibri"/>
          <w:sz w:val="28"/>
          <w:szCs w:val="24"/>
          <w:lang w:eastAsia="ja-JP"/>
        </w:rPr>
        <w:t>na wykonanie zadania pn.</w:t>
      </w:r>
    </w:p>
    <w:p w14:paraId="1BFA30F5" w14:textId="4827005F" w:rsidR="00F0633B" w:rsidRPr="00BB0501" w:rsidRDefault="00C561AF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</w:pPr>
      <w:r w:rsidRPr="00BB0501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„</w:t>
      </w:r>
      <w:r w:rsidR="003E0366" w:rsidRPr="00BB0501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 xml:space="preserve">Dostawa </w:t>
      </w:r>
      <w:r w:rsidR="00BB0501" w:rsidRPr="00BB0501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sprzętu do prac związanych z sieciami energetycznymi</w:t>
      </w:r>
      <w:r w:rsidRPr="00BB0501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”</w:t>
      </w:r>
    </w:p>
    <w:p w14:paraId="0A19CDFF" w14:textId="12745BEE" w:rsidR="00F0633B" w:rsidRPr="00BB0501" w:rsidRDefault="001305D1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sz w:val="24"/>
          <w:szCs w:val="24"/>
          <w:lang w:eastAsia="ja-JP"/>
        </w:rPr>
      </w:pPr>
      <w:r w:rsidRPr="00BB0501">
        <w:rPr>
          <w:rFonts w:eastAsiaTheme="minorEastAsia" w:cs="Calibri"/>
          <w:sz w:val="24"/>
          <w:szCs w:val="24"/>
          <w:lang w:eastAsia="ja-JP"/>
        </w:rPr>
        <w:t>dla P</w:t>
      </w:r>
      <w:r w:rsidR="00F0633B" w:rsidRPr="00BB0501">
        <w:rPr>
          <w:rFonts w:eastAsiaTheme="minorEastAsia" w:cs="Calibri"/>
          <w:sz w:val="24"/>
          <w:szCs w:val="24"/>
          <w:lang w:eastAsia="ja-JP"/>
        </w:rPr>
        <w:t>rojektu pn.</w:t>
      </w:r>
    </w:p>
    <w:p w14:paraId="25E04FF7" w14:textId="57246646" w:rsidR="00546692" w:rsidRPr="00BB0501" w:rsidRDefault="00546692" w:rsidP="00AD5A0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Cs/>
          <w:sz w:val="24"/>
          <w:szCs w:val="24"/>
          <w:lang w:eastAsia="ja-JP"/>
        </w:rPr>
      </w:pPr>
      <w:r w:rsidRPr="00BB0501">
        <w:rPr>
          <w:rFonts w:eastAsiaTheme="minorEastAsia" w:cs="Calibri,Bold"/>
          <w:bCs/>
          <w:sz w:val="24"/>
          <w:szCs w:val="24"/>
          <w:lang w:eastAsia="ja-JP"/>
        </w:rPr>
        <w:t>„</w:t>
      </w:r>
      <w:r w:rsidR="00BB0501" w:rsidRPr="00BB0501">
        <w:rPr>
          <w:rFonts w:eastAsiaTheme="minorEastAsia" w:cs="Calibri,Bold"/>
          <w:bCs/>
          <w:i/>
          <w:iCs/>
          <w:sz w:val="24"/>
          <w:szCs w:val="24"/>
          <w:lang w:eastAsia="ja-JP"/>
        </w:rPr>
        <w:t xml:space="preserve">Dziedzictwo gospodarcze w firmie </w:t>
      </w:r>
      <w:proofErr w:type="spellStart"/>
      <w:r w:rsidR="00BB0501" w:rsidRPr="00BB0501">
        <w:rPr>
          <w:rFonts w:eastAsiaTheme="minorEastAsia" w:cs="Calibri,Bold"/>
          <w:bCs/>
          <w:i/>
          <w:iCs/>
          <w:sz w:val="24"/>
          <w:szCs w:val="24"/>
          <w:lang w:eastAsia="ja-JP"/>
        </w:rPr>
        <w:t>Elemer</w:t>
      </w:r>
      <w:proofErr w:type="spellEnd"/>
      <w:r w:rsidR="00BB0501" w:rsidRPr="00BB0501">
        <w:rPr>
          <w:rFonts w:eastAsiaTheme="minorEastAsia" w:cs="Calibri,Bold"/>
          <w:bCs/>
          <w:i/>
          <w:iCs/>
          <w:sz w:val="24"/>
          <w:szCs w:val="24"/>
          <w:lang w:eastAsia="ja-JP"/>
        </w:rPr>
        <w:t xml:space="preserve"> Spółka Z Ograniczoną Odpowiedzialnością</w:t>
      </w:r>
      <w:r w:rsidRPr="00BB0501">
        <w:rPr>
          <w:rFonts w:eastAsiaTheme="minorEastAsia" w:cs="Calibri,Bold"/>
          <w:bCs/>
          <w:sz w:val="24"/>
          <w:szCs w:val="24"/>
          <w:lang w:eastAsia="ja-JP"/>
        </w:rPr>
        <w:t>”</w:t>
      </w:r>
    </w:p>
    <w:p w14:paraId="28501760" w14:textId="77777777" w:rsidR="00546692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3A7AA023" w14:textId="77777777" w:rsidR="00C82FAB" w:rsidRPr="00DF2766" w:rsidRDefault="00C82FAB" w:rsidP="00C82FAB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color w:val="FF0000"/>
          <w:sz w:val="24"/>
          <w:szCs w:val="24"/>
          <w:lang w:eastAsia="ja-JP"/>
        </w:rPr>
      </w:pPr>
      <w:r w:rsidRPr="00F35C6F">
        <w:rPr>
          <w:rFonts w:eastAsiaTheme="minorEastAsia" w:cs="Calibri,Bold"/>
          <w:b/>
          <w:bCs/>
          <w:sz w:val="28"/>
          <w:szCs w:val="24"/>
          <w:u w:val="single"/>
          <w:lang w:eastAsia="ja-JP"/>
        </w:rPr>
        <w:t>Zamówienie warunkowe</w:t>
      </w:r>
      <w:r>
        <w:rPr>
          <w:rFonts w:eastAsiaTheme="minorEastAsia" w:cs="Calibri,Bold"/>
          <w:b/>
          <w:bCs/>
          <w:sz w:val="28"/>
          <w:szCs w:val="24"/>
          <w:u w:val="single"/>
          <w:lang w:eastAsia="ja-JP"/>
        </w:rPr>
        <w:t>*</w:t>
      </w:r>
    </w:p>
    <w:p w14:paraId="07B4ECE5" w14:textId="77777777" w:rsidR="00C82FAB" w:rsidRPr="00BB0501" w:rsidRDefault="00C82FAB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239D9581" w14:textId="77777777" w:rsidR="00546692" w:rsidRPr="000C62D5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0C62D5">
        <w:rPr>
          <w:rFonts w:eastAsiaTheme="minorEastAsia" w:cs="Calibri,Bold"/>
          <w:b/>
          <w:bCs/>
          <w:sz w:val="24"/>
          <w:szCs w:val="24"/>
          <w:lang w:eastAsia="ja-JP"/>
        </w:rPr>
        <w:t>Zamawiający:</w:t>
      </w:r>
    </w:p>
    <w:p w14:paraId="38DBD0FD" w14:textId="038135E9" w:rsidR="00F0633B" w:rsidRPr="000C62D5" w:rsidRDefault="00BB0501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0C62D5">
        <w:rPr>
          <w:rFonts w:eastAsiaTheme="minorEastAsia" w:cs="Calibri"/>
          <w:sz w:val="24"/>
          <w:szCs w:val="24"/>
          <w:lang w:eastAsia="ja-JP"/>
        </w:rPr>
        <w:t>ELEMER SPÓŁKA Z OGRANICZONĄ ODPOWIEDZIALNOŚCIĄ</w:t>
      </w:r>
    </w:p>
    <w:p w14:paraId="63ED442A" w14:textId="28ADD818" w:rsidR="00F0633B" w:rsidRPr="000C62D5" w:rsidRDefault="00F0633B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0C62D5">
        <w:rPr>
          <w:rFonts w:eastAsiaTheme="minorEastAsia" w:cs="Calibri"/>
          <w:sz w:val="24"/>
          <w:szCs w:val="24"/>
          <w:lang w:eastAsia="ja-JP"/>
        </w:rPr>
        <w:t xml:space="preserve">Adres siedziby: </w:t>
      </w:r>
      <w:r w:rsidR="00AD5A01" w:rsidRPr="000C62D5">
        <w:rPr>
          <w:rFonts w:eastAsiaTheme="minorEastAsia" w:cs="Calibri"/>
          <w:sz w:val="24"/>
          <w:szCs w:val="24"/>
          <w:lang w:eastAsia="ja-JP"/>
        </w:rPr>
        <w:t xml:space="preserve">ul. </w:t>
      </w:r>
      <w:r w:rsidR="000C62D5" w:rsidRPr="000C62D5">
        <w:rPr>
          <w:rFonts w:eastAsiaTheme="minorEastAsia" w:cs="Calibri"/>
          <w:sz w:val="24"/>
          <w:szCs w:val="24"/>
          <w:lang w:eastAsia="ja-JP"/>
        </w:rPr>
        <w:t>Gottfrieda Herdera 1B, 10-691</w:t>
      </w:r>
      <w:r w:rsidR="00AD5A01" w:rsidRPr="000C62D5">
        <w:rPr>
          <w:rFonts w:eastAsiaTheme="minorEastAsia" w:cs="Calibri"/>
          <w:sz w:val="24"/>
          <w:szCs w:val="24"/>
          <w:lang w:eastAsia="ja-JP"/>
        </w:rPr>
        <w:t xml:space="preserve"> Olsztyn</w:t>
      </w:r>
    </w:p>
    <w:p w14:paraId="205CD953" w14:textId="58A43921" w:rsidR="00F0633B" w:rsidRPr="000C62D5" w:rsidRDefault="00F0633B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0C62D5">
        <w:rPr>
          <w:rFonts w:eastAsiaTheme="minorEastAsia" w:cs="Calibri"/>
          <w:sz w:val="24"/>
          <w:szCs w:val="24"/>
          <w:lang w:val="en-GB" w:eastAsia="ja-JP"/>
        </w:rPr>
        <w:t xml:space="preserve">Tel.: </w:t>
      </w:r>
      <w:r w:rsidR="000C62D5" w:rsidRPr="000C62D5">
        <w:rPr>
          <w:rFonts w:eastAsiaTheme="minorEastAsia" w:cs="Calibri"/>
          <w:sz w:val="24"/>
          <w:szCs w:val="24"/>
          <w:lang w:val="en-GB" w:eastAsia="ja-JP"/>
        </w:rPr>
        <w:t>668527172</w:t>
      </w:r>
    </w:p>
    <w:p w14:paraId="250A055E" w14:textId="464C3D0E" w:rsidR="00F0633B" w:rsidRPr="000C62D5" w:rsidRDefault="00CF58C6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0C62D5">
        <w:rPr>
          <w:rFonts w:eastAsiaTheme="minorEastAsia" w:cs="Calibri"/>
          <w:sz w:val="24"/>
          <w:szCs w:val="24"/>
          <w:lang w:val="en-GB" w:eastAsia="ja-JP"/>
        </w:rPr>
        <w:t xml:space="preserve">NIP: </w:t>
      </w:r>
      <w:r w:rsidR="000C62D5" w:rsidRPr="000C62D5">
        <w:rPr>
          <w:rFonts w:eastAsiaTheme="minorEastAsia" w:cs="Calibri"/>
          <w:sz w:val="24"/>
          <w:szCs w:val="24"/>
          <w:lang w:val="en-GB" w:eastAsia="ja-JP"/>
        </w:rPr>
        <w:t>7393962626</w:t>
      </w:r>
    </w:p>
    <w:p w14:paraId="0C7CB42E" w14:textId="0CA1D5CA" w:rsidR="00F0633B" w:rsidRPr="000C62D5" w:rsidRDefault="00CF58C6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0C62D5">
        <w:rPr>
          <w:rFonts w:eastAsiaTheme="minorEastAsia" w:cs="Calibri"/>
          <w:sz w:val="24"/>
          <w:szCs w:val="24"/>
          <w:lang w:val="en-GB" w:eastAsia="ja-JP"/>
        </w:rPr>
        <w:t xml:space="preserve">e-mail: </w:t>
      </w:r>
      <w:r w:rsidR="000C62D5" w:rsidRPr="000C62D5">
        <w:rPr>
          <w:rStyle w:val="Hipercze"/>
          <w:rFonts w:eastAsiaTheme="minorEastAsia" w:cs="Calibri"/>
          <w:color w:val="auto"/>
          <w:sz w:val="24"/>
          <w:szCs w:val="24"/>
          <w:lang w:val="en-GB" w:eastAsia="ja-JP"/>
        </w:rPr>
        <w:t>elemerenergetyka@gmail.com</w:t>
      </w:r>
      <w:r w:rsidRPr="000C62D5">
        <w:rPr>
          <w:rFonts w:eastAsiaTheme="minorEastAsia" w:cs="Calibri"/>
          <w:sz w:val="24"/>
          <w:szCs w:val="24"/>
          <w:lang w:val="en-GB" w:eastAsia="ja-JP"/>
        </w:rPr>
        <w:t xml:space="preserve"> </w:t>
      </w:r>
    </w:p>
    <w:p w14:paraId="2F3116DF" w14:textId="77777777" w:rsidR="00546692" w:rsidRPr="00BB0501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val="en-GB" w:eastAsia="ja-JP"/>
        </w:rPr>
      </w:pPr>
    </w:p>
    <w:p w14:paraId="09473CEF" w14:textId="3F2E1E75" w:rsidR="00546692" w:rsidRPr="00C82FAB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BB0501">
        <w:rPr>
          <w:rFonts w:eastAsiaTheme="minorEastAsia" w:cs="Calibri,Bold"/>
          <w:b/>
          <w:bCs/>
          <w:sz w:val="24"/>
          <w:szCs w:val="24"/>
          <w:lang w:eastAsia="ja-JP"/>
        </w:rPr>
        <w:t xml:space="preserve">Tryb </w:t>
      </w:r>
      <w:r w:rsidRPr="00C82FAB">
        <w:rPr>
          <w:rFonts w:eastAsiaTheme="minorEastAsia" w:cs="Calibri,Bold"/>
          <w:b/>
          <w:bCs/>
          <w:sz w:val="24"/>
          <w:szCs w:val="24"/>
          <w:lang w:eastAsia="ja-JP"/>
        </w:rPr>
        <w:t>udzielenia zamówienia i inne istotne informacje:</w:t>
      </w:r>
    </w:p>
    <w:p w14:paraId="11AACFDF" w14:textId="77777777" w:rsidR="00C82FAB" w:rsidRPr="00C82FAB" w:rsidRDefault="00C82FAB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4109FA24" w14:textId="347FBC08" w:rsidR="00C82FAB" w:rsidRPr="00C82FAB" w:rsidRDefault="00C82FAB" w:rsidP="00C82FA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bCs/>
          <w:sz w:val="24"/>
          <w:szCs w:val="24"/>
          <w:lang w:eastAsia="ja-JP"/>
        </w:rPr>
      </w:pPr>
      <w:r w:rsidRPr="00C82FAB">
        <w:rPr>
          <w:rFonts w:eastAsiaTheme="minorEastAsia" w:cs="Calibri"/>
          <w:b/>
          <w:bCs/>
          <w:sz w:val="24"/>
          <w:szCs w:val="24"/>
          <w:lang w:eastAsia="ja-JP"/>
        </w:rPr>
        <w:t xml:space="preserve">* Rozstrzygnięcie przedmiotowego zamówienia nastąpi nie wcześniej niż przed dniem podpisaniem umowy między Zamawiającym a Warmińsko-Mazurską Agencją Rozwoju Regionalnego S.A. na dofinansowanie projektu nr. </w:t>
      </w:r>
      <w:bookmarkStart w:id="0" w:name="_Hlk56161133"/>
      <w:r w:rsidRPr="00C82FAB">
        <w:rPr>
          <w:rFonts w:eastAsiaTheme="minorEastAsia" w:cs="Calibri"/>
          <w:b/>
          <w:bCs/>
          <w:sz w:val="24"/>
          <w:szCs w:val="24"/>
          <w:lang w:eastAsia="ja-JP"/>
        </w:rPr>
        <w:t xml:space="preserve">RPWM.01.05.02-28-0111/23 </w:t>
      </w:r>
      <w:bookmarkEnd w:id="0"/>
      <w:r w:rsidRPr="00C82FAB">
        <w:rPr>
          <w:rFonts w:eastAsiaTheme="minorEastAsia" w:cs="Calibri"/>
          <w:b/>
          <w:bCs/>
          <w:sz w:val="24"/>
          <w:szCs w:val="24"/>
          <w:lang w:eastAsia="ja-JP"/>
        </w:rPr>
        <w:t>złożonego w ramach naboru nr. RPWM.01.05.02-IP.03-28-001/23.</w:t>
      </w:r>
    </w:p>
    <w:p w14:paraId="36CDFC03" w14:textId="2364DE45" w:rsidR="00C82FAB" w:rsidRPr="00C82FAB" w:rsidRDefault="00C82FAB" w:rsidP="00C82FA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C82FAB">
        <w:rPr>
          <w:rFonts w:eastAsiaTheme="minorEastAsia" w:cs="Calibri"/>
          <w:b/>
          <w:bCs/>
          <w:sz w:val="24"/>
          <w:szCs w:val="24"/>
          <w:lang w:eastAsia="ja-JP"/>
        </w:rPr>
        <w:t>W przypadku braku uzyskania dofinansowania przez Projekt we wskazanym naborze przedmiotowe zamówienie pozostanie bez rozstrzygnięcia. Wykonawca wyraża zgodę na wskazane warunki i zobowiązuje się do nie wnoszenia jakichkolwiek roszczeń w stosunku do Zamawiającego z tego tytułu.</w:t>
      </w:r>
    </w:p>
    <w:p w14:paraId="0CF96116" w14:textId="77777777" w:rsidR="00546692" w:rsidRPr="00BB0501" w:rsidRDefault="00546692" w:rsidP="00546692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sz w:val="24"/>
          <w:szCs w:val="24"/>
          <w:lang w:eastAsia="ja-JP"/>
        </w:rPr>
      </w:pPr>
    </w:p>
    <w:p w14:paraId="4793925D" w14:textId="3EACFDB4" w:rsidR="00546692" w:rsidRPr="00BB0501" w:rsidRDefault="00F35C6F" w:rsidP="00AD5A0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bCs/>
          <w:sz w:val="24"/>
          <w:szCs w:val="24"/>
          <w:lang w:eastAsia="ja-JP"/>
        </w:rPr>
      </w:pPr>
      <w:r w:rsidRPr="00BB0501">
        <w:rPr>
          <w:rFonts w:eastAsiaTheme="minorEastAsia" w:cs="Calibri"/>
          <w:b/>
          <w:sz w:val="24"/>
          <w:szCs w:val="24"/>
          <w:lang w:eastAsia="ja-JP"/>
        </w:rPr>
        <w:t xml:space="preserve">1. </w:t>
      </w:r>
      <w:r w:rsidRPr="00BB0501">
        <w:rPr>
          <w:rFonts w:eastAsiaTheme="minorEastAsia" w:cs="Calibri,Bold"/>
          <w:b/>
          <w:bCs/>
          <w:sz w:val="24"/>
          <w:szCs w:val="24"/>
          <w:lang w:eastAsia="ja-JP"/>
        </w:rPr>
        <w:t xml:space="preserve">Tryb postępowania: </w:t>
      </w:r>
      <w:r w:rsidRPr="00BB0501">
        <w:rPr>
          <w:rFonts w:eastAsiaTheme="minorEastAsia" w:cs="Calibri"/>
          <w:sz w:val="24"/>
          <w:szCs w:val="24"/>
          <w:lang w:eastAsia="ja-JP"/>
        </w:rPr>
        <w:t xml:space="preserve">postępowanie prowadzone w trybie zamówienia na podstawie zasady konkurencyjności określonej w Wytycznych w zakresie kwalifikowalności wydatków w ramach Europejskiego Funduszu Rozwoju Regionalnego, Europejskiego Funduszu Społecznego oraz Funduszu Spójności na lata 2014-2020 z dnia </w:t>
      </w:r>
      <w:r w:rsidR="00105BC6" w:rsidRPr="00BB0501">
        <w:rPr>
          <w:rFonts w:eastAsiaTheme="minorEastAsia" w:cs="Calibri"/>
          <w:sz w:val="24"/>
          <w:szCs w:val="24"/>
          <w:lang w:eastAsia="ja-JP"/>
        </w:rPr>
        <w:t>21.12</w:t>
      </w:r>
      <w:r w:rsidRPr="00BB0501">
        <w:rPr>
          <w:rFonts w:eastAsiaTheme="minorEastAsia" w:cs="Calibri"/>
          <w:sz w:val="24"/>
          <w:szCs w:val="24"/>
          <w:lang w:eastAsia="ja-JP"/>
        </w:rPr>
        <w:t>.20</w:t>
      </w:r>
      <w:r w:rsidR="00105BC6" w:rsidRPr="00BB0501">
        <w:rPr>
          <w:rFonts w:eastAsiaTheme="minorEastAsia" w:cs="Calibri"/>
          <w:sz w:val="24"/>
          <w:szCs w:val="24"/>
          <w:lang w:eastAsia="ja-JP"/>
        </w:rPr>
        <w:t>20</w:t>
      </w:r>
      <w:r w:rsidRPr="00BB0501">
        <w:rPr>
          <w:rFonts w:eastAsiaTheme="minorEastAsia" w:cs="Calibri"/>
          <w:sz w:val="24"/>
          <w:szCs w:val="24"/>
          <w:lang w:eastAsia="ja-JP"/>
        </w:rPr>
        <w:t>r., ma na celu wyłonienie najkorzystniejszej oferty</w:t>
      </w:r>
      <w:r w:rsidR="005B3A1B" w:rsidRPr="00BB0501">
        <w:rPr>
          <w:rFonts w:eastAsiaTheme="minorEastAsia" w:cs="Calibri"/>
          <w:sz w:val="24"/>
          <w:szCs w:val="24"/>
          <w:lang w:eastAsia="ja-JP"/>
        </w:rPr>
        <w:t xml:space="preserve"> </w:t>
      </w:r>
      <w:r w:rsidRPr="00BB0501">
        <w:rPr>
          <w:rFonts w:eastAsiaTheme="minorEastAsia" w:cs="Calibri"/>
          <w:sz w:val="24"/>
          <w:szCs w:val="24"/>
          <w:lang w:eastAsia="ja-JP"/>
        </w:rPr>
        <w:t xml:space="preserve">na </w:t>
      </w:r>
      <w:r w:rsidR="007038DB" w:rsidRPr="00BB0501">
        <w:rPr>
          <w:rFonts w:eastAsiaTheme="minorEastAsia" w:cs="Calibri"/>
          <w:sz w:val="24"/>
          <w:szCs w:val="24"/>
          <w:lang w:eastAsia="ja-JP"/>
        </w:rPr>
        <w:t xml:space="preserve">dostawę </w:t>
      </w:r>
      <w:r w:rsidR="00BB0501" w:rsidRPr="00BB0501">
        <w:rPr>
          <w:rFonts w:eastAsiaTheme="minorEastAsia" w:cs="Calibri"/>
          <w:sz w:val="24"/>
          <w:szCs w:val="24"/>
          <w:lang w:eastAsia="ja-JP"/>
        </w:rPr>
        <w:t>sprzętu do prac związanych z sieciami energetycznymi</w:t>
      </w:r>
      <w:r w:rsidRPr="00BB0501">
        <w:rPr>
          <w:rFonts w:eastAsiaTheme="minorEastAsia" w:cs="Calibri"/>
          <w:sz w:val="24"/>
          <w:szCs w:val="24"/>
          <w:lang w:eastAsia="ja-JP"/>
        </w:rPr>
        <w:t>.</w:t>
      </w:r>
    </w:p>
    <w:p w14:paraId="0362D594" w14:textId="6682F730" w:rsidR="00546692" w:rsidRPr="00BB0501" w:rsidRDefault="00AD5A01" w:rsidP="00546692">
      <w:pPr>
        <w:pStyle w:val="pkt"/>
        <w:spacing w:before="0" w:after="0" w:line="240" w:lineRule="auto"/>
        <w:jc w:val="both"/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</w:pPr>
      <w:r w:rsidRPr="00BB0501"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  <w:t>2</w:t>
      </w:r>
      <w:r w:rsidR="00546692" w:rsidRPr="00BB0501"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  <w:t>. Źródła dofinansowania Projektu</w:t>
      </w:r>
    </w:p>
    <w:p w14:paraId="01A82F70" w14:textId="0B4624A9" w:rsidR="00546692" w:rsidRPr="00BB0501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BB0501">
        <w:rPr>
          <w:rFonts w:eastAsiaTheme="minorEastAsia" w:cs="Calibri"/>
          <w:sz w:val="24"/>
          <w:szCs w:val="24"/>
          <w:lang w:eastAsia="ja-JP"/>
        </w:rPr>
        <w:t xml:space="preserve">Przedmiot </w:t>
      </w:r>
      <w:r w:rsidR="00855F0A" w:rsidRPr="00BB0501">
        <w:rPr>
          <w:rFonts w:eastAsiaTheme="minorEastAsia" w:cs="Calibri"/>
          <w:sz w:val="24"/>
          <w:szCs w:val="24"/>
          <w:lang w:eastAsia="ja-JP"/>
        </w:rPr>
        <w:t xml:space="preserve">zamówienia </w:t>
      </w:r>
      <w:r w:rsidR="005B3A1B" w:rsidRPr="00BB0501">
        <w:rPr>
          <w:rFonts w:eastAsiaTheme="minorEastAsia" w:cs="Calibri"/>
          <w:sz w:val="24"/>
          <w:szCs w:val="24"/>
          <w:lang w:eastAsia="ja-JP"/>
        </w:rPr>
        <w:t>jest</w:t>
      </w:r>
      <w:r w:rsidR="001305D1" w:rsidRPr="00BB0501">
        <w:rPr>
          <w:rFonts w:eastAsiaTheme="minorEastAsia" w:cs="Calibri"/>
          <w:sz w:val="24"/>
          <w:szCs w:val="24"/>
          <w:lang w:eastAsia="ja-JP"/>
        </w:rPr>
        <w:t xml:space="preserve"> </w:t>
      </w:r>
      <w:r w:rsidR="00855F0A" w:rsidRPr="00BB0501">
        <w:rPr>
          <w:rFonts w:eastAsiaTheme="minorEastAsia" w:cs="Calibri"/>
          <w:sz w:val="24"/>
          <w:szCs w:val="24"/>
          <w:lang w:eastAsia="ja-JP"/>
        </w:rPr>
        <w:t>dofinansowywany</w:t>
      </w:r>
      <w:r w:rsidR="005B3A1B" w:rsidRPr="00BB0501">
        <w:rPr>
          <w:rFonts w:eastAsiaTheme="minorEastAsia" w:cs="Calibri"/>
          <w:sz w:val="24"/>
          <w:szCs w:val="24"/>
          <w:lang w:eastAsia="ja-JP"/>
        </w:rPr>
        <w:t xml:space="preserve"> przez Unię Europejską ze środków Europejskiego Funduszu Rozwoju Regionalnego</w:t>
      </w:r>
      <w:r w:rsidR="00855F0A" w:rsidRPr="00BB0501">
        <w:rPr>
          <w:rFonts w:eastAsiaTheme="minorEastAsia" w:cs="Calibri"/>
          <w:sz w:val="24"/>
          <w:szCs w:val="24"/>
          <w:lang w:eastAsia="ja-JP"/>
        </w:rPr>
        <w:t xml:space="preserve"> w ramach Regionalnego Programu Operacyjnego Województwa Warmińsko-Mazurs</w:t>
      </w:r>
      <w:r w:rsidR="00BB0501" w:rsidRPr="00BB0501">
        <w:rPr>
          <w:rFonts w:eastAsiaTheme="minorEastAsia" w:cs="Calibri"/>
          <w:sz w:val="24"/>
          <w:szCs w:val="24"/>
          <w:lang w:eastAsia="ja-JP"/>
        </w:rPr>
        <w:t>kiego na lata 2014-2020.</w:t>
      </w:r>
    </w:p>
    <w:p w14:paraId="2C3096A8" w14:textId="77777777" w:rsidR="00546692" w:rsidRPr="00784897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5F1082FF" w14:textId="77777777" w:rsidR="00546692" w:rsidRPr="00503F1E" w:rsidRDefault="00546692" w:rsidP="00D9657D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/>
          <w:bCs/>
          <w:sz w:val="24"/>
          <w:szCs w:val="24"/>
          <w:lang w:eastAsia="pl-PL"/>
        </w:rPr>
      </w:pPr>
      <w:r w:rsidRPr="00784897">
        <w:rPr>
          <w:rFonts w:eastAsia="Times New Roman" w:cs="Arial"/>
          <w:b/>
          <w:bCs/>
          <w:sz w:val="24"/>
          <w:szCs w:val="24"/>
          <w:u w:val="single"/>
          <w:lang w:eastAsia="pl-PL"/>
        </w:rPr>
        <w:lastRenderedPageBreak/>
        <w:t xml:space="preserve">ROZDZIAŁ – I </w:t>
      </w:r>
      <w:r w:rsidRPr="00503F1E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Opis przedmiotu zamówienia</w:t>
      </w:r>
    </w:p>
    <w:p w14:paraId="79FF525F" w14:textId="2B6F50FD" w:rsidR="00C561AF" w:rsidRPr="00503F1E" w:rsidRDefault="00546692" w:rsidP="00C561AF">
      <w:pPr>
        <w:pStyle w:val="Akapitzlist"/>
        <w:widowControl w:val="0"/>
        <w:numPr>
          <w:ilvl w:val="1"/>
          <w:numId w:val="2"/>
        </w:numPr>
        <w:jc w:val="both"/>
        <w:outlineLvl w:val="0"/>
        <w:rPr>
          <w:rFonts w:cstheme="minorHAnsi"/>
          <w:sz w:val="24"/>
          <w:szCs w:val="24"/>
          <w:u w:val="single"/>
        </w:rPr>
      </w:pPr>
      <w:r w:rsidRPr="00503F1E">
        <w:rPr>
          <w:rFonts w:eastAsia="Times New Roman" w:cs="Arial"/>
          <w:bCs/>
          <w:sz w:val="24"/>
          <w:szCs w:val="24"/>
          <w:lang w:eastAsia="pl-PL"/>
        </w:rPr>
        <w:t xml:space="preserve">Przedmiotem zamówienia jest </w:t>
      </w:r>
      <w:r w:rsidR="00B47195" w:rsidRPr="00503F1E">
        <w:rPr>
          <w:rFonts w:eastAsia="Times New Roman" w:cs="Arial"/>
          <w:bCs/>
          <w:sz w:val="24"/>
          <w:szCs w:val="24"/>
          <w:lang w:eastAsia="pl-PL"/>
        </w:rPr>
        <w:t>dostawa</w:t>
      </w:r>
      <w:r w:rsidR="004E0CE4" w:rsidRPr="00503F1E">
        <w:rPr>
          <w:rFonts w:eastAsia="Times New Roman" w:cs="Arial"/>
          <w:bCs/>
          <w:iCs/>
          <w:sz w:val="24"/>
          <w:szCs w:val="24"/>
          <w:lang w:eastAsia="pl-PL"/>
        </w:rPr>
        <w:t>:</w:t>
      </w:r>
    </w:p>
    <w:p w14:paraId="3A573656" w14:textId="77777777" w:rsidR="00784897" w:rsidRPr="00503F1E" w:rsidRDefault="00784897" w:rsidP="00784897">
      <w:pPr>
        <w:pStyle w:val="Akapitzlist"/>
        <w:suppressAutoHyphens/>
        <w:spacing w:after="0" w:line="240" w:lineRule="auto"/>
        <w:ind w:left="0"/>
        <w:jc w:val="both"/>
        <w:rPr>
          <w:rFonts w:eastAsia="Times New Roman" w:cs="Arial"/>
          <w:lang w:eastAsia="ar-SA"/>
        </w:rPr>
      </w:pPr>
    </w:p>
    <w:p w14:paraId="53B570D8" w14:textId="2853FEDA" w:rsidR="00E85811" w:rsidRPr="00503F1E" w:rsidRDefault="00784897" w:rsidP="00784897">
      <w:pPr>
        <w:pStyle w:val="Akapitzlist"/>
        <w:suppressAutoHyphens/>
        <w:spacing w:after="0" w:line="240" w:lineRule="auto"/>
        <w:ind w:left="0"/>
        <w:jc w:val="both"/>
        <w:rPr>
          <w:rFonts w:eastAsia="Times New Roman" w:cstheme="minorHAnsi"/>
          <w:b/>
          <w:lang w:eastAsia="ar-SA"/>
        </w:rPr>
      </w:pPr>
      <w:r w:rsidRPr="00503F1E">
        <w:rPr>
          <w:rFonts w:eastAsia="Times New Roman" w:cs="Arial"/>
          <w:b/>
          <w:lang w:eastAsia="ar-SA"/>
        </w:rPr>
        <w:t xml:space="preserve">1) </w:t>
      </w:r>
      <w:r w:rsidRPr="00503F1E">
        <w:rPr>
          <w:rFonts w:eastAsia="Times New Roman" w:cstheme="minorHAnsi"/>
          <w:b/>
          <w:lang w:eastAsia="ar-SA"/>
        </w:rPr>
        <w:t>Ładowarka kołowa – używana</w:t>
      </w:r>
    </w:p>
    <w:p w14:paraId="713A8E9D" w14:textId="4B0FCB47" w:rsidR="00784897" w:rsidRPr="00503F1E" w:rsidRDefault="00784897" w:rsidP="00784897">
      <w:pPr>
        <w:pStyle w:val="Akapitzlist"/>
        <w:suppressAutoHyphens/>
        <w:spacing w:after="0" w:line="240" w:lineRule="auto"/>
        <w:ind w:left="0"/>
        <w:jc w:val="both"/>
        <w:rPr>
          <w:rFonts w:eastAsia="Times New Roman" w:cstheme="minorHAnsi"/>
          <w:lang w:eastAsia="ar-SA"/>
        </w:rPr>
      </w:pPr>
      <w:r w:rsidRPr="00503F1E">
        <w:rPr>
          <w:rFonts w:eastAsia="Times New Roman" w:cstheme="minorHAnsi"/>
          <w:lang w:eastAsia="ar-SA"/>
        </w:rPr>
        <w:t xml:space="preserve">Parametry </w:t>
      </w:r>
      <w:proofErr w:type="spellStart"/>
      <w:r w:rsidRPr="00503F1E">
        <w:rPr>
          <w:rFonts w:eastAsia="Times New Roman" w:cstheme="minorHAnsi"/>
          <w:lang w:eastAsia="ar-SA"/>
        </w:rPr>
        <w:t>minmalne</w:t>
      </w:r>
      <w:proofErr w:type="spellEnd"/>
      <w:r w:rsidRPr="00503F1E">
        <w:rPr>
          <w:rFonts w:eastAsia="Times New Roman" w:cstheme="minorHAnsi"/>
          <w:lang w:eastAsia="ar-SA"/>
        </w:rPr>
        <w:t>: waga max. 2,7 t, rok produkcji min. 2020, udźwig min. 900 kg - używana (z oświadczeniem sprzedawcy o nie zakupieniu środka trwałego ze środków UE w ostatnich 7 latach) KŚT 580</w:t>
      </w:r>
    </w:p>
    <w:p w14:paraId="37F62E8C" w14:textId="77777777" w:rsidR="00784897" w:rsidRPr="00503F1E" w:rsidRDefault="00784897" w:rsidP="00784897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lang w:eastAsia="ar-SA"/>
        </w:rPr>
      </w:pPr>
    </w:p>
    <w:p w14:paraId="7A647CD5" w14:textId="069FB787" w:rsidR="00784897" w:rsidRPr="00784897" w:rsidRDefault="00784897" w:rsidP="00784897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784897">
        <w:rPr>
          <w:rFonts w:eastAsia="Times New Roman" w:cstheme="minorHAnsi"/>
          <w:b/>
          <w:lang w:eastAsia="ar-SA"/>
        </w:rPr>
        <w:t>2) Narzędzia do prac pod napięciem – zestaw:</w:t>
      </w:r>
    </w:p>
    <w:p w14:paraId="18C39A2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Wielokrążek 250 </w:t>
      </w:r>
      <w:proofErr w:type="spellStart"/>
      <w:r w:rsidRPr="00784897">
        <w:rPr>
          <w:rFonts w:eastAsiaTheme="minorEastAsia" w:cstheme="minorHAnsi"/>
          <w:lang w:eastAsia="ja-JP"/>
        </w:rPr>
        <w:t>daN</w:t>
      </w:r>
      <w:proofErr w:type="spellEnd"/>
      <w:r w:rsidRPr="00784897">
        <w:rPr>
          <w:rFonts w:eastAsiaTheme="minorEastAsia" w:cstheme="minorHAnsi"/>
          <w:lang w:eastAsia="ja-JP"/>
        </w:rPr>
        <w:t xml:space="preserve"> – 2 szt.</w:t>
      </w:r>
    </w:p>
    <w:p w14:paraId="22FEA829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Zestaw transportowy 50 kg – 2 szt.</w:t>
      </w:r>
    </w:p>
    <w:p w14:paraId="1E85F162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Opaska pomocnicza – 2 szt.</w:t>
      </w:r>
    </w:p>
    <w:p w14:paraId="1389F0D4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Uchwyt do napinania przewodów "gołych" 16-95mm – 2 szt.</w:t>
      </w:r>
    </w:p>
    <w:p w14:paraId="2DE8BFA5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Uchwyt do napinania przewodów "izolowanych" 20-70mm – 2 szt.</w:t>
      </w:r>
    </w:p>
    <w:p w14:paraId="550CF37C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Osłona izolacyjna przewodów "</w:t>
      </w:r>
      <w:proofErr w:type="spellStart"/>
      <w:r w:rsidRPr="00784897">
        <w:rPr>
          <w:rFonts w:eastAsiaTheme="minorEastAsia" w:cstheme="minorHAnsi"/>
          <w:lang w:eastAsia="ja-JP"/>
        </w:rPr>
        <w:t>Omega"Klasa</w:t>
      </w:r>
      <w:proofErr w:type="spellEnd"/>
      <w:r w:rsidRPr="00784897">
        <w:rPr>
          <w:rFonts w:eastAsiaTheme="minorEastAsia" w:cstheme="minorHAnsi"/>
          <w:lang w:eastAsia="ja-JP"/>
        </w:rPr>
        <w:t xml:space="preserve"> 0, 1,3mb do 1kV AC/1,5 DC – 36 szt.</w:t>
      </w:r>
    </w:p>
    <w:p w14:paraId="6CE5AE04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Osłona izolacyjna końcówek przewodów </w:t>
      </w:r>
      <w:proofErr w:type="spellStart"/>
      <w:r w:rsidRPr="00784897">
        <w:rPr>
          <w:rFonts w:eastAsiaTheme="minorEastAsia" w:cstheme="minorHAnsi"/>
          <w:lang w:eastAsia="ja-JP"/>
        </w:rPr>
        <w:t>dia</w:t>
      </w:r>
      <w:proofErr w:type="spellEnd"/>
      <w:r w:rsidRPr="00784897">
        <w:rPr>
          <w:rFonts w:eastAsiaTheme="minorEastAsia" w:cstheme="minorHAnsi"/>
          <w:lang w:eastAsia="ja-JP"/>
        </w:rPr>
        <w:t>=15 mm do 1kV AC/1,5 DC – 8 szt.</w:t>
      </w:r>
    </w:p>
    <w:p w14:paraId="4251C4B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Osłona izolacyjna końcówek przewodów </w:t>
      </w:r>
      <w:proofErr w:type="spellStart"/>
      <w:r w:rsidRPr="00784897">
        <w:rPr>
          <w:rFonts w:eastAsiaTheme="minorEastAsia" w:cstheme="minorHAnsi"/>
          <w:lang w:eastAsia="ja-JP"/>
        </w:rPr>
        <w:t>dia</w:t>
      </w:r>
      <w:proofErr w:type="spellEnd"/>
      <w:r w:rsidRPr="00784897">
        <w:rPr>
          <w:rFonts w:eastAsiaTheme="minorEastAsia" w:cstheme="minorHAnsi"/>
          <w:lang w:eastAsia="ja-JP"/>
        </w:rPr>
        <w:t>=30 mm do 1kV AC/1,5 DC – 8 szt.</w:t>
      </w:r>
    </w:p>
    <w:p w14:paraId="55F484A9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Izolowany przenośny rozłącznik bocznikujący jednofazowy 160 A – 2 szt.</w:t>
      </w:r>
    </w:p>
    <w:p w14:paraId="20921B9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Elektroizolacyjna płachetka klasa 0, 400x600mm do 1kV AC/1,5 DC – 20 szt.</w:t>
      </w:r>
    </w:p>
    <w:p w14:paraId="203A362C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Elektroizolacyjna klamerka do 1kV AC/1,5 DC – 40 szt.</w:t>
      </w:r>
    </w:p>
    <w:p w14:paraId="743CEB2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Kliny rozdzielające przewody ASXSN do 1kV AC/1,5 DC – 10 szt. – 600 zł</w:t>
      </w:r>
    </w:p>
    <w:p w14:paraId="60174290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Izolacyjna osłona izolatorów do 1kV AC/1,5 DC – 10 szt.</w:t>
      </w:r>
    </w:p>
    <w:p w14:paraId="77617C14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Worek transportowy długi, L=1,2m, </w:t>
      </w:r>
      <w:proofErr w:type="spellStart"/>
      <w:r w:rsidRPr="00784897">
        <w:rPr>
          <w:rFonts w:eastAsiaTheme="minorEastAsia" w:cstheme="minorHAnsi"/>
          <w:lang w:eastAsia="ja-JP"/>
        </w:rPr>
        <w:t>dia</w:t>
      </w:r>
      <w:proofErr w:type="spellEnd"/>
      <w:r w:rsidRPr="00784897">
        <w:rPr>
          <w:rFonts w:eastAsiaTheme="minorEastAsia" w:cstheme="minorHAnsi"/>
          <w:lang w:eastAsia="ja-JP"/>
        </w:rPr>
        <w:t>=240 mm czerwony – 2szt.</w:t>
      </w:r>
    </w:p>
    <w:p w14:paraId="71E20F70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Worek transportowy krótki, L=400mm, </w:t>
      </w:r>
      <w:proofErr w:type="spellStart"/>
      <w:r w:rsidRPr="00784897">
        <w:rPr>
          <w:rFonts w:eastAsiaTheme="minorEastAsia" w:cstheme="minorHAnsi"/>
          <w:lang w:eastAsia="ja-JP"/>
        </w:rPr>
        <w:t>dia</w:t>
      </w:r>
      <w:proofErr w:type="spellEnd"/>
      <w:r w:rsidRPr="00784897">
        <w:rPr>
          <w:rFonts w:eastAsiaTheme="minorEastAsia" w:cstheme="minorHAnsi"/>
          <w:lang w:eastAsia="ja-JP"/>
        </w:rPr>
        <w:t>=320 mm czerwony – 2szt.</w:t>
      </w:r>
    </w:p>
    <w:p w14:paraId="0877256A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Hak izolacyjny transportowy "S" -4 szt.</w:t>
      </w:r>
    </w:p>
    <w:p w14:paraId="5DE3125F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Łańcuch biało-czerwony, 25m w etui – 2 szt.</w:t>
      </w:r>
    </w:p>
    <w:p w14:paraId="6B44AF8F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Tablica do wygrodzenia miejsca pracy – 2 szt.</w:t>
      </w:r>
    </w:p>
    <w:p w14:paraId="450FF41D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Rękawice elektroizolacyjne, klasa 00, , S11 do 500V AC/750V DC – 4 pary.</w:t>
      </w:r>
    </w:p>
    <w:p w14:paraId="1014DD6C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Rękawice chroniące przed zagrożeniami mechanicznymi S-11 – 4 pary</w:t>
      </w:r>
    </w:p>
    <w:p w14:paraId="0B7F2665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Wkładki przeciwpotne – 8 par</w:t>
      </w:r>
    </w:p>
    <w:p w14:paraId="27F09FF9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Biały hełm elektroizolacyjny, osłona twarzy W 1klasy 1 </w:t>
      </w:r>
      <w:proofErr w:type="spellStart"/>
      <w:r w:rsidRPr="00784897">
        <w:rPr>
          <w:rFonts w:eastAsiaTheme="minorEastAsia" w:cstheme="minorHAnsi"/>
          <w:lang w:eastAsia="ja-JP"/>
        </w:rPr>
        <w:t>box</w:t>
      </w:r>
      <w:proofErr w:type="spellEnd"/>
      <w:r w:rsidRPr="00784897">
        <w:rPr>
          <w:rFonts w:eastAsiaTheme="minorEastAsia" w:cstheme="minorHAnsi"/>
          <w:lang w:eastAsia="ja-JP"/>
        </w:rPr>
        <w:t xml:space="preserve">-test do 20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AC – 4 szt.</w:t>
      </w:r>
    </w:p>
    <w:p w14:paraId="5535DE89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Etui na sprzęt ochrony indywidualnej – 4 szt.</w:t>
      </w:r>
    </w:p>
    <w:p w14:paraId="0EA707C3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Komplet izolowanych wkrętaków 4 szt. do 1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AC/1,5kV DC – 2 szt.</w:t>
      </w:r>
    </w:p>
    <w:p w14:paraId="38E17D16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Izolowane szczypce uniwersalne, L=200 mm do 1kV AC/1,5kV DC – 2 szt.</w:t>
      </w:r>
    </w:p>
    <w:p w14:paraId="3D888624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Izolowane nożyce do cięcia żył, kabli i przewodów </w:t>
      </w:r>
      <w:proofErr w:type="spellStart"/>
      <w:r w:rsidRPr="00784897">
        <w:rPr>
          <w:rFonts w:eastAsiaTheme="minorEastAsia" w:cstheme="minorHAnsi"/>
          <w:lang w:eastAsia="ja-JP"/>
        </w:rPr>
        <w:t>dia</w:t>
      </w:r>
      <w:proofErr w:type="spellEnd"/>
      <w:r w:rsidRPr="00784897">
        <w:rPr>
          <w:rFonts w:eastAsiaTheme="minorEastAsia" w:cstheme="minorHAnsi"/>
          <w:lang w:eastAsia="ja-JP"/>
        </w:rPr>
        <w:t>=9 mm do 1kV AC/1,5kV DC – 2 szt.</w:t>
      </w:r>
    </w:p>
    <w:p w14:paraId="398EE20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Izolowany klucz nastawny do 30 mm, do 1kV AC/1,5kV DC – 2szt.</w:t>
      </w:r>
    </w:p>
    <w:p w14:paraId="3982F7CC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Izolowany klucz płaski Nr 13, do 1kV AC/1,5kV DC – 2 szt.</w:t>
      </w:r>
    </w:p>
    <w:p w14:paraId="7069163D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Izolowany klucz płaski Nr 17, do 1kV AC/1,5kV DC – 2szt.</w:t>
      </w:r>
    </w:p>
    <w:p w14:paraId="0A8706CB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Izolowany klucz płaski Nr 19, do 1kV AC/1,5kV DC – 2szt.</w:t>
      </w:r>
    </w:p>
    <w:p w14:paraId="791C4B1F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klucze oczkowy odgięty Nr 13 do 1kV AC/1,5kV DC – 2szt.</w:t>
      </w:r>
    </w:p>
    <w:p w14:paraId="4D7AD900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klucze oczkowy odgięty Nr 17 do 1kV AC/1,5kV DC – 2szt.</w:t>
      </w:r>
    </w:p>
    <w:p w14:paraId="7CE3AED6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klucze oczkowy odgięty Nr 19 do 1kV AC/1,5kV DC – 2szt.</w:t>
      </w:r>
    </w:p>
    <w:p w14:paraId="45B73FC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Izolowany klucz dynamometryczny 1/2" 5-55 </w:t>
      </w:r>
      <w:proofErr w:type="spellStart"/>
      <w:r w:rsidRPr="00784897">
        <w:rPr>
          <w:rFonts w:eastAsiaTheme="minorEastAsia" w:cstheme="minorHAnsi"/>
          <w:lang w:eastAsia="ja-JP"/>
        </w:rPr>
        <w:t>Nm</w:t>
      </w:r>
      <w:proofErr w:type="spellEnd"/>
      <w:r w:rsidRPr="00784897">
        <w:rPr>
          <w:rFonts w:eastAsiaTheme="minorEastAsia" w:cstheme="minorHAnsi"/>
          <w:lang w:eastAsia="ja-JP"/>
        </w:rPr>
        <w:t>, do 1kV AC/1,5kV DC – 2szt.</w:t>
      </w:r>
    </w:p>
    <w:p w14:paraId="22168ED6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 czołowy do zacisków odgałęźnych do 1kV AC/1,5kV DC – 2 szt.</w:t>
      </w:r>
    </w:p>
    <w:p w14:paraId="56725D8A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Hybrydowy klucz </w:t>
      </w:r>
      <w:proofErr w:type="spellStart"/>
      <w:r w:rsidRPr="00784897">
        <w:rPr>
          <w:rFonts w:eastAsiaTheme="minorEastAsia" w:cstheme="minorHAnsi"/>
          <w:lang w:eastAsia="ja-JP"/>
        </w:rPr>
        <w:t>imbusowy</w:t>
      </w:r>
      <w:proofErr w:type="spellEnd"/>
      <w:r w:rsidRPr="00784897">
        <w:rPr>
          <w:rFonts w:eastAsiaTheme="minorEastAsia" w:cstheme="minorHAnsi"/>
          <w:lang w:eastAsia="ja-JP"/>
        </w:rPr>
        <w:t xml:space="preserve"> nr 6 do 1kV AC/1,5kV DC – 2szt.</w:t>
      </w:r>
    </w:p>
    <w:p w14:paraId="6616B011" w14:textId="7C7B6101" w:rsidR="001E1D5E" w:rsidRPr="00784897" w:rsidRDefault="00784897" w:rsidP="00784897">
      <w:pPr>
        <w:suppressAutoHyphens/>
        <w:spacing w:after="0" w:line="240" w:lineRule="auto"/>
        <w:jc w:val="both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nóż monterski do zdejmowania izolacji L=190mm do 1kV AC/1,5kV DC – 2 szt.</w:t>
      </w:r>
    </w:p>
    <w:p w14:paraId="4417FED4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 krzyżakowy nr 10x13x14x17, do 1kV AC/1,5kV DC – 2szt.</w:t>
      </w:r>
    </w:p>
    <w:p w14:paraId="6797D8B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Płachta do układania narzędzi i sprzętu 2,7x1,5m – 2szt.</w:t>
      </w:r>
    </w:p>
    <w:p w14:paraId="4761CC2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Uniwersalna torba na narzędzia i sprzęt – 2 </w:t>
      </w:r>
      <w:proofErr w:type="spellStart"/>
      <w:r w:rsidRPr="00784897">
        <w:rPr>
          <w:rFonts w:eastAsiaTheme="minorEastAsia" w:cstheme="minorHAnsi"/>
          <w:lang w:eastAsia="ja-JP"/>
        </w:rPr>
        <w:t>szt</w:t>
      </w:r>
      <w:proofErr w:type="spellEnd"/>
    </w:p>
    <w:p w14:paraId="0DE2E98A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lastRenderedPageBreak/>
        <w:t>Hybrydowe pokrętło "T" 1/2" do 1kV AC/1,5kV DC – 2 szt.</w:t>
      </w:r>
    </w:p>
    <w:p w14:paraId="55260B0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Hybrydowe pokrętło "L" 1/2" do 1kV AC/1,5kV DC – 2 szt.</w:t>
      </w:r>
    </w:p>
    <w:p w14:paraId="2F81F8B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Izolowana nasadka rurkowa 1/2" Nr 13 do 1kV AC/1,5kV DC – 2 szt.</w:t>
      </w:r>
    </w:p>
    <w:p w14:paraId="282F50E9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Izolowana nasadka rurkowa 1/2" Nr 14 do 1kV AC/1,5kV DC = 2 szt.</w:t>
      </w:r>
    </w:p>
    <w:p w14:paraId="3A3FB89C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Izolowana nasadka rurkowa 1/2" Nr 17 do 1kV AC/1,5kV DC – 2 szt.</w:t>
      </w:r>
    </w:p>
    <w:p w14:paraId="399A1AD4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Izolowana nasadka rurkowa 1/2" Nr 19 do 1kV AC/1,5kV DC – 2szt.</w:t>
      </w:r>
    </w:p>
    <w:p w14:paraId="68040EE8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 nasadowy blokujący wygięty Nr 13, do 1kV AC/1,5kV DC – 2szt.</w:t>
      </w:r>
    </w:p>
    <w:p w14:paraId="7EBCB69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 nasadowy blokujący wygięty Nr 17, do 1kV AC/1,5kV DC =- 2szt.</w:t>
      </w:r>
    </w:p>
    <w:p w14:paraId="28B5B6AB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 nasadowy blokujący wygięty Nr 19, do 1kV AC/1,5kV DC – 2szt</w:t>
      </w:r>
    </w:p>
    <w:p w14:paraId="5E2D82A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 oczkowy blokujący wygięty Nr. 13, do 1kV AC/1,5kV DC = 2szt</w:t>
      </w:r>
    </w:p>
    <w:p w14:paraId="12FB2EC5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 oczkowy blokujący wygięty wyprofilowany Nr. 17, do 1kV AC/1,5kV DC – 2szt.</w:t>
      </w:r>
    </w:p>
    <w:p w14:paraId="493E0213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klucz oczkowy blokujący wygięty wyprofilowany Nr. 19, do 1kV AC/1,5kV DC – 2szt.</w:t>
      </w:r>
    </w:p>
    <w:p w14:paraId="6AE269D1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Izolowany wkrętak specjalny wygięty do 1kV AC/1,5kV DC – 2szt.</w:t>
      </w:r>
    </w:p>
    <w:p w14:paraId="0B026BB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Hybrydowa nasadka </w:t>
      </w:r>
      <w:proofErr w:type="spellStart"/>
      <w:r w:rsidRPr="00784897">
        <w:rPr>
          <w:rFonts w:eastAsiaTheme="minorEastAsia" w:cstheme="minorHAnsi"/>
          <w:lang w:eastAsia="ja-JP"/>
        </w:rPr>
        <w:t>imbusowa</w:t>
      </w:r>
      <w:proofErr w:type="spellEnd"/>
      <w:r w:rsidRPr="00784897">
        <w:rPr>
          <w:rFonts w:eastAsiaTheme="minorEastAsia" w:cstheme="minorHAnsi"/>
          <w:lang w:eastAsia="ja-JP"/>
        </w:rPr>
        <w:t xml:space="preserve"> długa, 1/2" Nr. 5, L=140 mm do 1kV AC/1,5kV DC – 2szt.</w:t>
      </w:r>
    </w:p>
    <w:p w14:paraId="76EC1264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Hybrydowa nasadka </w:t>
      </w:r>
      <w:proofErr w:type="spellStart"/>
      <w:r w:rsidRPr="00784897">
        <w:rPr>
          <w:rFonts w:eastAsiaTheme="minorEastAsia" w:cstheme="minorHAnsi"/>
          <w:lang w:eastAsia="ja-JP"/>
        </w:rPr>
        <w:t>imbusowa</w:t>
      </w:r>
      <w:proofErr w:type="spellEnd"/>
      <w:r w:rsidRPr="00784897">
        <w:rPr>
          <w:rFonts w:eastAsiaTheme="minorEastAsia" w:cstheme="minorHAnsi"/>
          <w:lang w:eastAsia="ja-JP"/>
        </w:rPr>
        <w:t xml:space="preserve"> długa, 1/2" Nr. 6, L=140 mm do 1kV AC/1,5kV DC – 2szt.</w:t>
      </w:r>
    </w:p>
    <w:p w14:paraId="598A7346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Hybrydowa nasadka </w:t>
      </w:r>
      <w:proofErr w:type="spellStart"/>
      <w:r w:rsidRPr="00784897">
        <w:rPr>
          <w:rFonts w:eastAsiaTheme="minorEastAsia" w:cstheme="minorHAnsi"/>
          <w:lang w:eastAsia="ja-JP"/>
        </w:rPr>
        <w:t>imbusowa</w:t>
      </w:r>
      <w:proofErr w:type="spellEnd"/>
      <w:r w:rsidRPr="00784897">
        <w:rPr>
          <w:rFonts w:eastAsiaTheme="minorEastAsia" w:cstheme="minorHAnsi"/>
          <w:lang w:eastAsia="ja-JP"/>
        </w:rPr>
        <w:t xml:space="preserve"> długa, 1/2" Nr. 8, L=140 mm do 1kV AC/1,5kV DC – 2szt.</w:t>
      </w:r>
    </w:p>
    <w:p w14:paraId="2F75227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Hybrydowa nasadka </w:t>
      </w:r>
      <w:proofErr w:type="spellStart"/>
      <w:r w:rsidRPr="00784897">
        <w:rPr>
          <w:rFonts w:eastAsiaTheme="minorEastAsia" w:cstheme="minorHAnsi"/>
          <w:lang w:eastAsia="ja-JP"/>
        </w:rPr>
        <w:t>imbusowa</w:t>
      </w:r>
      <w:proofErr w:type="spellEnd"/>
      <w:r w:rsidRPr="00784897">
        <w:rPr>
          <w:rFonts w:eastAsiaTheme="minorEastAsia" w:cstheme="minorHAnsi"/>
          <w:lang w:eastAsia="ja-JP"/>
        </w:rPr>
        <w:t xml:space="preserve"> długa, 1/2" Nr. 10, L=140 mm do 1kV AC/1,5kV DC – 2 szt.</w:t>
      </w:r>
    </w:p>
    <w:p w14:paraId="3BB8077F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przedłużacz do kluczy nasadowych 1/2", L=250 mm do 1kV AC/1,5kV DC – 2 szt.</w:t>
      </w:r>
    </w:p>
    <w:p w14:paraId="1E046BE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Hybrydowy młotek monterski 610g do 1kV AC/1,5kV DC – 2szt.</w:t>
      </w:r>
    </w:p>
    <w:p w14:paraId="2AAD464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Kliny rozdzielające przewody ASXSN do 1kV AC/1,5 DC – 4 szt.</w:t>
      </w:r>
    </w:p>
    <w:p w14:paraId="546EE4B1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Hybrydowe szczypce uniwersalne L=200mm do 1kV AC/1,5kV DC – 2 szt.</w:t>
      </w:r>
    </w:p>
    <w:p w14:paraId="3D4849A5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Izolowany skrobak do 1kV AC/1,5kV DC – 2szt.</w:t>
      </w:r>
    </w:p>
    <w:p w14:paraId="193E15A3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Izolacyjny pędzel ławkowy 100 x 30 mm do 1kV AC/1,5kV DC – 2szt.</w:t>
      </w:r>
    </w:p>
    <w:p w14:paraId="7DD0C7C2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Elektroizolacyjny chodnik klasa 0, 1 x 2 m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– 2szt.</w:t>
      </w:r>
    </w:p>
    <w:p w14:paraId="4D8C4A7F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Elektroizolacyjna płachetka klasy 0, 1000 x 800 mm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– 4 szt.</w:t>
      </w:r>
    </w:p>
    <w:p w14:paraId="1A12CF11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Elektroizolacyjna płachetka klasy 0, 900 x 500 mm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– 4 szt.</w:t>
      </w:r>
    </w:p>
    <w:p w14:paraId="5E9E8C5A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Elektroizolacyjna płachetka klasy 0, 800 x 600 mm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– 4 szt.</w:t>
      </w:r>
    </w:p>
    <w:p w14:paraId="037B35FC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Elektroizolacyjna płachetka klasy 0, 600 x 500 mm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– 4 szt.</w:t>
      </w:r>
    </w:p>
    <w:p w14:paraId="28D2BD7E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Izolacyjna osłona elastyczna bezpieczników BM, 195 mm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DC- - 12 szt.</w:t>
      </w:r>
    </w:p>
    <w:p w14:paraId="37BC6669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Izolacyjna osłona sztywna do podstaw BM długa,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= 6 szt.</w:t>
      </w:r>
    </w:p>
    <w:p w14:paraId="51B1A99A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Izolacyjna osłona sztywna do podstaw BM krótka,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– 6 szt.</w:t>
      </w:r>
    </w:p>
    <w:p w14:paraId="27C46285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Izolacyjna osłona szyny zerowej,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– 4 szt.</w:t>
      </w:r>
    </w:p>
    <w:p w14:paraId="34045F89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Uchwyt do bezpieczników BM z rękawem ochr. – 3 szt.</w:t>
      </w:r>
    </w:p>
    <w:p w14:paraId="26D1CEBB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Izolacyjna osłona elastyczna szyn,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– 6 szt.</w:t>
      </w:r>
    </w:p>
    <w:p w14:paraId="59F4AC1B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Pirometr 50:1 VOLCRAFT IR-1201-50D – 2 szt.</w:t>
      </w:r>
    </w:p>
    <w:p w14:paraId="1A7B6F4A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Elektroizolacyjna klamerka 50 mm do 1kV AC/1,5 </w:t>
      </w:r>
      <w:proofErr w:type="spellStart"/>
      <w:r w:rsidRPr="00784897">
        <w:rPr>
          <w:rFonts w:eastAsiaTheme="minorEastAsia" w:cstheme="minorHAnsi"/>
          <w:lang w:eastAsia="ja-JP"/>
        </w:rPr>
        <w:t>kV</w:t>
      </w:r>
      <w:proofErr w:type="spellEnd"/>
      <w:r w:rsidRPr="00784897">
        <w:rPr>
          <w:rFonts w:eastAsiaTheme="minorEastAsia" w:cstheme="minorHAnsi"/>
          <w:lang w:eastAsia="ja-JP"/>
        </w:rPr>
        <w:t xml:space="preserve"> DC = 20 </w:t>
      </w:r>
      <w:proofErr w:type="spellStart"/>
      <w:r w:rsidRPr="00784897">
        <w:rPr>
          <w:rFonts w:eastAsiaTheme="minorEastAsia" w:cstheme="minorHAnsi"/>
          <w:lang w:eastAsia="ja-JP"/>
        </w:rPr>
        <w:t>szt</w:t>
      </w:r>
      <w:proofErr w:type="spellEnd"/>
      <w:r w:rsidRPr="00784897">
        <w:rPr>
          <w:rFonts w:eastAsiaTheme="minorEastAsia" w:cstheme="minorHAnsi"/>
          <w:lang w:eastAsia="ja-JP"/>
        </w:rPr>
        <w:t>,</w:t>
      </w:r>
    </w:p>
    <w:p w14:paraId="0C691771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Tester napięcia i kolejności faz </w:t>
      </w:r>
      <w:proofErr w:type="spellStart"/>
      <w:r w:rsidRPr="00784897">
        <w:rPr>
          <w:rFonts w:eastAsiaTheme="minorEastAsia" w:cstheme="minorHAnsi"/>
          <w:lang w:eastAsia="ja-JP"/>
        </w:rPr>
        <w:t>Easy</w:t>
      </w:r>
      <w:proofErr w:type="spellEnd"/>
      <w:r w:rsidRPr="00784897">
        <w:rPr>
          <w:rFonts w:eastAsiaTheme="minorEastAsia" w:cstheme="minorHAnsi"/>
          <w:lang w:eastAsia="ja-JP"/>
        </w:rPr>
        <w:t xml:space="preserve"> Volt plus, 6-750 V – 2 szt.</w:t>
      </w:r>
    </w:p>
    <w:p w14:paraId="36B50E50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Etui na sprzęt izolacyjny z kieszeniami 900 x 600 mm, czerwone – 2 szt.</w:t>
      </w:r>
    </w:p>
    <w:p w14:paraId="5AF2D8BF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CA121 szelki bezpieczeństwa z pasem i klamrą – 2 szt.</w:t>
      </w:r>
    </w:p>
    <w:p w14:paraId="3171EE61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CE201R urządzenie do pracy w podparciu – 2 szt.</w:t>
      </w:r>
    </w:p>
    <w:p w14:paraId="7AD2D4A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 xml:space="preserve">AF755-025 MANUBLOK A z linką i </w:t>
      </w:r>
      <w:proofErr w:type="spellStart"/>
      <w:r w:rsidRPr="00784897">
        <w:rPr>
          <w:rFonts w:eastAsiaTheme="minorEastAsia" w:cstheme="minorHAnsi"/>
          <w:lang w:eastAsia="ja-JP"/>
        </w:rPr>
        <w:t>zatrzaśnikiem</w:t>
      </w:r>
      <w:proofErr w:type="spellEnd"/>
      <w:r w:rsidRPr="00784897">
        <w:rPr>
          <w:rFonts w:eastAsiaTheme="minorEastAsia" w:cstheme="minorHAnsi"/>
          <w:lang w:eastAsia="ja-JP"/>
        </w:rPr>
        <w:t xml:space="preserve"> – 2 szt.</w:t>
      </w:r>
    </w:p>
    <w:p w14:paraId="05350D92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BE601B słupołazy B-1 – 2 szt.</w:t>
      </w:r>
    </w:p>
    <w:p w14:paraId="5F565A1A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Drążek izolacyjny o napięciu znamionowym 110kV – 2 szt.</w:t>
      </w:r>
    </w:p>
    <w:p w14:paraId="0ECB7CE7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Prasa akumulatorowa do zaciskania końcówek grubościennych – 2 szt.</w:t>
      </w:r>
    </w:p>
    <w:p w14:paraId="665DE19D" w14:textId="556DF416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Miernik parametrów instalacji elektrycznych (funkcje: pomiar rezystancji izolacji, pomiar impedancji pętli zwarcia, pomiar prądu różnicowego) – 1 szt.</w:t>
      </w:r>
    </w:p>
    <w:p w14:paraId="5D32BE12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lang w:eastAsia="ja-JP"/>
        </w:rPr>
      </w:pPr>
    </w:p>
    <w:p w14:paraId="7EB2AAE0" w14:textId="21D818F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lang w:eastAsia="ja-JP"/>
        </w:rPr>
      </w:pPr>
      <w:r w:rsidRPr="00784897">
        <w:rPr>
          <w:rFonts w:eastAsiaTheme="minorEastAsia" w:cstheme="minorHAnsi"/>
          <w:b/>
          <w:lang w:eastAsia="ja-JP"/>
        </w:rPr>
        <w:t>3) Podnośnik koszowy</w:t>
      </w:r>
    </w:p>
    <w:p w14:paraId="7AD25891" w14:textId="1CBF4D37" w:rsidR="00784897" w:rsidRPr="00503F1E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503F1E">
        <w:rPr>
          <w:rFonts w:eastAsiaTheme="minorEastAsia" w:cstheme="minorHAnsi"/>
          <w:lang w:eastAsia="ja-JP"/>
        </w:rPr>
        <w:t>podnośnik koszowy udźwig kosza min. 250 kg, WYSOKOŚĆ ROBOCZA: 20,0 m, KŚT 641</w:t>
      </w:r>
    </w:p>
    <w:p w14:paraId="0451F37A" w14:textId="24A8A8BF" w:rsidR="00784897" w:rsidRPr="00503F1E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503F1E">
        <w:rPr>
          <w:rFonts w:eastAsiaTheme="minorEastAsia" w:cstheme="minorHAnsi"/>
          <w:lang w:eastAsia="ja-JP"/>
        </w:rPr>
        <w:lastRenderedPageBreak/>
        <w:t>samochód ciężarowy jako platforma do transportu poza terenem budowy KŚT 742</w:t>
      </w:r>
    </w:p>
    <w:p w14:paraId="6FA0F637" w14:textId="77777777" w:rsidR="00784897" w:rsidRPr="00503F1E" w:rsidRDefault="00784897" w:rsidP="00784897">
      <w:pPr>
        <w:suppressAutoHyphens/>
        <w:spacing w:after="0" w:line="240" w:lineRule="auto"/>
        <w:jc w:val="both"/>
        <w:rPr>
          <w:rFonts w:eastAsia="Times New Roman" w:cstheme="minorHAnsi"/>
          <w:u w:val="single"/>
          <w:lang w:eastAsia="ar-SA"/>
        </w:rPr>
      </w:pPr>
    </w:p>
    <w:p w14:paraId="6A61C67F" w14:textId="4CEB1825" w:rsidR="00784897" w:rsidRPr="00503F1E" w:rsidRDefault="00784897" w:rsidP="00784897">
      <w:pPr>
        <w:suppressAutoHyphens/>
        <w:spacing w:after="0" w:line="240" w:lineRule="auto"/>
        <w:jc w:val="both"/>
        <w:rPr>
          <w:rFonts w:eastAsiaTheme="minorEastAsia" w:cstheme="minorHAnsi"/>
          <w:b/>
          <w:lang w:eastAsia="ja-JP"/>
        </w:rPr>
      </w:pPr>
      <w:r w:rsidRPr="00503F1E">
        <w:rPr>
          <w:rFonts w:eastAsiaTheme="minorEastAsia" w:cstheme="minorHAnsi"/>
          <w:b/>
          <w:lang w:eastAsia="ja-JP"/>
        </w:rPr>
        <w:t xml:space="preserve">4) Urządzenie </w:t>
      </w:r>
      <w:proofErr w:type="spellStart"/>
      <w:r w:rsidRPr="00503F1E">
        <w:rPr>
          <w:rFonts w:eastAsiaTheme="minorEastAsia" w:cstheme="minorHAnsi"/>
          <w:b/>
          <w:lang w:eastAsia="ja-JP"/>
        </w:rPr>
        <w:t>przeciskowe</w:t>
      </w:r>
      <w:proofErr w:type="spellEnd"/>
    </w:p>
    <w:p w14:paraId="78BB4686" w14:textId="5FBF08E5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503F1E">
        <w:rPr>
          <w:rFonts w:eastAsiaTheme="minorEastAsia" w:cstheme="minorHAnsi"/>
          <w:lang w:eastAsia="ja-JP"/>
        </w:rPr>
        <w:t xml:space="preserve">minimalne parametry - urządzenie </w:t>
      </w:r>
      <w:proofErr w:type="spellStart"/>
      <w:r w:rsidRPr="00503F1E">
        <w:rPr>
          <w:rFonts w:eastAsiaTheme="minorEastAsia" w:cstheme="minorHAnsi"/>
          <w:lang w:eastAsia="ja-JP"/>
        </w:rPr>
        <w:t>przeciskowe</w:t>
      </w:r>
      <w:proofErr w:type="spellEnd"/>
      <w:r w:rsidRPr="00503F1E">
        <w:rPr>
          <w:rFonts w:eastAsiaTheme="minorEastAsia" w:cstheme="minorHAnsi"/>
          <w:lang w:eastAsia="ja-JP"/>
        </w:rPr>
        <w:t xml:space="preserve"> o minimalnej średnicy 130 mm z możliwością poszerzenia do 220 mm, wąż zasilająco – sterujący dł. min. 20 </w:t>
      </w:r>
      <w:proofErr w:type="spellStart"/>
      <w:r w:rsidRPr="00503F1E">
        <w:rPr>
          <w:rFonts w:eastAsiaTheme="minorEastAsia" w:cstheme="minorHAnsi"/>
          <w:lang w:eastAsia="ja-JP"/>
        </w:rPr>
        <w:t>mb</w:t>
      </w:r>
      <w:proofErr w:type="spellEnd"/>
      <w:r w:rsidRPr="00503F1E">
        <w:rPr>
          <w:rFonts w:eastAsiaTheme="minorEastAsia" w:cstheme="minorHAnsi"/>
          <w:lang w:eastAsia="ja-JP"/>
        </w:rPr>
        <w:t xml:space="preserve">, stacja sterująca, sprężarka przewoźna o ciśnieniu roboczym min. 7 bar oraz </w:t>
      </w:r>
      <w:r w:rsidRPr="00784897">
        <w:rPr>
          <w:rFonts w:eastAsiaTheme="minorEastAsia" w:cstheme="minorHAnsi"/>
          <w:lang w:eastAsia="ja-JP"/>
        </w:rPr>
        <w:t>wydajności mi. 3m3/min KŚT 581</w:t>
      </w:r>
    </w:p>
    <w:p w14:paraId="720A2FDC" w14:textId="77777777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</w:p>
    <w:p w14:paraId="0BDB04C2" w14:textId="42EB0D1A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lang w:eastAsia="ja-JP"/>
        </w:rPr>
      </w:pPr>
      <w:r w:rsidRPr="00784897">
        <w:rPr>
          <w:rFonts w:eastAsiaTheme="minorEastAsia" w:cstheme="minorHAnsi"/>
          <w:b/>
          <w:lang w:eastAsia="ja-JP"/>
        </w:rPr>
        <w:t>5) Żuraw hydrauliczny HDS</w:t>
      </w:r>
    </w:p>
    <w:p w14:paraId="4E627776" w14:textId="1E4B51D5" w:rsidR="00784897" w:rsidRPr="00784897" w:rsidRDefault="00784897" w:rsidP="0078489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eastAsia="ja-JP"/>
        </w:rPr>
      </w:pPr>
      <w:r w:rsidRPr="00784897">
        <w:rPr>
          <w:rFonts w:eastAsiaTheme="minorEastAsia" w:cstheme="minorHAnsi"/>
          <w:lang w:eastAsia="ja-JP"/>
        </w:rPr>
        <w:t>min</w:t>
      </w:r>
      <w:r w:rsidR="004F60B3">
        <w:rPr>
          <w:rFonts w:eastAsiaTheme="minorEastAsia" w:cstheme="minorHAnsi"/>
          <w:lang w:eastAsia="ja-JP"/>
        </w:rPr>
        <w:t>i</w:t>
      </w:r>
      <w:r w:rsidRPr="00784897">
        <w:rPr>
          <w:rFonts w:eastAsiaTheme="minorEastAsia" w:cstheme="minorHAnsi"/>
          <w:lang w:eastAsia="ja-JP"/>
        </w:rPr>
        <w:t>malne parametry: Udźwig min. 8 t na odległości 2,7 m, zasięg boczny min. 17 m, KŚT 642</w:t>
      </w:r>
    </w:p>
    <w:p w14:paraId="4408F19E" w14:textId="77777777" w:rsidR="00784897" w:rsidRPr="00784897" w:rsidRDefault="00784897" w:rsidP="00784897">
      <w:pPr>
        <w:suppressAutoHyphens/>
        <w:spacing w:after="0" w:line="240" w:lineRule="auto"/>
        <w:jc w:val="both"/>
        <w:rPr>
          <w:rFonts w:eastAsia="Times New Roman" w:cs="Arial"/>
          <w:color w:val="FF0000"/>
          <w:sz w:val="24"/>
          <w:szCs w:val="24"/>
          <w:u w:val="single"/>
          <w:lang w:eastAsia="ar-SA"/>
        </w:rPr>
      </w:pPr>
    </w:p>
    <w:p w14:paraId="0D128C9A" w14:textId="77777777" w:rsidR="00784897" w:rsidRPr="00BB0501" w:rsidRDefault="00784897" w:rsidP="00295C48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color w:val="FF0000"/>
          <w:sz w:val="24"/>
          <w:szCs w:val="24"/>
          <w:u w:val="single"/>
          <w:lang w:eastAsia="ar-SA"/>
        </w:rPr>
      </w:pPr>
    </w:p>
    <w:p w14:paraId="556826F5" w14:textId="571DD525" w:rsidR="00546692" w:rsidRPr="00DE5D86" w:rsidRDefault="00546692" w:rsidP="007264E2">
      <w:pPr>
        <w:pStyle w:val="Akapitzlist"/>
        <w:numPr>
          <w:ilvl w:val="1"/>
          <w:numId w:val="2"/>
        </w:numPr>
        <w:suppressAutoHyphens/>
        <w:spacing w:after="120" w:line="240" w:lineRule="auto"/>
        <w:jc w:val="both"/>
        <w:rPr>
          <w:rFonts w:eastAsia="Times New Roman" w:cs="Arial"/>
          <w:b/>
          <w:i/>
          <w:sz w:val="24"/>
          <w:szCs w:val="24"/>
          <w:lang w:eastAsia="ar-SA"/>
        </w:rPr>
      </w:pPr>
      <w:r w:rsidRPr="00DE5D86">
        <w:rPr>
          <w:rFonts w:eastAsia="Times New Roman" w:cs="Arial"/>
          <w:sz w:val="24"/>
          <w:szCs w:val="24"/>
          <w:lang w:eastAsia="ar-SA"/>
        </w:rPr>
        <w:t xml:space="preserve">Wymagany okres gwarancji </w:t>
      </w:r>
      <w:r w:rsidR="00B47195" w:rsidRPr="00DE5D86">
        <w:rPr>
          <w:rFonts w:eastAsia="Times New Roman" w:cs="Arial"/>
          <w:sz w:val="24"/>
          <w:szCs w:val="24"/>
          <w:lang w:eastAsia="ar-SA"/>
        </w:rPr>
        <w:t>dla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</w:t>
      </w:r>
      <w:r w:rsidR="00B47195" w:rsidRPr="00DE5D86">
        <w:rPr>
          <w:rFonts w:eastAsia="Times New Roman" w:cs="Arial"/>
          <w:sz w:val="24"/>
          <w:szCs w:val="24"/>
          <w:lang w:eastAsia="ar-SA"/>
        </w:rPr>
        <w:t xml:space="preserve">dostarczonego sprzętu 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w zakresie jakości </w:t>
      </w:r>
      <w:r w:rsidR="0059501A" w:rsidRPr="00DE5D86">
        <w:rPr>
          <w:rFonts w:eastAsia="Times New Roman" w:cs="Arial"/>
          <w:sz w:val="24"/>
          <w:szCs w:val="24"/>
          <w:lang w:eastAsia="ar-SA"/>
        </w:rPr>
        <w:t>i trwałości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– określono w Umowie na realizację zamówienia (załącznik nr </w:t>
      </w:r>
      <w:r w:rsidR="00B47195" w:rsidRPr="00DE5D86">
        <w:rPr>
          <w:rFonts w:eastAsia="Times New Roman" w:cs="Arial"/>
          <w:sz w:val="24"/>
          <w:szCs w:val="24"/>
          <w:lang w:eastAsia="ar-SA"/>
        </w:rPr>
        <w:t>3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do Zapytania ofertowego) i wynosi on </w:t>
      </w:r>
      <w:r w:rsidRPr="00DE5D86">
        <w:rPr>
          <w:rFonts w:eastAsia="Times New Roman" w:cs="Arial"/>
          <w:b/>
          <w:sz w:val="24"/>
          <w:szCs w:val="24"/>
          <w:lang w:eastAsia="ar-SA"/>
        </w:rPr>
        <w:t xml:space="preserve">minimum </w:t>
      </w:r>
      <w:r w:rsidR="00A930D6" w:rsidRPr="00DE5D86">
        <w:rPr>
          <w:rFonts w:eastAsia="Times New Roman" w:cs="Arial"/>
          <w:b/>
          <w:sz w:val="24"/>
          <w:szCs w:val="24"/>
          <w:lang w:eastAsia="ar-SA"/>
        </w:rPr>
        <w:t>2</w:t>
      </w:r>
      <w:r w:rsidRPr="00DE5D86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="000F2409" w:rsidRPr="00DE5D86">
        <w:rPr>
          <w:rFonts w:eastAsia="Times New Roman" w:cs="Arial"/>
          <w:b/>
          <w:sz w:val="24"/>
          <w:szCs w:val="24"/>
          <w:lang w:eastAsia="ar-SA"/>
        </w:rPr>
        <w:t>pełn</w:t>
      </w:r>
      <w:r w:rsidR="003778B9" w:rsidRPr="00DE5D86">
        <w:rPr>
          <w:rFonts w:eastAsia="Times New Roman" w:cs="Arial"/>
          <w:b/>
          <w:sz w:val="24"/>
          <w:szCs w:val="24"/>
          <w:lang w:eastAsia="ar-SA"/>
        </w:rPr>
        <w:t>ych</w:t>
      </w:r>
      <w:r w:rsidR="000F2409" w:rsidRPr="00DE5D86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DE5D86">
        <w:rPr>
          <w:rFonts w:eastAsia="Times New Roman" w:cs="Arial"/>
          <w:b/>
          <w:sz w:val="24"/>
          <w:szCs w:val="24"/>
          <w:lang w:eastAsia="ar-SA"/>
        </w:rPr>
        <w:t>lat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na cały zakres rzeczowy Zamówienia. Termin gwarancji liczony jest od dnia odebrania przez Zamawiającego </w:t>
      </w:r>
      <w:r w:rsidR="00873E4A" w:rsidRPr="00DE5D86">
        <w:rPr>
          <w:rFonts w:eastAsia="Times New Roman" w:cs="Arial"/>
          <w:sz w:val="24"/>
          <w:szCs w:val="24"/>
          <w:lang w:eastAsia="ar-SA"/>
        </w:rPr>
        <w:t>dostawy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i podpisania (bez uwag) protokołu </w:t>
      </w:r>
      <w:r w:rsidR="00B47195" w:rsidRPr="00DE5D86">
        <w:rPr>
          <w:rFonts w:eastAsia="Times New Roman" w:cs="Arial"/>
          <w:sz w:val="24"/>
          <w:szCs w:val="24"/>
          <w:lang w:eastAsia="ar-SA"/>
        </w:rPr>
        <w:t>dostawy</w:t>
      </w:r>
      <w:r w:rsidR="00873E4A" w:rsidRPr="00DE5D86">
        <w:rPr>
          <w:rFonts w:eastAsia="Times New Roman" w:cs="Arial"/>
          <w:sz w:val="24"/>
          <w:szCs w:val="24"/>
          <w:lang w:eastAsia="ar-SA"/>
        </w:rPr>
        <w:t>/odbioru</w:t>
      </w:r>
      <w:r w:rsidRPr="00DE5D86">
        <w:rPr>
          <w:rFonts w:eastAsia="Times New Roman" w:cs="Arial"/>
          <w:sz w:val="24"/>
          <w:szCs w:val="24"/>
          <w:lang w:eastAsia="ar-SA"/>
        </w:rPr>
        <w:t>.</w:t>
      </w:r>
    </w:p>
    <w:p w14:paraId="17AB72ED" w14:textId="7278B763" w:rsidR="00546692" w:rsidRPr="002A7811" w:rsidRDefault="00546692" w:rsidP="00546692">
      <w:pPr>
        <w:numPr>
          <w:ilvl w:val="1"/>
          <w:numId w:val="2"/>
        </w:numPr>
        <w:suppressAutoHyphens/>
        <w:spacing w:after="120" w:line="240" w:lineRule="auto"/>
        <w:ind w:left="357" w:hanging="357"/>
        <w:jc w:val="both"/>
        <w:rPr>
          <w:rFonts w:eastAsia="Times New Roman" w:cs="Arial"/>
          <w:sz w:val="24"/>
          <w:szCs w:val="24"/>
          <w:lang w:eastAsia="ar-SA"/>
        </w:rPr>
      </w:pPr>
      <w:r w:rsidRPr="00DE5D86">
        <w:rPr>
          <w:rFonts w:eastAsia="Times New Roman" w:cs="Arial"/>
          <w:sz w:val="24"/>
          <w:szCs w:val="24"/>
          <w:lang w:eastAsia="ar-SA"/>
        </w:rPr>
        <w:t xml:space="preserve">Jeżeli w opisie przedmiotu zamówienia zostały wskazane normy, aprobaty, specyfikacje techniczne, znaki towarowe, patenty lub określenia wskazujące na pochodzenie – należy przyjąć, że Zamawiający dopuszcza składanie ofert równoważnych. Zamawiający za produkt równoważny uważa produkt, który nie jest identyczny, tożsamy z produktem referencyjnym, ale posiada takie same lub lepsze do produktu referencyjnego cechy i parametry. Wykonawca, który zastosuje rozwiązania równoważne, jest zobowiązany wykazać, że oferowane przez niego </w:t>
      </w:r>
      <w:r w:rsidR="00873E4A" w:rsidRPr="00DE5D86">
        <w:rPr>
          <w:rFonts w:eastAsia="Times New Roman" w:cs="Arial"/>
          <w:sz w:val="24"/>
          <w:szCs w:val="24"/>
          <w:lang w:eastAsia="ar-SA"/>
        </w:rPr>
        <w:t>sprzęt</w:t>
      </w:r>
      <w:r w:rsidR="004E0CE4" w:rsidRPr="00DE5D86">
        <w:rPr>
          <w:rFonts w:eastAsia="Times New Roman" w:cs="Arial"/>
          <w:sz w:val="24"/>
          <w:szCs w:val="24"/>
          <w:lang w:eastAsia="ar-SA"/>
        </w:rPr>
        <w:t xml:space="preserve"> </w:t>
      </w:r>
      <w:r w:rsidR="00873E4A" w:rsidRPr="00DE5D86">
        <w:rPr>
          <w:rFonts w:eastAsia="Times New Roman" w:cs="Arial"/>
          <w:sz w:val="24"/>
          <w:szCs w:val="24"/>
          <w:lang w:eastAsia="ar-SA"/>
        </w:rPr>
        <w:t>spełnia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wymagania określone przez Zamawiającego w dokumentacji. Wykonawca spełnia ten obowiązek przez przedstawienie Zamawiającemu potwierdzenia, że oferowane </w:t>
      </w:r>
      <w:r w:rsidR="00A234FF" w:rsidRPr="00DE5D86">
        <w:rPr>
          <w:rFonts w:eastAsia="Times New Roman" w:cs="Arial"/>
          <w:sz w:val="24"/>
          <w:szCs w:val="24"/>
          <w:lang w:eastAsia="ar-SA"/>
        </w:rPr>
        <w:t>urządzenie odpowiada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wymaganiom określonym przez Zamawiającego poprzez przedstawienie zaświadczenia niezależnego podmiotu uprawnionego do kontroli jakości po</w:t>
      </w:r>
      <w:r w:rsidR="00A234FF" w:rsidRPr="00DE5D86">
        <w:rPr>
          <w:rFonts w:eastAsia="Times New Roman" w:cs="Arial"/>
          <w:sz w:val="24"/>
          <w:szCs w:val="24"/>
          <w:lang w:eastAsia="ar-SA"/>
        </w:rPr>
        <w:t>twierdzającego, że dostarczane urządzenie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</w:t>
      </w:r>
      <w:r w:rsidR="000C62D5" w:rsidRPr="00DE5D86">
        <w:rPr>
          <w:rFonts w:eastAsia="Times New Roman" w:cs="Arial"/>
          <w:sz w:val="24"/>
          <w:szCs w:val="24"/>
          <w:lang w:eastAsia="ar-SA"/>
        </w:rPr>
        <w:t>odpowiadają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</w:t>
      </w:r>
      <w:r w:rsidRPr="002A7811">
        <w:rPr>
          <w:rFonts w:eastAsia="Times New Roman" w:cs="Arial"/>
          <w:sz w:val="24"/>
          <w:szCs w:val="24"/>
          <w:lang w:eastAsia="ar-SA"/>
        </w:rPr>
        <w:t>określonym normom</w:t>
      </w:r>
      <w:r w:rsidR="00A234FF" w:rsidRPr="002A7811">
        <w:rPr>
          <w:rFonts w:eastAsia="Times New Roman" w:cs="Arial"/>
          <w:sz w:val="24"/>
          <w:szCs w:val="24"/>
          <w:lang w:eastAsia="ar-SA"/>
        </w:rPr>
        <w:t xml:space="preserve"> lub specyfikacjom technicznym.</w:t>
      </w:r>
    </w:p>
    <w:p w14:paraId="6E8ACC28" w14:textId="77777777" w:rsidR="00546692" w:rsidRPr="002A7811" w:rsidRDefault="00546692" w:rsidP="00546692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2A7811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Nazwy i kody Wspólnego Słownika Zamówień (CPV):</w:t>
      </w:r>
    </w:p>
    <w:p w14:paraId="212D3778" w14:textId="4F3596D4" w:rsidR="00210724" w:rsidRDefault="00B55B9A" w:rsidP="005A68C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2A7811">
        <w:rPr>
          <w:rFonts w:eastAsia="Times New Roman" w:cs="Arial"/>
          <w:bCs/>
          <w:sz w:val="24"/>
          <w:szCs w:val="24"/>
          <w:lang w:eastAsia="pl-PL"/>
        </w:rPr>
        <w:t xml:space="preserve">Sprzęt elektrotechniczny </w:t>
      </w:r>
      <w:r w:rsidR="00210724" w:rsidRPr="002A7811">
        <w:rPr>
          <w:rFonts w:eastAsia="Times New Roman" w:cs="Arial"/>
          <w:bCs/>
          <w:sz w:val="24"/>
          <w:szCs w:val="24"/>
          <w:lang w:eastAsia="pl-PL"/>
        </w:rPr>
        <w:t xml:space="preserve">– CPV: </w:t>
      </w:r>
      <w:r w:rsidRPr="002A7811">
        <w:rPr>
          <w:rFonts w:eastAsia="Times New Roman" w:cs="Arial"/>
          <w:bCs/>
          <w:sz w:val="24"/>
          <w:szCs w:val="24"/>
          <w:lang w:eastAsia="pl-PL"/>
        </w:rPr>
        <w:t>31730000-2</w:t>
      </w:r>
    </w:p>
    <w:p w14:paraId="78C128A3" w14:textId="62645548" w:rsidR="002A7811" w:rsidRPr="002A7811" w:rsidRDefault="002A7811" w:rsidP="005A68C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outlineLvl w:val="0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Narzędzia – CPV: </w:t>
      </w:r>
      <w:r w:rsidRPr="002A7811">
        <w:rPr>
          <w:rFonts w:eastAsia="Times New Roman" w:cs="Arial"/>
          <w:bCs/>
          <w:sz w:val="24"/>
          <w:szCs w:val="24"/>
          <w:lang w:eastAsia="pl-PL"/>
        </w:rPr>
        <w:t>44510000-8</w:t>
      </w:r>
    </w:p>
    <w:p w14:paraId="09538C21" w14:textId="13969C75" w:rsidR="00B55B9A" w:rsidRPr="002A7811" w:rsidRDefault="00B55B9A" w:rsidP="005A68C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2A7811">
        <w:rPr>
          <w:rFonts w:eastAsia="Times New Roman" w:cs="Arial"/>
          <w:bCs/>
          <w:sz w:val="24"/>
          <w:szCs w:val="24"/>
          <w:lang w:eastAsia="pl-PL"/>
        </w:rPr>
        <w:t>Podnośniki lub przenośniki ciągłe, koszowe – CPV: 42417210-7</w:t>
      </w:r>
    </w:p>
    <w:p w14:paraId="13FCE164" w14:textId="300F760D" w:rsidR="00B55B9A" w:rsidRPr="002A7811" w:rsidRDefault="00B55B9A" w:rsidP="005A68C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2A7811">
        <w:rPr>
          <w:rFonts w:eastAsia="Times New Roman" w:cs="Arial"/>
          <w:bCs/>
          <w:sz w:val="24"/>
          <w:szCs w:val="24"/>
          <w:lang w:eastAsia="pl-PL"/>
        </w:rPr>
        <w:t>Maszyny do podnoszenia, przenoszenia, załadunku lub rozładunku –CPV: 42418000-9</w:t>
      </w:r>
    </w:p>
    <w:p w14:paraId="55AC4826" w14:textId="77777777" w:rsidR="00546692" w:rsidRPr="00BB0501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color w:val="FF0000"/>
          <w:sz w:val="24"/>
          <w:szCs w:val="24"/>
          <w:lang w:eastAsia="pl-PL"/>
        </w:rPr>
      </w:pPr>
    </w:p>
    <w:p w14:paraId="4D58C973" w14:textId="13886835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</w:pPr>
      <w:r w:rsidRPr="00DE5D86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ROZDZIAŁ II - Termin </w:t>
      </w:r>
      <w:r w:rsidR="00D13BB0" w:rsidRPr="00DE5D86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i miejsce </w:t>
      </w:r>
      <w:r w:rsidRPr="00DE5D86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>wykonania zamówienia</w:t>
      </w:r>
    </w:p>
    <w:p w14:paraId="62350CFA" w14:textId="3FE0802F" w:rsidR="00546692" w:rsidRPr="00DE5D86" w:rsidRDefault="00546692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Termin rozpoczęcia realizacji zadania</w:t>
      </w:r>
      <w:r w:rsidR="00840F4B" w:rsidRPr="00DE5D86">
        <w:rPr>
          <w:rFonts w:eastAsia="Times New Roman" w:cs="Arial"/>
          <w:sz w:val="24"/>
          <w:szCs w:val="24"/>
          <w:lang w:eastAsia="pl-PL"/>
        </w:rPr>
        <w:t xml:space="preserve"> </w:t>
      </w:r>
      <w:r w:rsidR="00DF2766" w:rsidRPr="00DE5D86">
        <w:rPr>
          <w:rFonts w:eastAsia="Times New Roman" w:cs="Arial"/>
          <w:sz w:val="24"/>
          <w:szCs w:val="24"/>
          <w:lang w:eastAsia="pl-PL"/>
        </w:rPr>
        <w:t xml:space="preserve">- </w:t>
      </w:r>
      <w:r w:rsidRPr="00DE5D86">
        <w:rPr>
          <w:rFonts w:eastAsia="Times New Roman" w:cs="Arial"/>
          <w:sz w:val="24"/>
          <w:szCs w:val="24"/>
          <w:lang w:eastAsia="pl-PL"/>
        </w:rPr>
        <w:t>od dnia podpisania umowy.</w:t>
      </w:r>
    </w:p>
    <w:p w14:paraId="283FC89C" w14:textId="052E4543" w:rsidR="00546692" w:rsidRPr="00DE5D86" w:rsidRDefault="00546692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Termin zakończenia zadania</w:t>
      </w:r>
      <w:r w:rsidR="00D13BB0" w:rsidRPr="00DE5D86">
        <w:rPr>
          <w:rFonts w:eastAsia="Times New Roman" w:cs="Arial"/>
          <w:sz w:val="24"/>
          <w:szCs w:val="24"/>
          <w:lang w:eastAsia="pl-PL"/>
        </w:rPr>
        <w:t xml:space="preserve"> </w:t>
      </w:r>
      <w:r w:rsidRPr="00DE5D86">
        <w:rPr>
          <w:rFonts w:eastAsia="Times New Roman" w:cs="Arial"/>
          <w:sz w:val="24"/>
          <w:szCs w:val="24"/>
          <w:lang w:eastAsia="pl-PL"/>
        </w:rPr>
        <w:t>–</w:t>
      </w:r>
      <w:r w:rsidRPr="00DE5D8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3933" w:rsidRPr="00DE5D86">
        <w:rPr>
          <w:rFonts w:eastAsia="Times New Roman" w:cs="Arial"/>
          <w:b/>
          <w:sz w:val="24"/>
          <w:szCs w:val="24"/>
          <w:lang w:eastAsia="pl-PL"/>
        </w:rPr>
        <w:t>w terminie</w:t>
      </w:r>
      <w:r w:rsidR="00C21979" w:rsidRPr="00DE5D8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DE5D86">
        <w:rPr>
          <w:rFonts w:eastAsia="Times New Roman" w:cs="Arial"/>
          <w:b/>
          <w:sz w:val="24"/>
          <w:szCs w:val="24"/>
          <w:lang w:eastAsia="pl-PL"/>
        </w:rPr>
        <w:t xml:space="preserve">do dnia </w:t>
      </w:r>
      <w:r w:rsidR="00DE5D86" w:rsidRPr="00DE5D86">
        <w:rPr>
          <w:rFonts w:eastAsia="Times New Roman" w:cs="Arial"/>
          <w:b/>
          <w:sz w:val="24"/>
          <w:szCs w:val="24"/>
          <w:lang w:eastAsia="pl-PL"/>
        </w:rPr>
        <w:t>2</w:t>
      </w:r>
      <w:r w:rsidR="005338D5">
        <w:rPr>
          <w:rFonts w:eastAsia="Times New Roman" w:cs="Arial"/>
          <w:b/>
          <w:sz w:val="24"/>
          <w:szCs w:val="24"/>
          <w:lang w:eastAsia="pl-PL"/>
        </w:rPr>
        <w:t>9</w:t>
      </w:r>
      <w:r w:rsidR="00C75411" w:rsidRPr="00DE5D86">
        <w:rPr>
          <w:rFonts w:eastAsia="Times New Roman" w:cs="Arial"/>
          <w:b/>
          <w:sz w:val="24"/>
          <w:szCs w:val="24"/>
          <w:lang w:eastAsia="pl-PL"/>
        </w:rPr>
        <w:t>.</w:t>
      </w:r>
      <w:r w:rsidR="00DE5D86" w:rsidRPr="00DE5D86">
        <w:rPr>
          <w:rFonts w:eastAsia="Times New Roman" w:cs="Arial"/>
          <w:b/>
          <w:sz w:val="24"/>
          <w:szCs w:val="24"/>
          <w:lang w:eastAsia="pl-PL"/>
        </w:rPr>
        <w:t>12</w:t>
      </w:r>
      <w:r w:rsidR="00C75411" w:rsidRPr="00DE5D86">
        <w:rPr>
          <w:rFonts w:eastAsia="Times New Roman" w:cs="Arial"/>
          <w:b/>
          <w:sz w:val="24"/>
          <w:szCs w:val="24"/>
          <w:lang w:eastAsia="pl-PL"/>
        </w:rPr>
        <w:t>.</w:t>
      </w:r>
      <w:r w:rsidRPr="00DE5D86">
        <w:rPr>
          <w:rFonts w:eastAsia="Times New Roman" w:cs="Arial"/>
          <w:b/>
          <w:sz w:val="24"/>
          <w:szCs w:val="24"/>
          <w:lang w:eastAsia="pl-PL"/>
        </w:rPr>
        <w:t>20</w:t>
      </w:r>
      <w:r w:rsidR="003778B9" w:rsidRPr="00DE5D86">
        <w:rPr>
          <w:rFonts w:eastAsia="Times New Roman" w:cs="Arial"/>
          <w:b/>
          <w:sz w:val="24"/>
          <w:szCs w:val="24"/>
          <w:lang w:eastAsia="pl-PL"/>
        </w:rPr>
        <w:t>2</w:t>
      </w:r>
      <w:r w:rsidR="00BD4214" w:rsidRPr="00DE5D86">
        <w:rPr>
          <w:rFonts w:eastAsia="Times New Roman" w:cs="Arial"/>
          <w:b/>
          <w:sz w:val="24"/>
          <w:szCs w:val="24"/>
          <w:lang w:eastAsia="pl-PL"/>
        </w:rPr>
        <w:t>3</w:t>
      </w:r>
      <w:r w:rsidR="00855F0A" w:rsidRPr="00DE5D86">
        <w:rPr>
          <w:rFonts w:eastAsia="Times New Roman" w:cs="Arial"/>
          <w:b/>
          <w:sz w:val="24"/>
          <w:szCs w:val="24"/>
          <w:lang w:eastAsia="pl-PL"/>
        </w:rPr>
        <w:t>r</w:t>
      </w:r>
      <w:r w:rsidR="00171AB8" w:rsidRPr="00DE5D86">
        <w:rPr>
          <w:rFonts w:eastAsia="Times New Roman" w:cs="Arial"/>
          <w:sz w:val="24"/>
          <w:szCs w:val="24"/>
          <w:lang w:eastAsia="pl-PL"/>
        </w:rPr>
        <w:t>.</w:t>
      </w:r>
      <w:r w:rsidR="00855F0A" w:rsidRPr="00DE5D86">
        <w:rPr>
          <w:rFonts w:eastAsia="Times New Roman" w:cs="Arial"/>
          <w:sz w:val="24"/>
          <w:szCs w:val="24"/>
          <w:lang w:eastAsia="pl-PL"/>
        </w:rPr>
        <w:t>, potwierdzone protokołem odbioru i wystawieniem faktury.</w:t>
      </w:r>
      <w:r w:rsidR="00A62B10" w:rsidRPr="00DE5D86">
        <w:rPr>
          <w:rFonts w:eastAsia="Times New Roman" w:cs="Arial"/>
          <w:sz w:val="24"/>
          <w:szCs w:val="24"/>
          <w:lang w:eastAsia="pl-PL"/>
        </w:rPr>
        <w:t xml:space="preserve"> Dzień odbioru zostanie wyznaczony przez Zamawiającego po otrzymaniu informacji od Wykonawcy o możliwości dostawy.</w:t>
      </w:r>
    </w:p>
    <w:p w14:paraId="73127019" w14:textId="5A156F7B" w:rsidR="00D13BB0" w:rsidRPr="00DE5D86" w:rsidRDefault="00D13BB0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Dostawa pod adres siedziby Zamawiającego.</w:t>
      </w:r>
    </w:p>
    <w:p w14:paraId="3DFB2BC8" w14:textId="77777777" w:rsidR="00546692" w:rsidRPr="00BB0501" w:rsidRDefault="00546692" w:rsidP="0054669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/>
          <w:bCs/>
          <w:color w:val="FF0000"/>
          <w:sz w:val="24"/>
          <w:szCs w:val="24"/>
          <w:lang w:eastAsia="pl-PL"/>
        </w:rPr>
      </w:pPr>
    </w:p>
    <w:p w14:paraId="67CB7E88" w14:textId="77777777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/>
          <w:bCs/>
          <w:i/>
          <w:sz w:val="24"/>
          <w:szCs w:val="24"/>
          <w:lang w:eastAsia="pl-PL"/>
        </w:rPr>
      </w:pPr>
      <w:r w:rsidRPr="00DE5D86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ROZDZIAŁ III - Warunki udziału w postępowaniu </w:t>
      </w:r>
    </w:p>
    <w:p w14:paraId="04C2104F" w14:textId="77777777" w:rsidR="00546692" w:rsidRPr="00DE5D86" w:rsidRDefault="00546692" w:rsidP="0054669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DE5D86">
        <w:rPr>
          <w:rFonts w:ascii="Calibri" w:eastAsiaTheme="minorEastAsia" w:hAnsi="Calibri" w:cs="Calibri"/>
          <w:sz w:val="24"/>
          <w:szCs w:val="24"/>
          <w:lang w:eastAsia="ja-JP"/>
        </w:rPr>
        <w:lastRenderedPageBreak/>
        <w:t>W postępowaniu nie mogą brać udziału podmioty, które powiązane są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23F86591" w14:textId="77777777" w:rsidR="00546692" w:rsidRPr="00DE5D86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DE5D86">
        <w:rPr>
          <w:rFonts w:ascii="Calibri" w:eastAsiaTheme="minorEastAsia" w:hAnsi="Calibri" w:cs="Calibri"/>
          <w:sz w:val="24"/>
          <w:szCs w:val="24"/>
          <w:lang w:eastAsia="ja-JP"/>
        </w:rPr>
        <w:t>uczestnictwo w spółce jako wspólnik spółki cywilnej lub spółki osobowej;</w:t>
      </w:r>
    </w:p>
    <w:p w14:paraId="0B5D2E5E" w14:textId="77777777" w:rsidR="00546692" w:rsidRPr="00DE5D86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DE5D86">
        <w:rPr>
          <w:rFonts w:ascii="Calibri" w:eastAsiaTheme="minorEastAsia" w:hAnsi="Calibri" w:cs="Calibri"/>
          <w:sz w:val="24"/>
          <w:szCs w:val="24"/>
          <w:lang w:eastAsia="ja-JP"/>
        </w:rPr>
        <w:t>posiadanie co najmniej 10 % udziałów lub akcji;</w:t>
      </w:r>
    </w:p>
    <w:p w14:paraId="10C87297" w14:textId="77777777" w:rsidR="00546692" w:rsidRPr="00DE5D86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DE5D86">
        <w:rPr>
          <w:rFonts w:ascii="Calibri" w:eastAsiaTheme="minorEastAsia" w:hAnsi="Calibri" w:cs="Calibri"/>
          <w:sz w:val="24"/>
          <w:szCs w:val="24"/>
          <w:lang w:eastAsia="ja-JP"/>
        </w:rPr>
        <w:t>pełnienie funkcji członka organu nadzorczego lub zarządzającego, prokurenta, pełnomocnika;</w:t>
      </w:r>
    </w:p>
    <w:p w14:paraId="74E0C54C" w14:textId="77777777" w:rsidR="00546692" w:rsidRPr="00DE5D86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DE5D86">
        <w:rPr>
          <w:rFonts w:ascii="Calibri" w:eastAsiaTheme="minorEastAsia" w:hAnsi="Calibri" w:cs="Calibri"/>
          <w:sz w:val="24"/>
          <w:szCs w:val="24"/>
          <w:lang w:eastAsia="ja-JP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5999C94" w14:textId="419761D3" w:rsidR="00546692" w:rsidRPr="00DE5D86" w:rsidRDefault="00546692" w:rsidP="00B4719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DE5D86">
        <w:rPr>
          <w:rFonts w:eastAsiaTheme="minorEastAsia" w:cs="Calibri"/>
          <w:sz w:val="24"/>
          <w:szCs w:val="24"/>
          <w:lang w:eastAsia="ja-JP"/>
        </w:rPr>
        <w:t xml:space="preserve">Ocena spełniania warunku nastąpi na podstawie wypełnionego przez Wykonawcę załącznika </w:t>
      </w:r>
      <w:r w:rsidRPr="00DE5D86">
        <w:rPr>
          <w:rFonts w:eastAsiaTheme="minorEastAsia" w:cs="Calibri,Bold"/>
          <w:bCs/>
          <w:sz w:val="24"/>
          <w:szCs w:val="24"/>
          <w:lang w:eastAsia="ja-JP"/>
        </w:rPr>
        <w:t xml:space="preserve">nr 2 </w:t>
      </w:r>
      <w:r w:rsidRPr="00DE5D86">
        <w:rPr>
          <w:rFonts w:eastAsiaTheme="minorEastAsia" w:cs="Calibri"/>
          <w:sz w:val="24"/>
          <w:szCs w:val="24"/>
          <w:lang w:eastAsia="ja-JP"/>
        </w:rPr>
        <w:t xml:space="preserve">do Zapytania ofertowego, </w:t>
      </w:r>
      <w:r w:rsidRPr="00DE5D86">
        <w:rPr>
          <w:rFonts w:eastAsiaTheme="minorEastAsia" w:cs="Calibri"/>
          <w:b/>
          <w:sz w:val="24"/>
          <w:szCs w:val="24"/>
          <w:u w:val="single"/>
          <w:lang w:eastAsia="ja-JP"/>
        </w:rPr>
        <w:t>brak spełnienia powyższego warunku oznacza wykluczenie Wykonawcy z postępowania</w:t>
      </w:r>
      <w:r w:rsidRPr="00DE5D86">
        <w:rPr>
          <w:rFonts w:eastAsia="Times New Roman" w:cs="Arial"/>
          <w:b/>
          <w:sz w:val="24"/>
          <w:szCs w:val="24"/>
          <w:u w:val="single"/>
          <w:lang w:eastAsia="pl-PL"/>
        </w:rPr>
        <w:t>.</w:t>
      </w:r>
    </w:p>
    <w:p w14:paraId="59083BB4" w14:textId="77777777" w:rsidR="00546692" w:rsidRPr="00DE5D86" w:rsidRDefault="00546692" w:rsidP="00B67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2BE75929" w14:textId="77777777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IV - Dokumenty oraz oświadczenia, potwierdzające spełnienie warunków w prowadzonym postępowaniu oraz brak podstaw wykluczenia</w:t>
      </w:r>
    </w:p>
    <w:p w14:paraId="655449EA" w14:textId="77777777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6DA495E8" w14:textId="77777777" w:rsidR="00546692" w:rsidRPr="00DE5D86" w:rsidRDefault="00546692" w:rsidP="0054669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DE5D86">
        <w:rPr>
          <w:rFonts w:eastAsia="Times New Roman" w:cs="Arial"/>
          <w:bCs/>
          <w:sz w:val="24"/>
          <w:szCs w:val="24"/>
          <w:lang w:eastAsia="pl-PL"/>
        </w:rPr>
        <w:t>W celu wstępnego potwierdzenia udziału w postępowaniu i niepodleganiu wykluczeniu z postępowania do oferty należy dołączyć następujące oświadczenia i informacje:</w:t>
      </w:r>
    </w:p>
    <w:p w14:paraId="5E17E7CE" w14:textId="6C6627F0" w:rsidR="00546692" w:rsidRPr="00DE5D86" w:rsidRDefault="00546692" w:rsidP="0054669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DE5D86">
        <w:rPr>
          <w:rFonts w:eastAsia="Times New Roman" w:cs="Arial"/>
          <w:bCs/>
          <w:sz w:val="24"/>
          <w:szCs w:val="24"/>
          <w:lang w:eastAsia="pl-PL"/>
        </w:rPr>
        <w:t>Oświadczenie o braku powiąza</w:t>
      </w:r>
      <w:r w:rsidR="0004170B" w:rsidRPr="00DE5D86">
        <w:rPr>
          <w:rFonts w:eastAsia="Times New Roman" w:cs="Arial"/>
          <w:bCs/>
          <w:sz w:val="24"/>
          <w:szCs w:val="24"/>
          <w:lang w:eastAsia="pl-PL"/>
        </w:rPr>
        <w:t>ń Wykonawcy z Zamawiającym (załącznik nr</w:t>
      </w:r>
      <w:r w:rsidRPr="00DE5D86">
        <w:rPr>
          <w:rFonts w:eastAsia="Times New Roman" w:cs="Arial"/>
          <w:bCs/>
          <w:sz w:val="24"/>
          <w:szCs w:val="24"/>
          <w:lang w:eastAsia="pl-PL"/>
        </w:rPr>
        <w:t xml:space="preserve"> 2 do Zapytania ofertowego),</w:t>
      </w:r>
    </w:p>
    <w:p w14:paraId="3E79C5D7" w14:textId="77777777" w:rsidR="00546692" w:rsidRPr="00DE5D86" w:rsidRDefault="00546692" w:rsidP="00B67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Inne dokumenty niewymienione w pkt 1, które należy złożyć wraz z formularzem ofertowym:</w:t>
      </w:r>
    </w:p>
    <w:p w14:paraId="60A790CF" w14:textId="77777777" w:rsidR="00546692" w:rsidRPr="00DE5D86" w:rsidRDefault="00546692" w:rsidP="0054669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Jeżeli uprawnienia do reprezentacji osoby podpisującej ofertę nie wynika z dokumentów dołączonych do oferty, wówczas do oferty należy dołączyć pełnomocnictwo w oryginale lub w postaci kopii poświadczonej notarialnie.</w:t>
      </w:r>
    </w:p>
    <w:p w14:paraId="360847B0" w14:textId="77777777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4927C1DE" w14:textId="54294DAB" w:rsidR="00546692" w:rsidRPr="00DE5D86" w:rsidRDefault="00546692" w:rsidP="00822CF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V - Informacje o sposobie porozumiewania się zamawi</w:t>
      </w:r>
      <w:r w:rsidR="00C425EB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ającego z wykonawcami</w:t>
      </w:r>
    </w:p>
    <w:p w14:paraId="5DD5E3BD" w14:textId="0DB50E9C" w:rsidR="00822CF2" w:rsidRPr="00DE5D86" w:rsidRDefault="00822CF2" w:rsidP="00822CF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Style w:val="Hipercze"/>
          <w:rFonts w:eastAsia="Times New Roman" w:cs="Arial"/>
          <w:color w:val="auto"/>
          <w:sz w:val="24"/>
          <w:szCs w:val="24"/>
          <w:u w:val="none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Istotne pytania z punktu widzenia realizacji zamówienia i dotyczące  treści zamówienia należy zadawać Zamawiającemu</w:t>
      </w:r>
      <w:r w:rsidR="005E6AA1" w:rsidRPr="00DE5D86">
        <w:rPr>
          <w:rFonts w:eastAsia="Times New Roman" w:cs="Arial"/>
          <w:sz w:val="24"/>
          <w:szCs w:val="24"/>
          <w:lang w:eastAsia="pl-PL"/>
        </w:rPr>
        <w:t xml:space="preserve"> wyłącznie</w:t>
      </w:r>
      <w:r w:rsidRPr="00DE5D86">
        <w:rPr>
          <w:rFonts w:eastAsia="Times New Roman" w:cs="Arial"/>
          <w:sz w:val="24"/>
          <w:szCs w:val="24"/>
          <w:lang w:eastAsia="pl-PL"/>
        </w:rPr>
        <w:t xml:space="preserve"> poprzez Bazę Konkurencyjności Funduszy Europejskich  na stronie internetowej:  </w:t>
      </w:r>
      <w:hyperlink r:id="rId9" w:history="1">
        <w:r w:rsidRPr="00DE5D86">
          <w:rPr>
            <w:rStyle w:val="Hipercze"/>
            <w:rFonts w:eastAsia="Times New Roman" w:cs="Arial"/>
            <w:color w:val="auto"/>
            <w:sz w:val="24"/>
            <w:szCs w:val="24"/>
            <w:lang w:eastAsia="pl-PL"/>
          </w:rPr>
          <w:t>https://bazakonkurencyjnosci.funduszeeuropejskie.gov.pl</w:t>
        </w:r>
      </w:hyperlink>
      <w:r w:rsidRPr="00DE5D86">
        <w:rPr>
          <w:rStyle w:val="Hipercze"/>
          <w:rFonts w:eastAsia="Times New Roman" w:cs="Arial"/>
          <w:color w:val="auto"/>
          <w:sz w:val="24"/>
          <w:szCs w:val="24"/>
          <w:lang w:eastAsia="pl-PL"/>
        </w:rPr>
        <w:t xml:space="preserve"> </w:t>
      </w:r>
      <w:r w:rsidRPr="00DE5D86">
        <w:rPr>
          <w:rStyle w:val="Hipercze"/>
          <w:rFonts w:eastAsia="Times New Roman" w:cs="Arial"/>
          <w:color w:val="auto"/>
          <w:sz w:val="24"/>
          <w:szCs w:val="24"/>
          <w:u w:val="none"/>
          <w:lang w:eastAsia="pl-PL"/>
        </w:rPr>
        <w:t xml:space="preserve"> poprzez zakładkę „Pytania” w ogłoszeniu o statusie „Opublikowane” dotyczącym zamówienia nr  </w:t>
      </w:r>
      <w:r w:rsidR="00170FAD" w:rsidRPr="00DE5D86">
        <w:rPr>
          <w:rFonts w:ascii="Calibri" w:eastAsia="Times New Roman" w:hAnsi="Calibri" w:cs="Arial"/>
          <w:sz w:val="24"/>
          <w:szCs w:val="24"/>
          <w:lang w:eastAsia="pl-PL"/>
        </w:rPr>
        <w:t>0</w:t>
      </w:r>
      <w:r w:rsidR="00DE5D86" w:rsidRPr="00DE5D86">
        <w:rPr>
          <w:rFonts w:ascii="Calibri" w:eastAsia="Times New Roman" w:hAnsi="Calibri" w:cs="Arial"/>
          <w:sz w:val="24"/>
          <w:szCs w:val="24"/>
          <w:lang w:eastAsia="pl-PL"/>
        </w:rPr>
        <w:t>1</w:t>
      </w:r>
      <w:r w:rsidR="00170FAD" w:rsidRPr="00DE5D86">
        <w:rPr>
          <w:rFonts w:ascii="Calibri" w:eastAsia="Times New Roman" w:hAnsi="Calibri" w:cs="Arial"/>
          <w:sz w:val="24"/>
          <w:szCs w:val="24"/>
          <w:lang w:eastAsia="pl-PL"/>
        </w:rPr>
        <w:t>/2023</w:t>
      </w:r>
      <w:r w:rsidR="00220D50" w:rsidRPr="00DE5D86">
        <w:rPr>
          <w:rFonts w:ascii="Calibri" w:eastAsia="Times New Roman" w:hAnsi="Calibri" w:cs="Arial"/>
          <w:sz w:val="24"/>
          <w:szCs w:val="24"/>
          <w:lang w:eastAsia="pl-PL"/>
        </w:rPr>
        <w:t>/</w:t>
      </w:r>
      <w:r w:rsidR="00DE5D86" w:rsidRPr="00DE5D86">
        <w:rPr>
          <w:rFonts w:ascii="Calibri" w:eastAsia="Times New Roman" w:hAnsi="Calibri" w:cs="Arial"/>
          <w:sz w:val="24"/>
          <w:szCs w:val="24"/>
          <w:lang w:eastAsia="pl-PL"/>
        </w:rPr>
        <w:t>EL</w:t>
      </w:r>
      <w:r w:rsidRPr="00DE5D86">
        <w:rPr>
          <w:rStyle w:val="Hipercze"/>
          <w:rFonts w:eastAsia="Times New Roman" w:cs="Arial"/>
          <w:color w:val="auto"/>
          <w:sz w:val="24"/>
          <w:szCs w:val="24"/>
          <w:lang w:eastAsia="pl-PL"/>
        </w:rPr>
        <w:t xml:space="preserve"> </w:t>
      </w:r>
    </w:p>
    <w:p w14:paraId="718EA5E5" w14:textId="651B782F" w:rsidR="00822CF2" w:rsidRPr="00DE5D86" w:rsidRDefault="00822CF2" w:rsidP="00822CF2">
      <w:pPr>
        <w:pStyle w:val="Akapitzlist"/>
        <w:numPr>
          <w:ilvl w:val="0"/>
          <w:numId w:val="21"/>
        </w:numPr>
        <w:rPr>
          <w:rFonts w:ascii="Calibri" w:eastAsia="Times New Roman" w:hAnsi="Calibri" w:cs="Arial"/>
          <w:sz w:val="24"/>
          <w:szCs w:val="24"/>
          <w:lang w:eastAsia="pl-PL"/>
        </w:rPr>
      </w:pPr>
      <w:r w:rsidRPr="00DE5D86">
        <w:rPr>
          <w:rFonts w:ascii="Calibri" w:eastAsia="Times New Roman" w:hAnsi="Calibri" w:cs="Arial"/>
          <w:sz w:val="24"/>
          <w:szCs w:val="24"/>
          <w:lang w:eastAsia="pl-PL"/>
        </w:rPr>
        <w:t xml:space="preserve">Zamawiający w przypadku istotnych z punktu widzenia realizacji zamówienia i dotyczących  treści zamówienia pytań zamieści odpowiedzi w formie pisemnej na stronie internetowej:  </w:t>
      </w:r>
      <w:hyperlink r:id="rId10" w:history="1">
        <w:r w:rsidRPr="00DE5D86">
          <w:rPr>
            <w:rFonts w:ascii="Calibri" w:eastAsia="Times New Roman" w:hAnsi="Calibri" w:cs="Arial"/>
            <w:sz w:val="24"/>
            <w:szCs w:val="24"/>
            <w:u w:val="single"/>
            <w:lang w:eastAsia="pl-PL"/>
          </w:rPr>
          <w:t>https://bazakonkur</w:t>
        </w:r>
        <w:bookmarkStart w:id="1" w:name="_GoBack"/>
        <w:bookmarkEnd w:id="1"/>
        <w:r w:rsidRPr="00DE5D86">
          <w:rPr>
            <w:rFonts w:ascii="Calibri" w:eastAsia="Times New Roman" w:hAnsi="Calibri" w:cs="Arial"/>
            <w:sz w:val="24"/>
            <w:szCs w:val="24"/>
            <w:u w:val="single"/>
            <w:lang w:eastAsia="pl-PL"/>
          </w:rPr>
          <w:t>encyjnosci.funduszeeuropejskie.gov.pl</w:t>
        </w:r>
      </w:hyperlink>
      <w:r w:rsidRPr="00DE5D86">
        <w:rPr>
          <w:rFonts w:ascii="Calibri" w:eastAsia="Times New Roman" w:hAnsi="Calibri" w:cs="Arial"/>
          <w:sz w:val="24"/>
          <w:szCs w:val="24"/>
          <w:lang w:eastAsia="pl-PL"/>
        </w:rPr>
        <w:t xml:space="preserve"> poprzez zakładkę „Odpowiedź” w ogłoszeniu o statusie „Opublikowane” dotyczącym zamówienia nr  </w:t>
      </w:r>
      <w:r w:rsidR="00C9311D" w:rsidRPr="00DE5D86">
        <w:rPr>
          <w:rFonts w:ascii="Calibri" w:eastAsia="Times New Roman" w:hAnsi="Calibri" w:cs="Arial"/>
          <w:sz w:val="24"/>
          <w:szCs w:val="24"/>
          <w:lang w:eastAsia="pl-PL"/>
        </w:rPr>
        <w:t>0</w:t>
      </w:r>
      <w:r w:rsidR="00DE5D86" w:rsidRPr="00DE5D86">
        <w:rPr>
          <w:rFonts w:ascii="Calibri" w:eastAsia="Times New Roman" w:hAnsi="Calibri" w:cs="Arial"/>
          <w:sz w:val="24"/>
          <w:szCs w:val="24"/>
          <w:lang w:eastAsia="pl-PL"/>
        </w:rPr>
        <w:t>1</w:t>
      </w:r>
      <w:r w:rsidR="00C9311D" w:rsidRPr="00DE5D86">
        <w:rPr>
          <w:rFonts w:ascii="Calibri" w:eastAsia="Times New Roman" w:hAnsi="Calibri" w:cs="Arial"/>
          <w:sz w:val="24"/>
          <w:szCs w:val="24"/>
          <w:lang w:eastAsia="pl-PL"/>
        </w:rPr>
        <w:t>/202</w:t>
      </w:r>
      <w:r w:rsidR="00BD4214" w:rsidRPr="00DE5D86">
        <w:rPr>
          <w:rFonts w:ascii="Calibri" w:eastAsia="Times New Roman" w:hAnsi="Calibri" w:cs="Arial"/>
          <w:sz w:val="24"/>
          <w:szCs w:val="24"/>
          <w:lang w:eastAsia="pl-PL"/>
        </w:rPr>
        <w:t>3</w:t>
      </w:r>
      <w:r w:rsidR="003E0366" w:rsidRPr="00DE5D86">
        <w:rPr>
          <w:rFonts w:ascii="Calibri" w:eastAsia="Times New Roman" w:hAnsi="Calibri" w:cs="Arial"/>
          <w:sz w:val="24"/>
          <w:szCs w:val="24"/>
          <w:lang w:eastAsia="pl-PL"/>
        </w:rPr>
        <w:t>/</w:t>
      </w:r>
      <w:r w:rsidR="00DE5D86" w:rsidRPr="00DE5D86">
        <w:rPr>
          <w:rFonts w:ascii="Calibri" w:eastAsia="Times New Roman" w:hAnsi="Calibri" w:cs="Arial"/>
          <w:sz w:val="24"/>
          <w:szCs w:val="24"/>
          <w:lang w:eastAsia="pl-PL"/>
        </w:rPr>
        <w:t>EL</w:t>
      </w:r>
      <w:r w:rsidRPr="00DE5D86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</w:p>
    <w:p w14:paraId="087F330A" w14:textId="3D8D9108" w:rsidR="00822CF2" w:rsidRPr="00DE5D86" w:rsidRDefault="00822CF2" w:rsidP="00822CF2">
      <w:pPr>
        <w:pStyle w:val="Akapitzlist"/>
        <w:numPr>
          <w:ilvl w:val="0"/>
          <w:numId w:val="21"/>
        </w:numPr>
        <w:spacing w:after="0" w:line="240" w:lineRule="auto"/>
        <w:ind w:left="426" w:hanging="284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 xml:space="preserve">Zamawiający udzieli odpowiedzi na pytania złożone w  formie określonej </w:t>
      </w:r>
      <w:r w:rsidR="00170FAD" w:rsidRPr="00DE5D86">
        <w:rPr>
          <w:rFonts w:eastAsia="Times New Roman" w:cs="Arial"/>
          <w:sz w:val="24"/>
          <w:szCs w:val="24"/>
          <w:lang w:eastAsia="pl-PL"/>
        </w:rPr>
        <w:t>w pkt. 3, najpóźniej w terminie</w:t>
      </w:r>
      <w:r w:rsidRPr="00DE5D86">
        <w:rPr>
          <w:rFonts w:eastAsia="Times New Roman" w:cs="Arial"/>
          <w:sz w:val="24"/>
          <w:szCs w:val="24"/>
          <w:lang w:eastAsia="pl-PL"/>
        </w:rPr>
        <w:t xml:space="preserve"> </w:t>
      </w:r>
      <w:r w:rsidRPr="00DE5D86">
        <w:rPr>
          <w:rFonts w:eastAsia="Times New Roman" w:cs="Arial"/>
          <w:sz w:val="24"/>
          <w:szCs w:val="24"/>
          <w:u w:val="single"/>
          <w:lang w:eastAsia="pl-PL"/>
        </w:rPr>
        <w:t xml:space="preserve">do </w:t>
      </w:r>
      <w:r w:rsidR="00220D50" w:rsidRPr="00DE5D86">
        <w:rPr>
          <w:rFonts w:eastAsia="Times New Roman" w:cs="Arial"/>
          <w:sz w:val="24"/>
          <w:szCs w:val="24"/>
          <w:u w:val="single"/>
          <w:lang w:eastAsia="pl-PL"/>
        </w:rPr>
        <w:t>2</w:t>
      </w:r>
      <w:r w:rsidRPr="00DE5D86">
        <w:rPr>
          <w:rFonts w:eastAsia="Times New Roman" w:cs="Arial"/>
          <w:sz w:val="24"/>
          <w:szCs w:val="24"/>
          <w:u w:val="single"/>
          <w:lang w:eastAsia="pl-PL"/>
        </w:rPr>
        <w:t xml:space="preserve"> dni roboczych od daty wpłynięcia</w:t>
      </w:r>
      <w:r w:rsidR="00170FAD" w:rsidRPr="00DE5D86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DE5D86">
        <w:rPr>
          <w:rFonts w:eastAsia="Times New Roman" w:cs="Arial"/>
          <w:sz w:val="24"/>
          <w:szCs w:val="24"/>
          <w:lang w:eastAsia="pl-PL"/>
        </w:rPr>
        <w:t>pod warunkiem, że wniosek o wyjaśnienie treści zapytania ofertowego oraz załącznik</w:t>
      </w:r>
      <w:r w:rsidR="00170FAD" w:rsidRPr="00DE5D86">
        <w:rPr>
          <w:rFonts w:eastAsia="Times New Roman" w:cs="Arial"/>
          <w:sz w:val="24"/>
          <w:szCs w:val="24"/>
          <w:lang w:eastAsia="pl-PL"/>
        </w:rPr>
        <w:t xml:space="preserve">ów wpłynął do Zamawiającego nie później niż </w:t>
      </w:r>
      <w:r w:rsidR="00220D50" w:rsidRPr="00DE5D86">
        <w:rPr>
          <w:rFonts w:eastAsia="Times New Roman" w:cs="Arial"/>
          <w:sz w:val="24"/>
          <w:szCs w:val="24"/>
          <w:lang w:eastAsia="pl-PL"/>
        </w:rPr>
        <w:t>2</w:t>
      </w:r>
      <w:r w:rsidR="00170FAD" w:rsidRPr="00DE5D86">
        <w:rPr>
          <w:rFonts w:eastAsia="Times New Roman" w:cs="Arial"/>
          <w:sz w:val="24"/>
          <w:szCs w:val="24"/>
          <w:lang w:eastAsia="pl-PL"/>
        </w:rPr>
        <w:t xml:space="preserve"> dni robocze przed upływem terminu składania ofert</w:t>
      </w:r>
      <w:r w:rsidR="007345BA" w:rsidRPr="00DE5D86">
        <w:rPr>
          <w:rFonts w:eastAsia="Times New Roman" w:cs="Times New Roman"/>
          <w:sz w:val="24"/>
          <w:szCs w:val="24"/>
          <w:lang w:eastAsia="pl-PL"/>
        </w:rPr>
        <w:t>.</w:t>
      </w:r>
      <w:r w:rsidR="00170FAD" w:rsidRPr="00DE5D8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E5D86">
        <w:rPr>
          <w:rFonts w:eastAsia="Times New Roman" w:cs="Times New Roman"/>
          <w:sz w:val="24"/>
          <w:szCs w:val="24"/>
          <w:lang w:eastAsia="pl-PL"/>
        </w:rPr>
        <w:t xml:space="preserve">Jeśli pytania </w:t>
      </w:r>
      <w:r w:rsidRPr="00DE5D86">
        <w:rPr>
          <w:rFonts w:eastAsia="Times New Roman" w:cs="Arial"/>
          <w:sz w:val="24"/>
          <w:szCs w:val="24"/>
          <w:lang w:eastAsia="pl-PL"/>
        </w:rPr>
        <w:t xml:space="preserve">wpłynęły do </w:t>
      </w:r>
      <w:r w:rsidRPr="00DE5D86">
        <w:rPr>
          <w:rFonts w:eastAsia="Times New Roman" w:cs="Arial"/>
          <w:sz w:val="24"/>
          <w:szCs w:val="24"/>
          <w:lang w:eastAsia="pl-PL"/>
        </w:rPr>
        <w:lastRenderedPageBreak/>
        <w:t>Zamawiającego po upływie w/w terminu lub dotyczą udzielonych już wcześniej wyjaśnień, Zamawiający</w:t>
      </w:r>
      <w:r w:rsidR="00B47195" w:rsidRPr="00DE5D86">
        <w:rPr>
          <w:rFonts w:eastAsia="Times New Roman" w:cs="Arial"/>
          <w:sz w:val="24"/>
          <w:szCs w:val="24"/>
          <w:lang w:eastAsia="pl-PL"/>
        </w:rPr>
        <w:t xml:space="preserve"> może</w:t>
      </w:r>
      <w:r w:rsidRPr="00DE5D86">
        <w:rPr>
          <w:rFonts w:eastAsia="Times New Roman" w:cs="Arial"/>
          <w:sz w:val="24"/>
          <w:szCs w:val="24"/>
          <w:lang w:eastAsia="pl-PL"/>
        </w:rPr>
        <w:t xml:space="preserve"> pozostawić wniosek bez odpowiedzi. </w:t>
      </w:r>
    </w:p>
    <w:p w14:paraId="7B19F82C" w14:textId="77777777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2E52AE3D" w14:textId="5C7F11F0" w:rsidR="00546692" w:rsidRPr="00DE5D86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VI</w:t>
      </w:r>
      <w:r w:rsidR="00546692"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Termin związania złożoną ofertą</w:t>
      </w:r>
    </w:p>
    <w:p w14:paraId="34F3368C" w14:textId="5A2E9AC0" w:rsidR="00546692" w:rsidRPr="00DE5D86" w:rsidRDefault="00220D50" w:rsidP="00546692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E5D86">
        <w:rPr>
          <w:rFonts w:eastAsia="Times New Roman" w:cs="Arial"/>
          <w:bCs/>
          <w:sz w:val="24"/>
          <w:szCs w:val="24"/>
          <w:lang w:eastAsia="pl-PL"/>
        </w:rPr>
        <w:t>Termin związania ofertą to 30 dni licząc od dnia zakończenia czasu na składanie ofert w zamówieniu</w:t>
      </w:r>
      <w:r w:rsidR="00546692" w:rsidRPr="00DE5D86">
        <w:rPr>
          <w:rFonts w:eastAsia="Times New Roman" w:cs="Arial"/>
          <w:bCs/>
          <w:sz w:val="24"/>
          <w:szCs w:val="24"/>
          <w:lang w:eastAsia="pl-PL"/>
        </w:rPr>
        <w:t>.</w:t>
      </w:r>
    </w:p>
    <w:p w14:paraId="67867127" w14:textId="77777777" w:rsidR="00546692" w:rsidRPr="00BB0501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color w:val="FF0000"/>
          <w:sz w:val="24"/>
          <w:szCs w:val="24"/>
          <w:u w:val="single"/>
          <w:lang w:eastAsia="pl-PL"/>
        </w:rPr>
      </w:pPr>
    </w:p>
    <w:p w14:paraId="2BAFE692" w14:textId="5A20F8B4" w:rsidR="00546692" w:rsidRPr="00DE5D86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ROZDZIAŁ VII </w:t>
      </w:r>
      <w:r w:rsidR="00546692"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- Opis sposobu przygotowania oferty</w:t>
      </w:r>
    </w:p>
    <w:p w14:paraId="162D3D1E" w14:textId="61B2E576" w:rsidR="00546692" w:rsidRPr="00DE5D8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 xml:space="preserve">Wykonawcy zobowiązani są do zapoznania się z zapisami zawartymi w </w:t>
      </w:r>
      <w:r w:rsidR="007D2957" w:rsidRPr="00DE5D86">
        <w:rPr>
          <w:rFonts w:eastAsia="Times New Roman" w:cs="Arial"/>
          <w:sz w:val="24"/>
          <w:szCs w:val="24"/>
          <w:lang w:eastAsia="pl-PL"/>
        </w:rPr>
        <w:t>Zamówieniu</w:t>
      </w:r>
      <w:r w:rsidRPr="00DE5D86">
        <w:rPr>
          <w:rFonts w:eastAsia="Times New Roman" w:cs="Arial"/>
          <w:sz w:val="24"/>
          <w:szCs w:val="24"/>
          <w:lang w:eastAsia="pl-PL"/>
        </w:rPr>
        <w:t xml:space="preserve"> i przygotowania oferty zgodnie z wymogami określonymi w tym dokumencie.</w:t>
      </w:r>
      <w:r w:rsidR="00BC0B4A" w:rsidRPr="00DE5D86">
        <w:rPr>
          <w:rFonts w:eastAsia="Times New Roman" w:cs="Arial"/>
          <w:sz w:val="24"/>
          <w:szCs w:val="24"/>
          <w:lang w:eastAsia="pl-PL"/>
        </w:rPr>
        <w:t xml:space="preserve"> Dodatkowo należy zapoznać się z informacjami dla oferentów zamieszczonymi w bazie konkurencyjności </w:t>
      </w:r>
      <w:proofErr w:type="spellStart"/>
      <w:r w:rsidR="00BC0B4A" w:rsidRPr="00DE5D86">
        <w:rPr>
          <w:rFonts w:eastAsia="Times New Roman" w:cs="Arial"/>
          <w:sz w:val="24"/>
          <w:szCs w:val="24"/>
          <w:lang w:eastAsia="pl-PL"/>
        </w:rPr>
        <w:t>ws</w:t>
      </w:r>
      <w:proofErr w:type="spellEnd"/>
      <w:r w:rsidR="00BC0B4A" w:rsidRPr="00DE5D86">
        <w:rPr>
          <w:rFonts w:eastAsia="Times New Roman" w:cs="Arial"/>
          <w:sz w:val="24"/>
          <w:szCs w:val="24"/>
          <w:lang w:eastAsia="pl-PL"/>
        </w:rPr>
        <w:t>. zasad składania ofert za pośrednictwem tego portalu.</w:t>
      </w:r>
    </w:p>
    <w:p w14:paraId="608E65B6" w14:textId="358499FF" w:rsidR="00546692" w:rsidRPr="00DE5D8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Wykonawca może złożyć w prowadzonym postępowaniu wyłącznie jedną ofertę</w:t>
      </w:r>
      <w:r w:rsidR="00CB15FE" w:rsidRPr="00DE5D86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51E0F1B3" w14:textId="1E34700D" w:rsidR="00546692" w:rsidRPr="00DE5D8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 xml:space="preserve">Wszelkie koszty związane z przygotowaniem i złożeniem oferty </w:t>
      </w:r>
      <w:r w:rsidR="00836E65" w:rsidRPr="00DE5D86">
        <w:rPr>
          <w:rFonts w:eastAsia="Times New Roman" w:cs="Arial"/>
          <w:sz w:val="24"/>
          <w:szCs w:val="24"/>
          <w:lang w:eastAsia="pl-PL"/>
        </w:rPr>
        <w:t>oraz</w:t>
      </w:r>
      <w:r w:rsidR="00836E65" w:rsidRPr="00DE5D86">
        <w:rPr>
          <w:rFonts w:eastAsia="Times New Roman" w:cs="Arial"/>
          <w:sz w:val="24"/>
          <w:szCs w:val="24"/>
          <w:u w:val="single"/>
          <w:lang w:eastAsia="pl-PL"/>
        </w:rPr>
        <w:t xml:space="preserve"> koszty dotyczące związania</w:t>
      </w:r>
      <w:r w:rsidR="00D73155" w:rsidRPr="00DE5D86">
        <w:rPr>
          <w:rFonts w:eastAsia="Times New Roman" w:cs="Arial"/>
          <w:sz w:val="24"/>
          <w:szCs w:val="24"/>
          <w:u w:val="single"/>
          <w:lang w:eastAsia="pl-PL"/>
        </w:rPr>
        <w:t xml:space="preserve"> złożoną</w:t>
      </w:r>
      <w:r w:rsidR="00836E65" w:rsidRPr="00DE5D86">
        <w:rPr>
          <w:rFonts w:eastAsia="Times New Roman" w:cs="Arial"/>
          <w:sz w:val="24"/>
          <w:szCs w:val="24"/>
          <w:u w:val="single"/>
          <w:lang w:eastAsia="pl-PL"/>
        </w:rPr>
        <w:t xml:space="preserve"> ofertą</w:t>
      </w:r>
      <w:r w:rsidR="00836E65" w:rsidRPr="00DE5D86">
        <w:rPr>
          <w:rFonts w:eastAsia="Times New Roman" w:cs="Arial"/>
          <w:sz w:val="24"/>
          <w:szCs w:val="24"/>
          <w:lang w:eastAsia="pl-PL"/>
        </w:rPr>
        <w:t xml:space="preserve"> </w:t>
      </w:r>
      <w:r w:rsidRPr="00DE5D86">
        <w:rPr>
          <w:rFonts w:eastAsia="Times New Roman" w:cs="Arial"/>
          <w:sz w:val="24"/>
          <w:szCs w:val="24"/>
          <w:lang w:eastAsia="pl-PL"/>
        </w:rPr>
        <w:t>ponosi wykonawca.</w:t>
      </w:r>
    </w:p>
    <w:p w14:paraId="3DA54029" w14:textId="2E2A1004" w:rsidR="00546692" w:rsidRPr="00DE5D86" w:rsidRDefault="00BC0B4A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 xml:space="preserve">Formularz ofertowy </w:t>
      </w:r>
      <w:r w:rsidR="00546692" w:rsidRPr="00DE5D86">
        <w:rPr>
          <w:rFonts w:eastAsia="Times New Roman" w:cs="Arial"/>
          <w:sz w:val="24"/>
          <w:szCs w:val="24"/>
          <w:lang w:eastAsia="pl-PL"/>
        </w:rPr>
        <w:t xml:space="preserve">oraz wszystkie wymagane załączniki wymagają podpisu osób uprawnionych do reprezentowania firmy w obrocie gospodarczym, zgodnie z aktem rejestracyjnym i wymaganiami ustawowymi. </w:t>
      </w:r>
      <w:r w:rsidR="00CB4D0E" w:rsidRPr="00DE5D86">
        <w:rPr>
          <w:rFonts w:eastAsia="Times New Roman" w:cs="Arial"/>
          <w:sz w:val="24"/>
          <w:szCs w:val="24"/>
          <w:lang w:eastAsia="pl-PL"/>
        </w:rPr>
        <w:t>W przypadku dokumentów składanych w wersji elektronicznej należy je podpisywać elektronicznym podpisem kwalifikowanym.</w:t>
      </w:r>
    </w:p>
    <w:p w14:paraId="079B4076" w14:textId="77777777" w:rsidR="00546692" w:rsidRPr="00DE5D8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Załączniki do oferty winny być złożone na wzorach stanowiących załączniki do Zapytania ofertowego lub zgodne ze wzorem tych druków pod warunkiem zachowania ich merytorycznej treści.</w:t>
      </w:r>
    </w:p>
    <w:p w14:paraId="6A04A0FE" w14:textId="2723C028" w:rsidR="00546692" w:rsidRPr="00DE5D8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 xml:space="preserve">Dokumenty sporządzone w języku obcym są składane wraz z tłumaczeniem na język polski, sporządzonym przez tłumacza przysięgłego. </w:t>
      </w:r>
    </w:p>
    <w:p w14:paraId="3A4383AB" w14:textId="77777777" w:rsidR="00546692" w:rsidRPr="00DE5D86" w:rsidRDefault="00546692" w:rsidP="0054669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</w:p>
    <w:p w14:paraId="4B1F1BE6" w14:textId="77777777" w:rsidR="00546692" w:rsidRPr="00DE5D8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b/>
          <w:sz w:val="24"/>
          <w:szCs w:val="24"/>
          <w:lang w:eastAsia="ar-SA"/>
        </w:rPr>
        <w:t>Dokumenty składające się na ofertę:</w:t>
      </w:r>
    </w:p>
    <w:p w14:paraId="037E2C29" w14:textId="4FD3E116" w:rsidR="00546692" w:rsidRPr="00DE5D86" w:rsidRDefault="00546692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DE5D86">
        <w:rPr>
          <w:rFonts w:eastAsia="Times New Roman" w:cs="Arial"/>
          <w:sz w:val="24"/>
          <w:szCs w:val="24"/>
          <w:lang w:eastAsia="ar-SA"/>
        </w:rPr>
        <w:t xml:space="preserve">Formularz oferty, stanowiący załącznik nr 1 do Zapytania ofertowego. Upoważnienie osób podpisujących ofertę musi bezpośrednio wynikać z </w:t>
      </w:r>
      <w:r w:rsidR="002F2170" w:rsidRPr="00DE5D86">
        <w:rPr>
          <w:rFonts w:eastAsia="Times New Roman" w:cs="Arial"/>
          <w:sz w:val="24"/>
          <w:szCs w:val="24"/>
          <w:lang w:eastAsia="ar-SA"/>
        </w:rPr>
        <w:t xml:space="preserve">powszechnie dostępnych 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dokumentów </w:t>
      </w:r>
      <w:r w:rsidR="002F2170" w:rsidRPr="00DE5D86">
        <w:rPr>
          <w:rFonts w:eastAsia="Times New Roman" w:cs="Arial"/>
          <w:sz w:val="24"/>
          <w:szCs w:val="24"/>
          <w:lang w:eastAsia="ar-SA"/>
        </w:rPr>
        <w:t>rejestrowych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. </w:t>
      </w:r>
      <w:r w:rsidRPr="00DE5D86">
        <w:rPr>
          <w:rFonts w:eastAsia="Times New Roman" w:cs="Arial"/>
          <w:sz w:val="24"/>
          <w:szCs w:val="24"/>
          <w:u w:val="single"/>
          <w:lang w:eastAsia="ar-SA"/>
        </w:rPr>
        <w:t>Oznacza to, że jeżeli upoważnienie takie nie wynika wprost z dokumentu stwierdzającego status prawny wykonawcy, to do oferty należy dołączyć stosowne pełnomocnictwo potwierdzone notarialnie</w:t>
      </w:r>
      <w:r w:rsidRPr="00DE5D86">
        <w:rPr>
          <w:rFonts w:eastAsia="Times New Roman" w:cs="Arial"/>
          <w:sz w:val="24"/>
          <w:szCs w:val="24"/>
          <w:lang w:eastAsia="ar-SA"/>
        </w:rPr>
        <w:t>.</w:t>
      </w:r>
    </w:p>
    <w:p w14:paraId="1A70E010" w14:textId="77777777" w:rsidR="00546692" w:rsidRPr="00DE5D86" w:rsidRDefault="00546692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DE5D86">
        <w:rPr>
          <w:rFonts w:eastAsia="Times New Roman" w:cs="Arial"/>
          <w:sz w:val="24"/>
          <w:szCs w:val="24"/>
          <w:lang w:eastAsia="ar-SA"/>
        </w:rPr>
        <w:t>Załącznik nr 2 do Zapytania ofertowego, stanowiący oświadczenie wykonawcy dotyczące braku powiązań z Zamawiającym;</w:t>
      </w:r>
    </w:p>
    <w:p w14:paraId="0A81A6E5" w14:textId="094F133F" w:rsidR="00F61880" w:rsidRPr="00DE5D86" w:rsidRDefault="00F61880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DE5D86">
        <w:rPr>
          <w:rFonts w:eastAsia="Times New Roman" w:cs="Arial"/>
          <w:sz w:val="24"/>
          <w:szCs w:val="24"/>
          <w:lang w:eastAsia="ar-SA"/>
        </w:rPr>
        <w:t>Kart</w:t>
      </w:r>
      <w:r w:rsidR="00DE5D86">
        <w:rPr>
          <w:rFonts w:eastAsia="Times New Roman" w:cs="Arial"/>
          <w:sz w:val="24"/>
          <w:szCs w:val="24"/>
          <w:lang w:eastAsia="ar-SA"/>
        </w:rPr>
        <w:t>y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katalogow</w:t>
      </w:r>
      <w:r w:rsidR="00DE5D86">
        <w:rPr>
          <w:rFonts w:eastAsia="Times New Roman" w:cs="Arial"/>
          <w:sz w:val="24"/>
          <w:szCs w:val="24"/>
          <w:lang w:eastAsia="ar-SA"/>
        </w:rPr>
        <w:t>e</w:t>
      </w:r>
      <w:r w:rsidRPr="00DE5D86">
        <w:rPr>
          <w:rFonts w:eastAsia="Times New Roman" w:cs="Arial"/>
          <w:sz w:val="24"/>
          <w:szCs w:val="24"/>
          <w:lang w:eastAsia="ar-SA"/>
        </w:rPr>
        <w:t xml:space="preserve"> </w:t>
      </w:r>
      <w:r w:rsidR="005C0D0E" w:rsidRPr="00DE5D86">
        <w:rPr>
          <w:rFonts w:eastAsia="Times New Roman" w:cs="Arial"/>
          <w:sz w:val="24"/>
          <w:szCs w:val="24"/>
          <w:lang w:eastAsia="ar-SA"/>
        </w:rPr>
        <w:t xml:space="preserve">i specyfikacja techniczna </w:t>
      </w:r>
      <w:r w:rsidR="00DE5D86">
        <w:rPr>
          <w:rFonts w:eastAsia="Times New Roman" w:cs="Arial"/>
          <w:sz w:val="24"/>
          <w:szCs w:val="24"/>
          <w:lang w:eastAsia="ar-SA"/>
        </w:rPr>
        <w:t>oferowanych urządzeń.</w:t>
      </w:r>
    </w:p>
    <w:p w14:paraId="214F10F6" w14:textId="77777777" w:rsidR="00546692" w:rsidRPr="00DE5D86" w:rsidRDefault="00546692" w:rsidP="00546692">
      <w:pPr>
        <w:suppressAutoHyphens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ar-SA"/>
        </w:rPr>
      </w:pPr>
    </w:p>
    <w:p w14:paraId="66DA49B3" w14:textId="11B26342" w:rsidR="00546692" w:rsidRPr="00DE5D86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VIII</w:t>
      </w:r>
      <w:r w:rsidR="00546692"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Opis sposobu obliczenia ceny oferty</w:t>
      </w:r>
    </w:p>
    <w:p w14:paraId="5F4A56BB" w14:textId="77777777" w:rsidR="00546692" w:rsidRPr="00DE5D86" w:rsidRDefault="00546692" w:rsidP="0054669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E5D86">
        <w:rPr>
          <w:rFonts w:eastAsia="Times New Roman" w:cs="Arial"/>
          <w:bCs/>
          <w:sz w:val="24"/>
          <w:szCs w:val="24"/>
          <w:lang w:eastAsia="pl-PL"/>
        </w:rPr>
        <w:t xml:space="preserve">Podana w ofercie cena musi być wyrażona w PLN z dokładnością do dwóch miejsc po przecinku, wyrażona cyfrowo i słownie. </w:t>
      </w:r>
    </w:p>
    <w:p w14:paraId="41EE23B1" w14:textId="56E06C4D" w:rsidR="00546692" w:rsidRPr="00DE5D86" w:rsidRDefault="00546692" w:rsidP="0054669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E5D86">
        <w:rPr>
          <w:rFonts w:eastAsia="Times New Roman" w:cs="Arial"/>
          <w:bCs/>
          <w:sz w:val="24"/>
          <w:szCs w:val="24"/>
          <w:lang w:eastAsia="pl-PL"/>
        </w:rPr>
        <w:t xml:space="preserve">Obowiązującym rodzajem wynagrodzenia jest </w:t>
      </w:r>
      <w:r w:rsidRPr="00DE5D86">
        <w:rPr>
          <w:rFonts w:eastAsia="Times New Roman" w:cs="Arial"/>
          <w:b/>
          <w:bCs/>
          <w:sz w:val="24"/>
          <w:szCs w:val="24"/>
          <w:lang w:eastAsia="pl-PL"/>
        </w:rPr>
        <w:t xml:space="preserve">wynagrodzenie ryczałtowe za realizację zadania. </w:t>
      </w:r>
      <w:r w:rsidRPr="00DE5D86">
        <w:rPr>
          <w:rFonts w:eastAsia="Times New Roman" w:cs="Arial"/>
          <w:bCs/>
          <w:sz w:val="24"/>
          <w:szCs w:val="24"/>
          <w:lang w:eastAsia="pl-PL"/>
        </w:rPr>
        <w:t>Ustawa z dnia 23 kwietnia 1964 r. kodeks cywilny ten rodzaj wynagrodzenia określa w art. 632 następująco:</w:t>
      </w:r>
    </w:p>
    <w:p w14:paraId="67DC1C62" w14:textId="77777777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4"/>
          <w:szCs w:val="24"/>
          <w:lang w:eastAsia="pl-PL"/>
        </w:rPr>
      </w:pPr>
      <w:r w:rsidRPr="00DE5D86">
        <w:rPr>
          <w:rFonts w:eastAsia="Times New Roman" w:cs="Arial"/>
          <w:bCs/>
          <w:i/>
          <w:sz w:val="24"/>
          <w:szCs w:val="24"/>
          <w:lang w:eastAsia="pl-PL"/>
        </w:rPr>
        <w:t xml:space="preserve">§ 1. Jeżeli strony umówiły się o wynagrodzenie ryczałtowe, przyjmujący zamówienie nie może </w:t>
      </w:r>
      <w:r w:rsidRPr="00DE5D86">
        <w:rPr>
          <w:rFonts w:eastAsia="Times New Roman" w:cs="Arial"/>
          <w:bCs/>
          <w:i/>
          <w:sz w:val="24"/>
          <w:szCs w:val="24"/>
          <w:lang w:eastAsia="pl-PL"/>
        </w:rPr>
        <w:lastRenderedPageBreak/>
        <w:t>żądać podwyższenia wynagrodzenia, chociażby w czasie zawarcia umowy nie można było przewidzieć rozmiaru lub kosztów prac.</w:t>
      </w:r>
    </w:p>
    <w:p w14:paraId="0239C8B4" w14:textId="77777777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4"/>
          <w:szCs w:val="24"/>
          <w:lang w:eastAsia="pl-PL"/>
        </w:rPr>
      </w:pPr>
      <w:r w:rsidRPr="00DE5D86">
        <w:rPr>
          <w:rFonts w:eastAsia="Times New Roman" w:cs="Arial"/>
          <w:bCs/>
          <w:i/>
          <w:sz w:val="24"/>
          <w:szCs w:val="24"/>
          <w:lang w:eastAsia="pl-PL"/>
        </w:rPr>
        <w:t>§ 2 Jeżeli jednak wskutek zmiany stosunków, której nie można było przewidzieć, wykonanie dzieła groziłoby przyjmującemu zamówienie rażącą stratę, sąd może podwyższyć ryczałt lub rozwiązać umowę.</w:t>
      </w:r>
    </w:p>
    <w:p w14:paraId="1ECDAA00" w14:textId="77777777" w:rsidR="00546692" w:rsidRPr="00DE5D86" w:rsidRDefault="00546692" w:rsidP="0054669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928"/>
        <w:jc w:val="both"/>
        <w:rPr>
          <w:rFonts w:eastAsia="Times New Roman" w:cs="Arial"/>
          <w:sz w:val="24"/>
          <w:szCs w:val="24"/>
          <w:u w:val="single"/>
          <w:lang w:eastAsia="pl-PL"/>
        </w:rPr>
      </w:pPr>
    </w:p>
    <w:p w14:paraId="52FF7506" w14:textId="2BA74B23" w:rsidR="00546692" w:rsidRPr="00DE5D8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ROZDZIAŁ </w:t>
      </w:r>
      <w:r w:rsidR="00B67E54"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I</w:t>
      </w:r>
      <w:r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X - Miejsce oraz termin składania ofert</w:t>
      </w:r>
    </w:p>
    <w:p w14:paraId="47F56880" w14:textId="77777777" w:rsidR="00E85D82" w:rsidRPr="00DE5D86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Oferty należy składać w następujących formach (do wyboru przez wykonawcę):</w:t>
      </w:r>
    </w:p>
    <w:p w14:paraId="2CB6C2DA" w14:textId="717B045A" w:rsidR="00E85D82" w:rsidRPr="00DE5D86" w:rsidRDefault="00E85D82" w:rsidP="00E85D8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 xml:space="preserve">- bezpośrednio w siedzibie Zamawiającego </w:t>
      </w:r>
      <w:r w:rsidRPr="00BB0501">
        <w:rPr>
          <w:rFonts w:eastAsia="Times New Roman" w:cs="Arial"/>
          <w:b/>
          <w:bCs/>
          <w:color w:val="FF0000"/>
          <w:sz w:val="24"/>
          <w:szCs w:val="24"/>
          <w:lang w:eastAsia="pl-PL"/>
        </w:rPr>
        <w:t xml:space="preserve">– </w:t>
      </w:r>
      <w:bookmarkStart w:id="2" w:name="_Hlk60131284"/>
      <w:r w:rsidR="000C62D5" w:rsidRPr="000C62D5">
        <w:rPr>
          <w:rFonts w:eastAsiaTheme="minorEastAsia" w:cs="Calibri"/>
          <w:sz w:val="24"/>
          <w:szCs w:val="24"/>
          <w:lang w:eastAsia="ja-JP"/>
        </w:rPr>
        <w:t>ul. Gottfrieda Herdera 1B, 10-691 Olsztyn</w:t>
      </w:r>
      <w:r w:rsidRPr="00BB0501">
        <w:rPr>
          <w:rFonts w:eastAsia="Yu Mincho" w:cs="Calibri"/>
          <w:color w:val="FF0000"/>
          <w:sz w:val="24"/>
          <w:szCs w:val="24"/>
          <w:lang w:eastAsia="ja-JP"/>
        </w:rPr>
        <w:t xml:space="preserve"> </w:t>
      </w:r>
      <w:bookmarkEnd w:id="2"/>
      <w:r w:rsidRPr="00DE5D86">
        <w:rPr>
          <w:rFonts w:eastAsia="Yu Mincho" w:cs="Calibri"/>
          <w:sz w:val="24"/>
          <w:szCs w:val="24"/>
          <w:lang w:eastAsia="ja-JP"/>
        </w:rPr>
        <w:t>lub za pośrednictwem poczty polskiej/poczty kurierskiej na ten sam adres</w:t>
      </w:r>
      <w:r w:rsidRPr="00DE5D86">
        <w:rPr>
          <w:rFonts w:eastAsia="Times New Roman" w:cs="Arial"/>
          <w:sz w:val="24"/>
          <w:szCs w:val="24"/>
          <w:lang w:eastAsia="pl-PL"/>
        </w:rPr>
        <w:t>,</w:t>
      </w:r>
    </w:p>
    <w:p w14:paraId="7A5E028D" w14:textId="77777777" w:rsidR="00E85D82" w:rsidRPr="00DE5D86" w:rsidRDefault="00E85D82" w:rsidP="00E85D8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 xml:space="preserve">- w wersji elektronicznej za pośrednictwem publicznego portalu baza konkurencyjności znajdującego się pod adresem </w:t>
      </w:r>
      <w:hyperlink r:id="rId11" w:history="1">
        <w:r w:rsidRPr="00DE5D86">
          <w:rPr>
            <w:rStyle w:val="Hipercze"/>
            <w:rFonts w:eastAsia="Times New Roman" w:cs="Arial"/>
            <w:color w:val="auto"/>
            <w:sz w:val="24"/>
            <w:szCs w:val="24"/>
            <w:lang w:eastAsia="pl-PL"/>
          </w:rPr>
          <w:t>https://bazakonkurencyjnosci.funduszeeuropejskie.gov.pl/</w:t>
        </w:r>
      </w:hyperlink>
      <w:r w:rsidRPr="00DE5D86">
        <w:rPr>
          <w:rFonts w:eastAsia="Times New Roman" w:cs="Arial"/>
          <w:sz w:val="24"/>
          <w:szCs w:val="24"/>
          <w:lang w:eastAsia="pl-PL"/>
        </w:rPr>
        <w:t xml:space="preserve"> postępując zgodnie z zawartą w bazie aktualną instrukcją dla oferentów.</w:t>
      </w:r>
    </w:p>
    <w:p w14:paraId="0394E7DE" w14:textId="33670981" w:rsidR="00E85D82" w:rsidRPr="00DE5D86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 xml:space="preserve"> Ofertę należy złożyć w terminie do dnia</w:t>
      </w:r>
      <w:r w:rsidRPr="00DE5D86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="00DE5D86" w:rsidRPr="00DE5D8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wskazanego w ogłoszeniu na bazie konkurencyjności</w:t>
      </w:r>
      <w:r w:rsidR="0059681E" w:rsidRPr="00DE5D86">
        <w:rPr>
          <w:rFonts w:eastAsia="Times New Roman" w:cs="Arial"/>
          <w:bCs/>
          <w:sz w:val="24"/>
          <w:szCs w:val="24"/>
          <w:lang w:eastAsia="pl-PL"/>
        </w:rPr>
        <w:t>.</w:t>
      </w:r>
    </w:p>
    <w:p w14:paraId="028FE0E1" w14:textId="77777777" w:rsidR="00E85D82" w:rsidRPr="00DE5D86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bCs/>
          <w:sz w:val="24"/>
          <w:szCs w:val="24"/>
          <w:lang w:eastAsia="pl-PL"/>
        </w:rPr>
        <w:t>Za termin złożenia oferty przyjmuje się datę otrzymania i zarejestrowania jej w siedzibie Zamawiającego (wersja papierowa) lub przesłania w bazie konkurencyjności (wersja elektroniczna).</w:t>
      </w:r>
    </w:p>
    <w:p w14:paraId="64B2D82D" w14:textId="77777777" w:rsidR="00E85D82" w:rsidRPr="00DE5D86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eastAsia="Times New Roman" w:cs="Arial"/>
          <w:sz w:val="24"/>
          <w:szCs w:val="24"/>
          <w:lang w:eastAsia="pl-PL"/>
        </w:rPr>
      </w:pPr>
      <w:r w:rsidRPr="00DE5D86">
        <w:rPr>
          <w:rFonts w:eastAsia="Times New Roman" w:cs="Arial"/>
          <w:sz w:val="24"/>
          <w:szCs w:val="24"/>
          <w:lang w:eastAsia="pl-PL"/>
        </w:rPr>
        <w:t>W wersji papierowej Koperta (opakowanie) powinna być opisana:</w:t>
      </w:r>
    </w:p>
    <w:p w14:paraId="3C1C1848" w14:textId="5F01358D" w:rsidR="00E85D82" w:rsidRPr="00BB0501" w:rsidRDefault="000C62D5" w:rsidP="00E85D82">
      <w:pPr>
        <w:autoSpaceDE w:val="0"/>
        <w:autoSpaceDN w:val="0"/>
        <w:adjustRightInd w:val="0"/>
        <w:spacing w:after="0" w:line="240" w:lineRule="auto"/>
        <w:rPr>
          <w:rFonts w:eastAsia="Yu Mincho" w:cs="Calibri"/>
          <w:color w:val="FF0000"/>
          <w:sz w:val="24"/>
          <w:szCs w:val="24"/>
          <w:lang w:eastAsia="ja-JP"/>
        </w:rPr>
      </w:pPr>
      <w:r w:rsidRPr="000C62D5">
        <w:rPr>
          <w:rFonts w:cstheme="minorHAnsi"/>
        </w:rPr>
        <w:t>ELEMER SPÓŁKA Z OGRANICZONĄ ODPOWIEDZIALNOŚCIĄ</w:t>
      </w:r>
    </w:p>
    <w:p w14:paraId="1CDC5C26" w14:textId="77777777" w:rsidR="00E85D82" w:rsidRPr="00BB0501" w:rsidRDefault="00E85D82" w:rsidP="00E85D82">
      <w:pPr>
        <w:autoSpaceDE w:val="0"/>
        <w:autoSpaceDN w:val="0"/>
        <w:adjustRightInd w:val="0"/>
        <w:spacing w:after="0" w:line="240" w:lineRule="auto"/>
        <w:rPr>
          <w:rFonts w:eastAsia="Yu Mincho" w:cs="Calibri"/>
          <w:color w:val="FF0000"/>
          <w:sz w:val="24"/>
          <w:szCs w:val="24"/>
          <w:lang w:eastAsia="ja-JP"/>
        </w:rPr>
      </w:pPr>
      <w:r w:rsidRPr="00BB0501">
        <w:rPr>
          <w:rFonts w:eastAsia="Times New Roman" w:cs="Arial"/>
          <w:color w:val="FF0000"/>
          <w:sz w:val="24"/>
          <w:szCs w:val="24"/>
          <w:lang w:eastAsia="pl-PL"/>
        </w:rPr>
        <w:t xml:space="preserve">                               </w:t>
      </w:r>
    </w:p>
    <w:p w14:paraId="4CC7D70D" w14:textId="77777777" w:rsidR="00E85D82" w:rsidRPr="00DF089A" w:rsidRDefault="00E85D82" w:rsidP="00E85D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DF089A">
        <w:rPr>
          <w:rFonts w:eastAsia="Times New Roman" w:cs="Arial"/>
          <w:sz w:val="24"/>
          <w:szCs w:val="24"/>
          <w:lang w:eastAsia="pl-PL"/>
        </w:rPr>
        <w:t xml:space="preserve">z dopiskiem: </w:t>
      </w:r>
    </w:p>
    <w:p w14:paraId="2991DEDF" w14:textId="75C0B234" w:rsidR="00E85D82" w:rsidRPr="00DF089A" w:rsidRDefault="00E85D82" w:rsidP="00E85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DF089A">
        <w:rPr>
          <w:rFonts w:eastAsia="Times New Roman" w:cs="Arial"/>
          <w:sz w:val="24"/>
          <w:szCs w:val="24"/>
          <w:lang w:eastAsia="pl-PL"/>
        </w:rPr>
        <w:t>„</w:t>
      </w:r>
      <w:r w:rsidRPr="00DF089A">
        <w:rPr>
          <w:rFonts w:eastAsia="Times New Roman" w:cs="Arial"/>
          <w:b/>
          <w:sz w:val="24"/>
          <w:szCs w:val="24"/>
          <w:lang w:eastAsia="pl-PL"/>
        </w:rPr>
        <w:t>ZAMÓWIENIE nr 0</w:t>
      </w:r>
      <w:r w:rsidR="00DF089A" w:rsidRPr="00DF089A">
        <w:rPr>
          <w:rFonts w:eastAsia="Times New Roman" w:cs="Arial"/>
          <w:b/>
          <w:sz w:val="24"/>
          <w:szCs w:val="24"/>
          <w:lang w:eastAsia="pl-PL"/>
        </w:rPr>
        <w:t>1</w:t>
      </w:r>
      <w:r w:rsidRPr="00DF089A">
        <w:rPr>
          <w:rFonts w:eastAsia="Times New Roman" w:cs="Arial"/>
          <w:b/>
          <w:sz w:val="24"/>
          <w:szCs w:val="24"/>
          <w:lang w:eastAsia="pl-PL"/>
        </w:rPr>
        <w:t>/2023/</w:t>
      </w:r>
      <w:r w:rsidR="00DF089A" w:rsidRPr="00DF089A">
        <w:rPr>
          <w:rFonts w:eastAsia="Times New Roman" w:cs="Arial"/>
          <w:b/>
          <w:sz w:val="24"/>
          <w:szCs w:val="24"/>
          <w:lang w:eastAsia="pl-PL"/>
        </w:rPr>
        <w:t>EL</w:t>
      </w:r>
      <w:r w:rsidRPr="00DF089A">
        <w:rPr>
          <w:rFonts w:eastAsia="Times New Roman" w:cs="Arial"/>
          <w:b/>
          <w:sz w:val="24"/>
          <w:szCs w:val="24"/>
          <w:lang w:eastAsia="pl-PL"/>
        </w:rPr>
        <w:t>”</w:t>
      </w:r>
    </w:p>
    <w:p w14:paraId="5C1FDFFC" w14:textId="77777777" w:rsidR="00E85D82" w:rsidRPr="000C62D5" w:rsidRDefault="00E85D82" w:rsidP="00E85D8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pl-PL"/>
        </w:rPr>
      </w:pPr>
    </w:p>
    <w:p w14:paraId="4DE0B19E" w14:textId="40C81B66" w:rsidR="00E85D82" w:rsidRPr="000C62D5" w:rsidRDefault="00E85D82" w:rsidP="00E85D82">
      <w:pPr>
        <w:autoSpaceDE w:val="0"/>
        <w:autoSpaceDN w:val="0"/>
        <w:adjustRightInd w:val="0"/>
        <w:spacing w:after="0" w:line="240" w:lineRule="auto"/>
        <w:rPr>
          <w:rFonts w:eastAsia="Yu Mincho" w:cs="Calibri"/>
          <w:sz w:val="24"/>
          <w:szCs w:val="24"/>
          <w:lang w:eastAsia="ja-JP"/>
        </w:rPr>
      </w:pPr>
      <w:r w:rsidRPr="000C62D5">
        <w:rPr>
          <w:rFonts w:eastAsia="Times New Roman" w:cs="Arial"/>
          <w:bCs/>
          <w:sz w:val="24"/>
          <w:szCs w:val="24"/>
          <w:lang w:eastAsia="pl-PL"/>
        </w:rPr>
        <w:t xml:space="preserve">Oferta składana za pośrednictwem np. Poczty Polskiej, poczty kurierskiej należy przygotować w sposób określony w niniejszym puncie  i przesłać w zewnętrznym opakowaniu zaadresowanym na </w:t>
      </w:r>
      <w:r w:rsidR="000C62D5" w:rsidRPr="000C62D5">
        <w:rPr>
          <w:rFonts w:cstheme="minorHAnsi"/>
        </w:rPr>
        <w:t>ELEMER SPÓŁKA Z OGRANICZONĄ ODPOWIEDZIALNOŚCIĄ</w:t>
      </w:r>
      <w:r w:rsidR="000C62D5" w:rsidRPr="000C62D5">
        <w:rPr>
          <w:rFonts w:eastAsia="Yu Mincho" w:cs="Calibri"/>
          <w:sz w:val="24"/>
          <w:szCs w:val="24"/>
          <w:lang w:eastAsia="ja-JP"/>
        </w:rPr>
        <w:t xml:space="preserve"> </w:t>
      </w:r>
      <w:r w:rsidRPr="000C62D5">
        <w:rPr>
          <w:rFonts w:eastAsia="Yu Mincho" w:cs="Calibri"/>
          <w:sz w:val="24"/>
          <w:szCs w:val="24"/>
          <w:lang w:eastAsia="ja-JP"/>
        </w:rPr>
        <w:t xml:space="preserve">Adres siedziby: </w:t>
      </w:r>
      <w:r w:rsidR="000C62D5" w:rsidRPr="000C62D5">
        <w:rPr>
          <w:rFonts w:eastAsiaTheme="minorEastAsia" w:cs="Calibri"/>
          <w:sz w:val="24"/>
          <w:szCs w:val="24"/>
          <w:lang w:eastAsia="ja-JP"/>
        </w:rPr>
        <w:t>ul. Gottfrieda Herdera 1B, 10-691 Olsztyn</w:t>
      </w:r>
    </w:p>
    <w:p w14:paraId="400AE9E4" w14:textId="77777777" w:rsidR="00E85D82" w:rsidRPr="000C62D5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right="-3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0C62D5">
        <w:rPr>
          <w:rFonts w:eastAsia="Times New Roman" w:cs="Arial"/>
          <w:bCs/>
          <w:sz w:val="24"/>
          <w:szCs w:val="24"/>
          <w:lang w:eastAsia="pl-PL"/>
        </w:rPr>
        <w:t xml:space="preserve">Oferta w wersji papierowej złożona po terminie zostanie </w:t>
      </w:r>
      <w:r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niezwłocznie zwrócona Wykonawcy bez jej otwierania</w:t>
      </w:r>
      <w:r w:rsidRPr="000C62D5">
        <w:rPr>
          <w:rFonts w:eastAsia="Times New Roman" w:cs="Arial"/>
          <w:bCs/>
          <w:sz w:val="24"/>
          <w:szCs w:val="24"/>
          <w:lang w:eastAsia="pl-PL"/>
        </w:rPr>
        <w:t>.</w:t>
      </w:r>
    </w:p>
    <w:p w14:paraId="7DBBB474" w14:textId="77777777" w:rsidR="00E85D82" w:rsidRPr="000C62D5" w:rsidRDefault="00E85D82" w:rsidP="00E85D8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right="-3"/>
        <w:jc w:val="both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>Otwarcie wszystkich ofert nastąpi w siedzibie zamawiającego po upływie terminu składania ofert.</w:t>
      </w:r>
    </w:p>
    <w:p w14:paraId="5B2D9011" w14:textId="77777777" w:rsidR="00546692" w:rsidRPr="000C62D5" w:rsidRDefault="00546692" w:rsidP="00546692">
      <w:pPr>
        <w:widowControl w:val="0"/>
        <w:tabs>
          <w:tab w:val="num" w:pos="927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</w:p>
    <w:p w14:paraId="7DFCC85E" w14:textId="13DD1778" w:rsidR="00546692" w:rsidRPr="000C62D5" w:rsidRDefault="00B67E54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</w:t>
      </w:r>
      <w:r w:rsidR="00546692"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Opis kryteriów, którymi zamawiający będzie się kierował przy wyborze oferty, wraz z podaniem wag tych kryteriów   i sposobu oceny ofert</w:t>
      </w:r>
    </w:p>
    <w:p w14:paraId="659FC970" w14:textId="77777777" w:rsidR="00546692" w:rsidRPr="000C62D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3DFFC14D" w14:textId="77777777" w:rsidR="00546692" w:rsidRPr="000C62D5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eastAsia="Calibri" w:cs="Arial"/>
          <w:sz w:val="24"/>
          <w:szCs w:val="24"/>
        </w:rPr>
      </w:pPr>
      <w:r w:rsidRPr="000C62D5">
        <w:rPr>
          <w:rFonts w:eastAsia="Calibri" w:cs="Arial"/>
          <w:sz w:val="24"/>
          <w:szCs w:val="24"/>
        </w:rPr>
        <w:t>Badania i oceny ofert będzie dokonywała Komisja powołana przez Zamawiającego.</w:t>
      </w:r>
    </w:p>
    <w:p w14:paraId="17A78B3B" w14:textId="77777777" w:rsidR="00546692" w:rsidRPr="000C62D5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eastAsia="Calibri" w:cs="Arial"/>
          <w:sz w:val="24"/>
          <w:szCs w:val="24"/>
        </w:rPr>
      </w:pPr>
      <w:r w:rsidRPr="000C62D5">
        <w:rPr>
          <w:rFonts w:eastAsia="Calibri" w:cs="Arial"/>
          <w:sz w:val="24"/>
          <w:szCs w:val="24"/>
        </w:rPr>
        <w:t xml:space="preserve">Komisja dokona oceny wymagań </w:t>
      </w:r>
      <w:proofErr w:type="spellStart"/>
      <w:r w:rsidRPr="000C62D5">
        <w:rPr>
          <w:rFonts w:eastAsia="Calibri" w:cs="Arial"/>
          <w:sz w:val="24"/>
          <w:szCs w:val="24"/>
        </w:rPr>
        <w:t>formalno</w:t>
      </w:r>
      <w:proofErr w:type="spellEnd"/>
      <w:r w:rsidRPr="000C62D5">
        <w:rPr>
          <w:rFonts w:eastAsia="Calibri" w:cs="Arial"/>
          <w:sz w:val="24"/>
          <w:szCs w:val="24"/>
        </w:rPr>
        <w:t>–prawnych na podstawie załączonych do oferty dokumentów i oświadczeń wg zasady „spełnia” - „nie spełnia”.</w:t>
      </w:r>
    </w:p>
    <w:p w14:paraId="11950B43" w14:textId="77777777" w:rsidR="00546692" w:rsidRPr="000C62D5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eastAsia="Calibri" w:cs="Arial"/>
          <w:sz w:val="24"/>
          <w:szCs w:val="24"/>
        </w:rPr>
      </w:pPr>
      <w:r w:rsidRPr="000C62D5">
        <w:rPr>
          <w:rFonts w:eastAsia="Calibri" w:cs="Arial"/>
          <w:sz w:val="24"/>
          <w:szCs w:val="24"/>
        </w:rPr>
        <w:t>Ocenie merytorycznej zostaną poddane jedynie oferty nie podlegające odrzuceniu, złożone przez Wykonawców nie podlegających wykluczeniu.</w:t>
      </w:r>
    </w:p>
    <w:p w14:paraId="1DDDBEFE" w14:textId="67EEDC4D" w:rsidR="00546692" w:rsidRPr="000C62D5" w:rsidRDefault="00546692" w:rsidP="0054669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0C62D5">
        <w:rPr>
          <w:rFonts w:cs="Arial"/>
          <w:sz w:val="24"/>
          <w:szCs w:val="24"/>
        </w:rPr>
        <w:t>Zamawiający przy wyborze najkorzystniejszej oferty będzie się kierował następującym kryteriami</w:t>
      </w:r>
      <w:r w:rsidR="006C2497" w:rsidRPr="000C62D5">
        <w:rPr>
          <w:rFonts w:cs="Arial"/>
          <w:sz w:val="24"/>
          <w:szCs w:val="24"/>
        </w:rPr>
        <w:t>:</w:t>
      </w:r>
      <w:r w:rsidRPr="000C62D5">
        <w:rPr>
          <w:rFonts w:cs="Arial"/>
          <w:sz w:val="24"/>
          <w:szCs w:val="24"/>
        </w:rPr>
        <w:t xml:space="preserve"> cena – </w:t>
      </w:r>
      <w:r w:rsidR="006C2497" w:rsidRPr="000C62D5">
        <w:rPr>
          <w:rFonts w:cs="Arial"/>
          <w:sz w:val="24"/>
          <w:szCs w:val="24"/>
        </w:rPr>
        <w:t>10</w:t>
      </w:r>
      <w:r w:rsidRPr="000C62D5">
        <w:rPr>
          <w:rFonts w:cs="Arial"/>
          <w:sz w:val="24"/>
          <w:szCs w:val="24"/>
        </w:rPr>
        <w:t>0 %</w:t>
      </w:r>
    </w:p>
    <w:p w14:paraId="5EF4CBD8" w14:textId="77777777" w:rsidR="00546692" w:rsidRPr="000C62D5" w:rsidRDefault="00546692" w:rsidP="00546692">
      <w:pPr>
        <w:tabs>
          <w:tab w:val="left" w:pos="284"/>
        </w:tabs>
        <w:suppressAutoHyphens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0C62D5">
        <w:rPr>
          <w:rFonts w:cs="Arial"/>
          <w:sz w:val="24"/>
          <w:szCs w:val="24"/>
        </w:rPr>
        <w:lastRenderedPageBreak/>
        <w:t xml:space="preserve"> </w:t>
      </w:r>
    </w:p>
    <w:p w14:paraId="703D18CC" w14:textId="23A58281" w:rsidR="00546692" w:rsidRPr="000C62D5" w:rsidRDefault="00546692" w:rsidP="00546692">
      <w:pPr>
        <w:tabs>
          <w:tab w:val="left" w:pos="284"/>
        </w:tabs>
        <w:ind w:left="851"/>
        <w:jc w:val="both"/>
        <w:rPr>
          <w:b/>
          <w:bCs/>
          <w:sz w:val="24"/>
          <w:szCs w:val="24"/>
        </w:rPr>
      </w:pPr>
      <w:r w:rsidRPr="000C62D5">
        <w:rPr>
          <w:b/>
          <w:bCs/>
          <w:sz w:val="24"/>
          <w:szCs w:val="24"/>
        </w:rPr>
        <w:t>Ocena oferty kryteriów (maksymalna liczba punktów do uzyskania wynosi 100</w:t>
      </w:r>
      <w:r w:rsidR="007249DE" w:rsidRPr="000C62D5">
        <w:rPr>
          <w:b/>
          <w:bCs/>
          <w:sz w:val="24"/>
          <w:szCs w:val="24"/>
        </w:rPr>
        <w:t xml:space="preserve"> w każdej części zamówienia</w:t>
      </w:r>
      <w:r w:rsidRPr="000C62D5">
        <w:rPr>
          <w:b/>
          <w:bCs/>
          <w:sz w:val="24"/>
          <w:szCs w:val="24"/>
        </w:rPr>
        <w:t>):</w:t>
      </w:r>
    </w:p>
    <w:p w14:paraId="502145FB" w14:textId="51866F0E" w:rsidR="001908F7" w:rsidRPr="000C62D5" w:rsidRDefault="00546692" w:rsidP="00965E6E">
      <w:pPr>
        <w:tabs>
          <w:tab w:val="left" w:pos="284"/>
        </w:tabs>
        <w:ind w:left="851"/>
        <w:jc w:val="both"/>
        <w:rPr>
          <w:b/>
          <w:bCs/>
          <w:sz w:val="24"/>
          <w:szCs w:val="24"/>
        </w:rPr>
      </w:pPr>
      <w:r w:rsidRPr="000C62D5">
        <w:rPr>
          <w:b/>
          <w:bCs/>
          <w:sz w:val="24"/>
          <w:szCs w:val="24"/>
        </w:rPr>
        <w:t xml:space="preserve">-  kryterium cena (maksymalnie </w:t>
      </w:r>
      <w:r w:rsidR="006C2497" w:rsidRPr="000C62D5">
        <w:rPr>
          <w:b/>
          <w:bCs/>
          <w:sz w:val="24"/>
          <w:szCs w:val="24"/>
        </w:rPr>
        <w:t>10</w:t>
      </w:r>
      <w:r w:rsidRPr="000C62D5">
        <w:rPr>
          <w:b/>
          <w:bCs/>
          <w:sz w:val="24"/>
          <w:szCs w:val="24"/>
        </w:rPr>
        <w:t>0% ze 100 pkt.)</w:t>
      </w:r>
      <w:r w:rsidR="005E3D67" w:rsidRPr="000C62D5">
        <w:rPr>
          <w:b/>
          <w:bCs/>
          <w:sz w:val="24"/>
          <w:szCs w:val="24"/>
        </w:rPr>
        <w:t xml:space="preserve"> </w:t>
      </w:r>
    </w:p>
    <w:p w14:paraId="2B6E3C26" w14:textId="3EF30C70" w:rsidR="007249DE" w:rsidRPr="000C62D5" w:rsidRDefault="007249DE" w:rsidP="007249DE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Wyniki uzyskane dla poszczególnych części zamówienia nie są sumowane! Każda z części jest liczona oddzielnie i nie ma wpływu na wybór wykonawcy w pozostałych częściach.</w:t>
      </w:r>
    </w:p>
    <w:p w14:paraId="0E3E7A6B" w14:textId="77777777" w:rsidR="00546692" w:rsidRPr="000C62D5" w:rsidRDefault="00546692" w:rsidP="0054669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sz w:val="24"/>
          <w:szCs w:val="24"/>
        </w:rPr>
      </w:pPr>
      <w:r w:rsidRPr="000C62D5">
        <w:rPr>
          <w:sz w:val="24"/>
          <w:szCs w:val="24"/>
        </w:rPr>
        <w:t xml:space="preserve">Ocena ofert w zakresie przedstawionych kryteriów: </w:t>
      </w:r>
    </w:p>
    <w:p w14:paraId="0DEB0B94" w14:textId="77777777" w:rsidR="00546692" w:rsidRPr="000C62D5" w:rsidRDefault="00546692" w:rsidP="0054669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C62D5">
        <w:rPr>
          <w:b/>
          <w:sz w:val="24"/>
          <w:szCs w:val="24"/>
        </w:rPr>
        <w:t>cena</w:t>
      </w:r>
      <w:r w:rsidRPr="000C62D5">
        <w:rPr>
          <w:sz w:val="24"/>
          <w:szCs w:val="24"/>
        </w:rPr>
        <w:t xml:space="preserve"> – ocena kryterium zostanie dokonana zgodnie ze wzorem:</w:t>
      </w:r>
    </w:p>
    <w:p w14:paraId="0D27E2CB" w14:textId="632B8F8E" w:rsidR="00546692" w:rsidRPr="000C62D5" w:rsidRDefault="00546692" w:rsidP="00546692">
      <w:pPr>
        <w:ind w:firstLine="709"/>
        <w:jc w:val="both"/>
        <w:rPr>
          <w:i/>
          <w:sz w:val="24"/>
          <w:szCs w:val="24"/>
        </w:rPr>
      </w:pPr>
      <w:r w:rsidRPr="000C62D5">
        <w:rPr>
          <w:noProof/>
          <w:position w:val="-23"/>
          <w:sz w:val="24"/>
          <w:szCs w:val="24"/>
          <w:lang w:eastAsia="pl-PL"/>
        </w:rPr>
        <w:drawing>
          <wp:inline distT="0" distB="0" distL="0" distR="0" wp14:anchorId="10D4D8AC" wp14:editId="1BB13E11">
            <wp:extent cx="838200" cy="4476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497" w:rsidRPr="000C62D5">
        <w:rPr>
          <w:sz w:val="24"/>
          <w:szCs w:val="24"/>
        </w:rPr>
        <w:t>10</w:t>
      </w:r>
      <w:r w:rsidRPr="000C62D5">
        <w:rPr>
          <w:sz w:val="24"/>
          <w:szCs w:val="24"/>
        </w:rPr>
        <w:t xml:space="preserve">0 </w:t>
      </w:r>
      <w:r w:rsidRPr="000C62D5">
        <w:rPr>
          <w:i/>
          <w:sz w:val="24"/>
          <w:szCs w:val="24"/>
        </w:rPr>
        <w:t>(max</w:t>
      </w:r>
      <w:r w:rsidRPr="000C62D5">
        <w:rPr>
          <w:b/>
          <w:i/>
          <w:sz w:val="24"/>
          <w:szCs w:val="24"/>
        </w:rPr>
        <w:t xml:space="preserve"> </w:t>
      </w:r>
      <w:r w:rsidRPr="000C62D5">
        <w:rPr>
          <w:i/>
          <w:sz w:val="24"/>
          <w:szCs w:val="24"/>
        </w:rPr>
        <w:t>liczba punktów ocenianej pozycji)</w:t>
      </w:r>
    </w:p>
    <w:p w14:paraId="4E3437CC" w14:textId="77777777" w:rsidR="00546692" w:rsidRPr="000C62D5" w:rsidRDefault="00546692" w:rsidP="00546692">
      <w:pPr>
        <w:ind w:firstLine="709"/>
        <w:jc w:val="both"/>
        <w:rPr>
          <w:sz w:val="24"/>
          <w:szCs w:val="24"/>
        </w:rPr>
      </w:pPr>
      <w:r w:rsidRPr="000C62D5">
        <w:rPr>
          <w:i/>
          <w:sz w:val="24"/>
          <w:szCs w:val="24"/>
        </w:rPr>
        <w:t>Gdzie:</w:t>
      </w:r>
    </w:p>
    <w:p w14:paraId="444D73D6" w14:textId="533959B7" w:rsidR="00546692" w:rsidRPr="000C62D5" w:rsidRDefault="00546692" w:rsidP="007E697C">
      <w:pPr>
        <w:ind w:left="709"/>
        <w:jc w:val="both"/>
        <w:rPr>
          <w:sz w:val="24"/>
          <w:szCs w:val="24"/>
        </w:rPr>
      </w:pPr>
      <w:r w:rsidRPr="000C62D5">
        <w:rPr>
          <w:sz w:val="24"/>
          <w:szCs w:val="24"/>
        </w:rPr>
        <w:t>KC - ilość punktów przyznanych w kryterium cena Wykonawcy</w:t>
      </w:r>
    </w:p>
    <w:p w14:paraId="6A61B3B4" w14:textId="34BF1B77" w:rsidR="00546692" w:rsidRPr="000C62D5" w:rsidRDefault="00546692" w:rsidP="00546692">
      <w:pPr>
        <w:ind w:left="1276" w:hanging="567"/>
        <w:jc w:val="both"/>
        <w:rPr>
          <w:sz w:val="24"/>
          <w:szCs w:val="24"/>
        </w:rPr>
      </w:pPr>
      <w:r w:rsidRPr="000C62D5">
        <w:rPr>
          <w:sz w:val="24"/>
          <w:szCs w:val="24"/>
        </w:rPr>
        <w:t>C</w:t>
      </w:r>
      <w:r w:rsidRPr="000C62D5">
        <w:rPr>
          <w:sz w:val="24"/>
          <w:szCs w:val="24"/>
          <w:vertAlign w:val="subscript"/>
        </w:rPr>
        <w:t>N</w:t>
      </w:r>
      <w:r w:rsidRPr="000C62D5">
        <w:rPr>
          <w:sz w:val="24"/>
          <w:szCs w:val="24"/>
        </w:rPr>
        <w:t xml:space="preserve"> - najniższa zaoferowana cena, spośród wszystkich ofert niepodlegających odrzuceniu </w:t>
      </w:r>
    </w:p>
    <w:p w14:paraId="32CC3EF2" w14:textId="64695E59" w:rsidR="00546692" w:rsidRPr="000C62D5" w:rsidRDefault="00546692" w:rsidP="00AD5A01">
      <w:pPr>
        <w:ind w:firstLine="709"/>
        <w:jc w:val="both"/>
        <w:rPr>
          <w:sz w:val="24"/>
          <w:szCs w:val="24"/>
        </w:rPr>
      </w:pPr>
      <w:r w:rsidRPr="000C62D5">
        <w:rPr>
          <w:sz w:val="24"/>
          <w:szCs w:val="24"/>
        </w:rPr>
        <w:t>C</w:t>
      </w:r>
      <w:r w:rsidRPr="000C62D5">
        <w:rPr>
          <w:sz w:val="24"/>
          <w:szCs w:val="24"/>
          <w:vertAlign w:val="subscript"/>
        </w:rPr>
        <w:t>OB</w:t>
      </w:r>
      <w:r w:rsidRPr="000C62D5">
        <w:rPr>
          <w:sz w:val="24"/>
          <w:szCs w:val="24"/>
        </w:rPr>
        <w:t xml:space="preserve"> – cena zaoferowana w ofercie badanej </w:t>
      </w:r>
    </w:p>
    <w:p w14:paraId="6097A001" w14:textId="5962C124" w:rsidR="00546692" w:rsidRPr="000C62D5" w:rsidRDefault="00546692" w:rsidP="0054669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>Punktacja będzie zaokrąglana do dwóch miejsc po przecinku zgodnie z ogólną zasadą przybliżania liczb.</w:t>
      </w:r>
    </w:p>
    <w:p w14:paraId="33E23B41" w14:textId="78B52166" w:rsidR="00546692" w:rsidRPr="000C62D5" w:rsidRDefault="00546692" w:rsidP="0054669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>Do realizacji zamówienia zostanie wybrany wykonawca, który uzyskał najwyższą liczbę punktów spośród ocenionych ofert</w:t>
      </w:r>
      <w:r w:rsidR="007E697C" w:rsidRPr="000C62D5">
        <w:rPr>
          <w:rFonts w:eastAsia="Times New Roman" w:cs="Arial"/>
          <w:sz w:val="24"/>
          <w:szCs w:val="24"/>
          <w:lang w:eastAsia="pl-PL"/>
        </w:rPr>
        <w:t xml:space="preserve"> dla danej części</w:t>
      </w:r>
      <w:r w:rsidR="005E3D67" w:rsidRPr="000C62D5">
        <w:rPr>
          <w:rFonts w:eastAsia="Times New Roman" w:cs="Arial"/>
          <w:sz w:val="24"/>
          <w:szCs w:val="24"/>
          <w:lang w:eastAsia="pl-PL"/>
        </w:rPr>
        <w:t xml:space="preserve"> zamówienia</w:t>
      </w:r>
      <w:r w:rsidRPr="000C62D5">
        <w:rPr>
          <w:rFonts w:eastAsia="Times New Roman" w:cs="Arial"/>
          <w:sz w:val="24"/>
          <w:szCs w:val="24"/>
          <w:lang w:eastAsia="pl-PL"/>
        </w:rPr>
        <w:t>.</w:t>
      </w:r>
      <w:r w:rsidR="005E3D67" w:rsidRPr="000C62D5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0907EDE1" w14:textId="77777777" w:rsidR="00546692" w:rsidRPr="000C62D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="Times New Roman" w:cs="Arial"/>
          <w:sz w:val="24"/>
          <w:szCs w:val="24"/>
          <w:lang w:eastAsia="pl-PL"/>
        </w:rPr>
      </w:pPr>
    </w:p>
    <w:p w14:paraId="103D8C3C" w14:textId="001A16B2" w:rsidR="00546692" w:rsidRPr="000C62D5" w:rsidRDefault="00B67E54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XI</w:t>
      </w:r>
      <w:r w:rsidR="00546692"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Informacje o formalnościach, jakie powinny zostać dopełnione po wyborze oferty w celu zawarcia umowy</w:t>
      </w:r>
    </w:p>
    <w:p w14:paraId="243995D1" w14:textId="77777777" w:rsidR="00546692" w:rsidRPr="000C62D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5035395C" w14:textId="77777777" w:rsidR="00546692" w:rsidRPr="000C62D5" w:rsidRDefault="00546692" w:rsidP="00546692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0C62D5">
        <w:rPr>
          <w:rFonts w:eastAsia="Times New Roman" w:cs="Arial"/>
          <w:sz w:val="24"/>
          <w:szCs w:val="24"/>
          <w:lang w:eastAsia="ar-SA"/>
        </w:rPr>
        <w:t>Zamawiający zawiadomi wykonawcę, którego oferta została wybrana o terminie i miejscu zawarcia umowy.</w:t>
      </w:r>
    </w:p>
    <w:p w14:paraId="192BB6ED" w14:textId="32358AB9" w:rsidR="007D2957" w:rsidRPr="000C62D5" w:rsidRDefault="00546692" w:rsidP="00D64F41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>Informację o wyborze najkorzystniejszej oferty Zamawiający upubliczni w Bazie Konkurencyjności</w:t>
      </w:r>
      <w:r w:rsidR="00195BFD" w:rsidRPr="000C62D5">
        <w:rPr>
          <w:rFonts w:eastAsia="Times New Roman" w:cs="Arial"/>
          <w:sz w:val="24"/>
          <w:szCs w:val="24"/>
          <w:lang w:eastAsia="pl-PL"/>
        </w:rPr>
        <w:t>.</w:t>
      </w:r>
    </w:p>
    <w:p w14:paraId="0E61111A" w14:textId="77777777" w:rsidR="00546692" w:rsidRPr="000C62D5" w:rsidRDefault="00546692" w:rsidP="005466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3CD9C360" w14:textId="3608C80C" w:rsidR="00546692" w:rsidRPr="000C62D5" w:rsidRDefault="00B67E54" w:rsidP="00546692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ROZDZIAŁ - XII</w:t>
      </w:r>
      <w:r w:rsidR="00546692"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Zawieranie umowy oraz istotne dla zamawiającego postanowienia, które zostaną wprowadzone do treści zawieranej umowy</w:t>
      </w:r>
    </w:p>
    <w:p w14:paraId="092904CF" w14:textId="1BBABE5D" w:rsidR="00546692" w:rsidRPr="000C62D5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>Umowa, która będzie podpisana w wyniku rozstrzygnięcia niniejszego postępowania o udzielenie zamówienia</w:t>
      </w:r>
      <w:r w:rsidR="00091A6A" w:rsidRPr="000C62D5">
        <w:rPr>
          <w:rFonts w:eastAsia="Times New Roman" w:cs="Arial"/>
          <w:sz w:val="24"/>
          <w:szCs w:val="24"/>
          <w:lang w:eastAsia="pl-PL"/>
        </w:rPr>
        <w:t xml:space="preserve"> </w:t>
      </w:r>
      <w:r w:rsidRPr="000C62D5">
        <w:rPr>
          <w:rFonts w:eastAsia="Times New Roman" w:cs="Arial"/>
          <w:sz w:val="24"/>
          <w:szCs w:val="24"/>
          <w:lang w:eastAsia="pl-PL"/>
        </w:rPr>
        <w:t xml:space="preserve">będzie zawierała wszystkie zapisy podane w projekcie umowy będące załącznikiem do </w:t>
      </w:r>
      <w:r w:rsidR="00195BFD" w:rsidRPr="000C62D5">
        <w:rPr>
          <w:rFonts w:eastAsia="Times New Roman" w:cs="Arial"/>
          <w:sz w:val="24"/>
          <w:szCs w:val="24"/>
          <w:lang w:eastAsia="pl-PL"/>
        </w:rPr>
        <w:t>Zamówienia</w:t>
      </w:r>
      <w:r w:rsidRPr="000C62D5">
        <w:rPr>
          <w:rFonts w:eastAsia="Times New Roman" w:cs="Arial"/>
          <w:sz w:val="24"/>
          <w:szCs w:val="24"/>
          <w:lang w:eastAsia="pl-PL"/>
        </w:rPr>
        <w:t>, z uwzględnieniem treści oferty wykonawcy.</w:t>
      </w:r>
    </w:p>
    <w:p w14:paraId="75249DAB" w14:textId="11407F2E" w:rsidR="00546692" w:rsidRPr="000C62D5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 xml:space="preserve">Zmiana postanowień zawartej umowy może nastąpić za zgodą obu stron wyrażoną na piśmie, w formie aneksu do umowy, pod rygorem nieważności takiej zmiany. Zmiana nie może dotyczyć istotnych zapisów umowy </w:t>
      </w:r>
      <w:r w:rsidR="00B67E54" w:rsidRPr="000C62D5">
        <w:rPr>
          <w:rFonts w:eastAsia="Times New Roman" w:cs="Arial"/>
          <w:sz w:val="24"/>
          <w:szCs w:val="24"/>
          <w:lang w:eastAsia="pl-PL"/>
        </w:rPr>
        <w:t xml:space="preserve">takich jak zakres rzeczowy </w:t>
      </w:r>
      <w:r w:rsidR="00873E4A" w:rsidRPr="000C62D5">
        <w:rPr>
          <w:rFonts w:eastAsia="Times New Roman" w:cs="Arial"/>
          <w:sz w:val="24"/>
          <w:szCs w:val="24"/>
          <w:lang w:eastAsia="pl-PL"/>
        </w:rPr>
        <w:t>zamówienia</w:t>
      </w:r>
      <w:r w:rsidRPr="000C62D5">
        <w:rPr>
          <w:rFonts w:eastAsia="Times New Roman" w:cs="Arial"/>
          <w:sz w:val="24"/>
          <w:szCs w:val="24"/>
          <w:lang w:eastAsia="pl-PL"/>
        </w:rPr>
        <w:t xml:space="preserve">, </w:t>
      </w:r>
      <w:r w:rsidR="00870799" w:rsidRPr="000C62D5">
        <w:rPr>
          <w:rFonts w:eastAsia="Times New Roman" w:cs="Arial"/>
          <w:sz w:val="24"/>
          <w:szCs w:val="24"/>
          <w:lang w:eastAsia="pl-PL"/>
        </w:rPr>
        <w:t xml:space="preserve">terminu </w:t>
      </w:r>
      <w:r w:rsidR="00870799" w:rsidRPr="000C62D5">
        <w:rPr>
          <w:rFonts w:eastAsia="Times New Roman" w:cs="Arial"/>
          <w:sz w:val="24"/>
          <w:szCs w:val="24"/>
          <w:lang w:eastAsia="pl-PL"/>
        </w:rPr>
        <w:lastRenderedPageBreak/>
        <w:t>realizacji zamówienia</w:t>
      </w:r>
      <w:r w:rsidR="00195BFD" w:rsidRPr="000C62D5">
        <w:rPr>
          <w:rFonts w:eastAsia="Times New Roman" w:cs="Arial"/>
          <w:sz w:val="24"/>
          <w:szCs w:val="24"/>
          <w:lang w:eastAsia="pl-PL"/>
        </w:rPr>
        <w:t xml:space="preserve">, </w:t>
      </w:r>
      <w:r w:rsidRPr="000C62D5">
        <w:rPr>
          <w:rFonts w:eastAsia="Times New Roman" w:cs="Arial"/>
          <w:sz w:val="24"/>
          <w:szCs w:val="24"/>
          <w:lang w:eastAsia="pl-PL"/>
        </w:rPr>
        <w:t>zasad naliczania kar i odsetek czy zasad płatności.</w:t>
      </w:r>
    </w:p>
    <w:p w14:paraId="18C1970B" w14:textId="0CDFF2EB" w:rsidR="00546692" w:rsidRPr="000C62D5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 xml:space="preserve">Postanowienia umowy istotne dla zamawiającego zawarte zostały w projekcie umowy, który stanowi załącznik nr </w:t>
      </w:r>
      <w:r w:rsidR="00B47195" w:rsidRPr="000C62D5">
        <w:rPr>
          <w:rFonts w:eastAsia="Times New Roman" w:cs="Arial"/>
          <w:sz w:val="24"/>
          <w:szCs w:val="24"/>
          <w:lang w:eastAsia="pl-PL"/>
        </w:rPr>
        <w:t>3</w:t>
      </w:r>
      <w:r w:rsidRPr="000C62D5">
        <w:rPr>
          <w:rFonts w:eastAsia="Times New Roman" w:cs="Arial"/>
          <w:sz w:val="24"/>
          <w:szCs w:val="24"/>
          <w:lang w:eastAsia="pl-PL"/>
        </w:rPr>
        <w:t xml:space="preserve"> do </w:t>
      </w:r>
      <w:r w:rsidR="00195BFD" w:rsidRPr="000C62D5">
        <w:rPr>
          <w:rFonts w:eastAsia="Times New Roman" w:cs="Arial"/>
          <w:sz w:val="24"/>
          <w:szCs w:val="24"/>
          <w:lang w:eastAsia="pl-PL"/>
        </w:rPr>
        <w:t>Zamówienia nr 0</w:t>
      </w:r>
      <w:r w:rsidR="000C62D5" w:rsidRPr="000C62D5">
        <w:rPr>
          <w:rFonts w:eastAsia="Times New Roman" w:cs="Arial"/>
          <w:sz w:val="24"/>
          <w:szCs w:val="24"/>
          <w:lang w:eastAsia="pl-PL"/>
        </w:rPr>
        <w:t>1</w:t>
      </w:r>
      <w:r w:rsidR="00195BFD" w:rsidRPr="000C62D5">
        <w:rPr>
          <w:rFonts w:eastAsia="Times New Roman" w:cs="Arial"/>
          <w:sz w:val="24"/>
          <w:szCs w:val="24"/>
          <w:lang w:eastAsia="pl-PL"/>
        </w:rPr>
        <w:t>/202</w:t>
      </w:r>
      <w:r w:rsidR="00870799" w:rsidRPr="000C62D5">
        <w:rPr>
          <w:rFonts w:eastAsia="Times New Roman" w:cs="Arial"/>
          <w:sz w:val="24"/>
          <w:szCs w:val="24"/>
          <w:lang w:eastAsia="pl-PL"/>
        </w:rPr>
        <w:t>3</w:t>
      </w:r>
      <w:r w:rsidR="00B67E54" w:rsidRPr="000C62D5">
        <w:rPr>
          <w:rFonts w:eastAsia="Times New Roman" w:cs="Arial"/>
          <w:sz w:val="24"/>
          <w:szCs w:val="24"/>
          <w:lang w:eastAsia="pl-PL"/>
        </w:rPr>
        <w:t>/</w:t>
      </w:r>
      <w:r w:rsidR="000C62D5" w:rsidRPr="000C62D5">
        <w:rPr>
          <w:rFonts w:eastAsia="Times New Roman" w:cs="Arial"/>
          <w:sz w:val="24"/>
          <w:szCs w:val="24"/>
          <w:lang w:eastAsia="pl-PL"/>
        </w:rPr>
        <w:t>EL</w:t>
      </w:r>
      <w:r w:rsidRPr="000C62D5">
        <w:rPr>
          <w:rFonts w:eastAsia="Times New Roman" w:cs="Arial"/>
          <w:sz w:val="24"/>
          <w:szCs w:val="24"/>
          <w:lang w:eastAsia="pl-PL"/>
        </w:rPr>
        <w:t>.</w:t>
      </w:r>
    </w:p>
    <w:p w14:paraId="55CC4674" w14:textId="77777777" w:rsidR="00546692" w:rsidRPr="000C62D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14:paraId="18B7B898" w14:textId="68027EDD" w:rsidR="00546692" w:rsidRPr="000C62D5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XIII</w:t>
      </w:r>
      <w:r w:rsidR="00546692" w:rsidRPr="000C62D5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Inne informacje</w:t>
      </w:r>
    </w:p>
    <w:p w14:paraId="2F91BD0B" w14:textId="77777777" w:rsidR="00546692" w:rsidRPr="000C62D5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0C62D5">
        <w:rPr>
          <w:rFonts w:eastAsia="Times New Roman" w:cs="Arial"/>
          <w:sz w:val="24"/>
          <w:szCs w:val="24"/>
          <w:lang w:eastAsia="pl-PL"/>
        </w:rPr>
        <w:t>Postępowanie o udzielenie zamówienia prowadzi się w języku polskim, wszystkie dokumenty przekładane Zamawiającemu w ramach oferty muszą być napisane w języku polskim lub być przetłumaczone z języka obcego przez tłumacza przysięgłego.</w:t>
      </w:r>
    </w:p>
    <w:p w14:paraId="050E1E93" w14:textId="77777777" w:rsidR="00546692" w:rsidRPr="000C62D5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0C62D5">
        <w:rPr>
          <w:rFonts w:ascii="Calibri" w:eastAsiaTheme="minorEastAsia" w:hAnsi="Calibri" w:cs="Calibri"/>
          <w:sz w:val="24"/>
          <w:szCs w:val="24"/>
          <w:lang w:eastAsia="ja-JP"/>
        </w:rPr>
        <w:t>Zamawiający nie przewiduje rozliczenia zawartej umowy w walutach obcych.</w:t>
      </w:r>
    </w:p>
    <w:p w14:paraId="4A2F1D17" w14:textId="7D423AEB" w:rsidR="00546692" w:rsidRPr="000C62D5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</w:pPr>
      <w:r w:rsidRPr="000C62D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Zamawiający zastrzega sobie prawo do pozostawienia zamówienia bez rozstrzygnięcia</w:t>
      </w:r>
      <w:r w:rsidR="00091A6A" w:rsidRPr="000C62D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 xml:space="preserve"> </w:t>
      </w:r>
      <w:r w:rsidRPr="000C62D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w przypadku kiedy najniższa złożona oferta w zakresie kryterium cena przekroczy wartość szacunkową zamówienia</w:t>
      </w:r>
      <w:r w:rsidR="00B67E54" w:rsidRPr="000C62D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 xml:space="preserve"> lub w przypadku wystąpienia przeciwskazań do realizacji zamówienia których nie dało się przewidzieć na etapie składania ofert</w:t>
      </w:r>
      <w:r w:rsidRPr="000C62D5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.</w:t>
      </w:r>
    </w:p>
    <w:p w14:paraId="0C7BCFCE" w14:textId="45893D6D" w:rsidR="00546692" w:rsidRPr="000C62D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14:paraId="3D97D70B" w14:textId="3A8E85A3" w:rsidR="00D07B2B" w:rsidRPr="000C62D5" w:rsidRDefault="0059501A" w:rsidP="00D07B2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0C62D5">
        <w:rPr>
          <w:rFonts w:eastAsia="Times New Roman" w:cs="Arial"/>
          <w:b/>
          <w:bCs/>
          <w:sz w:val="24"/>
          <w:szCs w:val="24"/>
          <w:lang w:eastAsia="pl-PL"/>
        </w:rPr>
        <w:t>ROZDZIAŁ X</w:t>
      </w:r>
      <w:r w:rsidR="00D07B2B" w:rsidRPr="000C62D5">
        <w:rPr>
          <w:rFonts w:eastAsia="Times New Roman" w:cs="Arial"/>
          <w:b/>
          <w:bCs/>
          <w:sz w:val="24"/>
          <w:szCs w:val="24"/>
          <w:lang w:eastAsia="pl-PL"/>
        </w:rPr>
        <w:t>I</w:t>
      </w:r>
      <w:r w:rsidRPr="000C62D5">
        <w:rPr>
          <w:rFonts w:eastAsia="Times New Roman" w:cs="Arial"/>
          <w:b/>
          <w:bCs/>
          <w:sz w:val="24"/>
          <w:szCs w:val="24"/>
          <w:lang w:eastAsia="pl-PL"/>
        </w:rPr>
        <w:t>V</w:t>
      </w:r>
      <w:r w:rsidR="00D07B2B" w:rsidRPr="000C62D5">
        <w:rPr>
          <w:rFonts w:eastAsia="Times New Roman" w:cs="Arial"/>
          <w:b/>
          <w:bCs/>
          <w:sz w:val="24"/>
          <w:szCs w:val="24"/>
          <w:lang w:eastAsia="pl-PL"/>
        </w:rPr>
        <w:t xml:space="preserve"> - Klauzula informacyjna RODO</w:t>
      </w:r>
    </w:p>
    <w:p w14:paraId="560F91CB" w14:textId="52DE7684" w:rsidR="003819CD" w:rsidRPr="000C62D5" w:rsidRDefault="00D07B2B" w:rsidP="003819CD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0C62D5">
        <w:rPr>
          <w:rFonts w:cstheme="minorHAnsi"/>
        </w:rPr>
        <w:t xml:space="preserve"> Administratorem danych osobowych jest </w:t>
      </w:r>
      <w:r w:rsidR="000C62D5" w:rsidRPr="000C62D5">
        <w:rPr>
          <w:rFonts w:cstheme="minorHAnsi"/>
        </w:rPr>
        <w:t>ELEMER SPÓŁKA Z OGRANICZONĄ ODPOWIEDZIALNOŚCIĄ</w:t>
      </w:r>
      <w:r w:rsidR="008F3E34" w:rsidRPr="000C62D5">
        <w:rPr>
          <w:rFonts w:cstheme="minorHAnsi"/>
        </w:rPr>
        <w:t>;</w:t>
      </w:r>
      <w:r w:rsidR="003819CD" w:rsidRPr="000C62D5">
        <w:rPr>
          <w:rFonts w:eastAsiaTheme="minorEastAsia" w:cs="Calibri"/>
          <w:sz w:val="24"/>
          <w:szCs w:val="24"/>
          <w:lang w:eastAsia="ja-JP"/>
        </w:rPr>
        <w:t xml:space="preserve"> </w:t>
      </w:r>
    </w:p>
    <w:p w14:paraId="05218AA8" w14:textId="58CC6F1B" w:rsidR="00D07B2B" w:rsidRPr="000C62D5" w:rsidRDefault="003819CD" w:rsidP="003819CD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0C62D5">
        <w:rPr>
          <w:rFonts w:eastAsiaTheme="minorEastAsia" w:cs="Calibri"/>
          <w:sz w:val="24"/>
          <w:szCs w:val="24"/>
          <w:lang w:eastAsia="ja-JP"/>
        </w:rPr>
        <w:t xml:space="preserve">Adres siedziby: </w:t>
      </w:r>
      <w:r w:rsidR="000C62D5" w:rsidRPr="000C62D5">
        <w:rPr>
          <w:rFonts w:eastAsiaTheme="minorEastAsia" w:cs="Calibri"/>
          <w:sz w:val="24"/>
          <w:szCs w:val="24"/>
          <w:lang w:eastAsia="ja-JP"/>
        </w:rPr>
        <w:t>ul. Gottfrieda Herdera 1B, 10-691 Olsztyn</w:t>
      </w:r>
      <w:r w:rsidR="00350CBA" w:rsidRPr="000C62D5">
        <w:rPr>
          <w:rFonts w:cstheme="minorHAnsi"/>
        </w:rPr>
        <w:t xml:space="preserve">, e-mail: </w:t>
      </w:r>
      <w:r w:rsidR="000C62D5" w:rsidRPr="000C62D5">
        <w:rPr>
          <w:rFonts w:cstheme="minorHAnsi"/>
        </w:rPr>
        <w:t>elemerenergetyka@gmail.com</w:t>
      </w:r>
      <w:r w:rsidR="00EC116F" w:rsidRPr="000C62D5">
        <w:rPr>
          <w:rFonts w:cstheme="minorHAnsi"/>
        </w:rPr>
        <w:t xml:space="preserve"> </w:t>
      </w:r>
    </w:p>
    <w:p w14:paraId="72D0F158" w14:textId="77777777" w:rsidR="00D07B2B" w:rsidRPr="000C62D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0C62D5">
        <w:rPr>
          <w:rFonts w:asciiTheme="minorHAnsi" w:hAnsiTheme="minorHAnsi" w:cstheme="minorHAnsi"/>
          <w:color w:val="auto"/>
        </w:rPr>
        <w:t xml:space="preserve">Przetwarzanie danych osobowych będzie realizowane wyłącznie w celu zawarcia niniejszej umowy, wypełnienia jej warunków oraz dokonania rozliczenia z tego tytułu. </w:t>
      </w:r>
    </w:p>
    <w:p w14:paraId="54C7C483" w14:textId="439CAD08" w:rsidR="00D07B2B" w:rsidRPr="000C62D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0C62D5">
        <w:rPr>
          <w:rFonts w:asciiTheme="minorHAnsi" w:hAnsiTheme="minorHAnsi" w:cstheme="minorHAnsi"/>
          <w:color w:val="auto"/>
        </w:rPr>
        <w:t xml:space="preserve"> Odbiorcami danych osobowych mogą być inne podmioty upoważnione do ich odbioru na podstawie odpowiednich przepisów prawa oraz podmioty, które przetwa</w:t>
      </w:r>
      <w:r w:rsidR="00B67E54" w:rsidRPr="000C62D5">
        <w:rPr>
          <w:rFonts w:asciiTheme="minorHAnsi" w:hAnsiTheme="minorHAnsi" w:cstheme="minorHAnsi"/>
          <w:color w:val="auto"/>
        </w:rPr>
        <w:t xml:space="preserve">rzają dane osobowe w imieniu Zamawiającego </w:t>
      </w:r>
      <w:r w:rsidRPr="000C62D5">
        <w:rPr>
          <w:rFonts w:asciiTheme="minorHAnsi" w:hAnsiTheme="minorHAnsi" w:cstheme="minorHAnsi"/>
          <w:color w:val="auto"/>
        </w:rPr>
        <w:t xml:space="preserve">na podstawie zawartej Z </w:t>
      </w:r>
      <w:r w:rsidR="00B67E54" w:rsidRPr="000C62D5">
        <w:rPr>
          <w:rFonts w:asciiTheme="minorHAnsi" w:hAnsiTheme="minorHAnsi" w:cstheme="minorHAnsi"/>
          <w:color w:val="auto"/>
        </w:rPr>
        <w:t xml:space="preserve">Zamawiającym </w:t>
      </w:r>
      <w:r w:rsidRPr="000C62D5">
        <w:rPr>
          <w:rFonts w:asciiTheme="minorHAnsi" w:hAnsiTheme="minorHAnsi" w:cstheme="minorHAnsi"/>
          <w:color w:val="auto"/>
        </w:rPr>
        <w:t xml:space="preserve">umowy powierzenia przetwarzania danych osobowych. </w:t>
      </w:r>
    </w:p>
    <w:p w14:paraId="0ECAC60F" w14:textId="58CAB888" w:rsidR="00D07B2B" w:rsidRPr="000C62D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0C62D5">
        <w:rPr>
          <w:rFonts w:asciiTheme="minorHAnsi" w:hAnsiTheme="minorHAnsi" w:cstheme="minorHAnsi"/>
          <w:color w:val="auto"/>
        </w:rPr>
        <w:t xml:space="preserve"> Dane osobowe będą przetwarzane przez </w:t>
      </w:r>
      <w:r w:rsidR="00B67E54" w:rsidRPr="000C62D5">
        <w:rPr>
          <w:rFonts w:asciiTheme="minorHAnsi" w:hAnsiTheme="minorHAnsi" w:cstheme="minorHAnsi"/>
          <w:color w:val="auto"/>
        </w:rPr>
        <w:t>Zamawiającego</w:t>
      </w:r>
      <w:r w:rsidRPr="000C62D5">
        <w:rPr>
          <w:rFonts w:asciiTheme="minorHAnsi" w:hAnsiTheme="minorHAnsi" w:cstheme="minorHAnsi"/>
          <w:color w:val="auto"/>
        </w:rPr>
        <w:t xml:space="preserve"> przez okres niezbędny do realizacji zamówienia.</w:t>
      </w:r>
    </w:p>
    <w:p w14:paraId="141CF994" w14:textId="0466A8CF" w:rsidR="00D07B2B" w:rsidRPr="000C62D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0C62D5">
        <w:rPr>
          <w:rFonts w:asciiTheme="minorHAnsi" w:hAnsiTheme="minorHAnsi" w:cstheme="minorHAnsi"/>
          <w:color w:val="auto"/>
        </w:rPr>
        <w:t xml:space="preserve"> W związku z przetwarzaniem przez </w:t>
      </w:r>
      <w:r w:rsidR="00B67E54" w:rsidRPr="000C62D5">
        <w:rPr>
          <w:rFonts w:asciiTheme="minorHAnsi" w:hAnsiTheme="minorHAnsi" w:cstheme="minorHAnsi"/>
          <w:color w:val="auto"/>
        </w:rPr>
        <w:t>Zamawiającego</w:t>
      </w:r>
      <w:r w:rsidRPr="000C62D5">
        <w:rPr>
          <w:rFonts w:asciiTheme="minorHAnsi" w:hAnsiTheme="minorHAnsi" w:cstheme="minorHAnsi"/>
          <w:color w:val="auto"/>
        </w:rPr>
        <w:t xml:space="preserve"> danych osobowych, osobom fizycznym przysługują następujące prawa: dostępu do treści danych, sprostowania danych, usunięcia danych, ograniczenia przetwarzania danych, przenoszenia danych, prawo do wycofania tej zgody w dowolnym momencie oraz wniesienia sprzeciwu wobec przetwarzania danych. </w:t>
      </w:r>
    </w:p>
    <w:p w14:paraId="369F6B39" w14:textId="50C7F595" w:rsidR="00D07B2B" w:rsidRPr="000C62D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0C62D5">
        <w:rPr>
          <w:rFonts w:asciiTheme="minorHAnsi" w:hAnsiTheme="minorHAnsi" w:cstheme="minorHAnsi"/>
          <w:color w:val="auto"/>
        </w:rPr>
        <w:t xml:space="preserve"> W przypadkach uznania, iż przetwarzanie przez </w:t>
      </w:r>
      <w:r w:rsidR="00B67E54" w:rsidRPr="000C62D5">
        <w:rPr>
          <w:rFonts w:asciiTheme="minorHAnsi" w:hAnsiTheme="minorHAnsi" w:cstheme="minorHAnsi"/>
          <w:color w:val="auto"/>
        </w:rPr>
        <w:t>Zamawiającego</w:t>
      </w:r>
      <w:r w:rsidRPr="000C62D5">
        <w:rPr>
          <w:rFonts w:asciiTheme="minorHAnsi" w:hAnsiTheme="minorHAnsi" w:cstheme="minorHAnsi"/>
          <w:color w:val="auto"/>
        </w:rPr>
        <w:t xml:space="preserve"> danych osobowych narusza przepisy w zakresie ich ochrony - osobom fizycznym przysługuje prawo do wniesienia skargi do organu nadzorczego. </w:t>
      </w:r>
    </w:p>
    <w:p w14:paraId="1CE135FD" w14:textId="11B96430" w:rsidR="00D07B2B" w:rsidRPr="000C62D5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0C62D5">
        <w:rPr>
          <w:rFonts w:asciiTheme="minorHAnsi" w:hAnsiTheme="minorHAnsi" w:cstheme="minorHAnsi"/>
          <w:color w:val="auto"/>
        </w:rPr>
        <w:t xml:space="preserve"> Podanie danych ma charakter dobrowolny, jednak konsekwencją niepodania tych danych będzie brak możliwości zawarcia umowy z </w:t>
      </w:r>
      <w:r w:rsidR="00B67E54" w:rsidRPr="000C62D5">
        <w:rPr>
          <w:rFonts w:asciiTheme="minorHAnsi" w:hAnsiTheme="minorHAnsi" w:cstheme="minorHAnsi"/>
          <w:color w:val="auto"/>
        </w:rPr>
        <w:t>Zamawiającym</w:t>
      </w:r>
      <w:r w:rsidRPr="000C62D5">
        <w:rPr>
          <w:rFonts w:asciiTheme="minorHAnsi" w:hAnsiTheme="minorHAnsi" w:cstheme="minorHAnsi"/>
          <w:color w:val="auto"/>
        </w:rPr>
        <w:t xml:space="preserve">. </w:t>
      </w:r>
    </w:p>
    <w:p w14:paraId="3FC682E1" w14:textId="77777777" w:rsidR="00D07B2B" w:rsidRPr="000C62D5" w:rsidRDefault="00D07B2B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14:paraId="04DFBA27" w14:textId="7501F1D0" w:rsidR="00546692" w:rsidRPr="000C62D5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0C62D5">
        <w:rPr>
          <w:rFonts w:eastAsia="Times New Roman" w:cs="Arial"/>
          <w:b/>
          <w:sz w:val="24"/>
          <w:szCs w:val="24"/>
          <w:u w:val="single"/>
          <w:lang w:eastAsia="pl-PL"/>
        </w:rPr>
        <w:t xml:space="preserve">Załączniki do </w:t>
      </w:r>
      <w:r w:rsidR="00490C96" w:rsidRPr="000C62D5">
        <w:rPr>
          <w:rFonts w:eastAsia="Times New Roman" w:cs="Arial"/>
          <w:b/>
          <w:sz w:val="24"/>
          <w:szCs w:val="24"/>
          <w:u w:val="single"/>
          <w:lang w:eastAsia="pl-PL"/>
        </w:rPr>
        <w:t>Zamówienia</w:t>
      </w:r>
      <w:r w:rsidRPr="000C62D5">
        <w:rPr>
          <w:rFonts w:eastAsia="Times New Roman" w:cs="Arial"/>
          <w:b/>
          <w:sz w:val="24"/>
          <w:szCs w:val="24"/>
          <w:u w:val="single"/>
          <w:lang w:eastAsia="pl-PL"/>
        </w:rPr>
        <w:t xml:space="preserve"> stanowiące jego integralną część:</w:t>
      </w:r>
    </w:p>
    <w:p w14:paraId="15F51302" w14:textId="12A6CF3B" w:rsidR="00546692" w:rsidRPr="000C62D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 xml:space="preserve">1 - </w:t>
      </w:r>
      <w:r w:rsidRPr="000C62D5">
        <w:rPr>
          <w:rFonts w:eastAsia="Times New Roman" w:cs="Arial"/>
          <w:b/>
          <w:sz w:val="24"/>
          <w:szCs w:val="24"/>
          <w:lang w:eastAsia="pl-PL"/>
        </w:rPr>
        <w:t>formularz oferty</w:t>
      </w:r>
      <w:r w:rsidR="00C94983" w:rsidRPr="000C62D5">
        <w:rPr>
          <w:rFonts w:eastAsia="Times New Roman" w:cs="Arial"/>
          <w:sz w:val="24"/>
          <w:szCs w:val="24"/>
          <w:lang w:eastAsia="pl-PL"/>
        </w:rPr>
        <w:t xml:space="preserve"> - załącznik nr 1</w:t>
      </w:r>
    </w:p>
    <w:p w14:paraId="75E6E6F9" w14:textId="27BD7E87" w:rsidR="00546692" w:rsidRPr="000C62D5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 xml:space="preserve">2 - </w:t>
      </w:r>
      <w:r w:rsidRPr="000C62D5">
        <w:rPr>
          <w:rFonts w:eastAsia="Times New Roman" w:cs="Arial"/>
          <w:b/>
          <w:sz w:val="24"/>
          <w:szCs w:val="24"/>
          <w:lang w:eastAsia="pl-PL"/>
        </w:rPr>
        <w:t xml:space="preserve">oświadczenie wykonawcy dotyczące braku powiązań z Zamawiającym </w:t>
      </w:r>
      <w:r w:rsidR="00C94983" w:rsidRPr="000C62D5">
        <w:rPr>
          <w:rFonts w:eastAsia="Times New Roman" w:cs="Arial"/>
          <w:sz w:val="24"/>
          <w:szCs w:val="24"/>
          <w:lang w:eastAsia="pl-PL"/>
        </w:rPr>
        <w:t>- załącznik nr 2</w:t>
      </w:r>
      <w:r w:rsidRPr="000C62D5">
        <w:rPr>
          <w:rFonts w:eastAsia="Times New Roman" w:cs="Arial"/>
          <w:sz w:val="24"/>
          <w:szCs w:val="24"/>
          <w:lang w:eastAsia="pl-PL"/>
        </w:rPr>
        <w:t xml:space="preserve">  </w:t>
      </w:r>
    </w:p>
    <w:p w14:paraId="03C0DFF0" w14:textId="243026C2" w:rsidR="00546692" w:rsidRPr="000C62D5" w:rsidRDefault="00B47195" w:rsidP="005466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0C62D5">
        <w:rPr>
          <w:rFonts w:eastAsia="Times New Roman" w:cs="Arial"/>
          <w:sz w:val="24"/>
          <w:szCs w:val="24"/>
          <w:lang w:eastAsia="pl-PL"/>
        </w:rPr>
        <w:t>3</w:t>
      </w:r>
      <w:r w:rsidR="00546692" w:rsidRPr="000C62D5">
        <w:rPr>
          <w:rFonts w:eastAsia="Times New Roman" w:cs="Arial"/>
          <w:sz w:val="24"/>
          <w:szCs w:val="24"/>
          <w:lang w:eastAsia="pl-PL"/>
        </w:rPr>
        <w:t xml:space="preserve">-  </w:t>
      </w:r>
      <w:r w:rsidR="00546692" w:rsidRPr="000C62D5">
        <w:rPr>
          <w:rFonts w:eastAsia="Times New Roman" w:cs="Arial"/>
          <w:b/>
          <w:sz w:val="24"/>
          <w:szCs w:val="24"/>
          <w:lang w:eastAsia="pl-PL"/>
        </w:rPr>
        <w:t>Wzór Umowy</w:t>
      </w:r>
      <w:r w:rsidR="00546692" w:rsidRPr="000C62D5">
        <w:rPr>
          <w:rFonts w:eastAsia="Times New Roman" w:cs="Arial"/>
          <w:sz w:val="24"/>
          <w:szCs w:val="24"/>
          <w:lang w:eastAsia="pl-PL"/>
        </w:rPr>
        <w:t xml:space="preserve"> </w:t>
      </w:r>
      <w:r w:rsidR="00546692" w:rsidRPr="000C62D5">
        <w:rPr>
          <w:rFonts w:eastAsia="Times New Roman" w:cs="Arial"/>
          <w:b/>
          <w:sz w:val="24"/>
          <w:szCs w:val="24"/>
          <w:lang w:eastAsia="pl-PL"/>
        </w:rPr>
        <w:t>z wykonawcą</w:t>
      </w:r>
      <w:r w:rsidR="00546692" w:rsidRPr="000C62D5">
        <w:rPr>
          <w:rFonts w:eastAsia="Times New Roman" w:cs="Arial"/>
          <w:sz w:val="24"/>
          <w:szCs w:val="24"/>
          <w:lang w:eastAsia="pl-PL"/>
        </w:rPr>
        <w:t xml:space="preserve"> - załącznik nr </w:t>
      </w:r>
      <w:r w:rsidRPr="000C62D5">
        <w:rPr>
          <w:rFonts w:eastAsia="Times New Roman" w:cs="Arial"/>
          <w:sz w:val="24"/>
          <w:szCs w:val="24"/>
          <w:lang w:eastAsia="pl-PL"/>
        </w:rPr>
        <w:t>3</w:t>
      </w:r>
      <w:r w:rsidR="00546692" w:rsidRPr="000C62D5">
        <w:rPr>
          <w:rFonts w:eastAsia="Times New Roman" w:cs="Arial"/>
          <w:sz w:val="24"/>
          <w:szCs w:val="24"/>
          <w:lang w:eastAsia="pl-PL"/>
        </w:rPr>
        <w:t xml:space="preserve">                                              </w:t>
      </w:r>
    </w:p>
    <w:p w14:paraId="27291A68" w14:textId="77777777" w:rsidR="002F1212" w:rsidRPr="00BB0501" w:rsidRDefault="002F1212">
      <w:pPr>
        <w:rPr>
          <w:color w:val="FF0000"/>
        </w:rPr>
      </w:pPr>
    </w:p>
    <w:p w14:paraId="742B7F47" w14:textId="77777777" w:rsidR="002F1212" w:rsidRPr="00BB0501" w:rsidRDefault="002F1212">
      <w:pPr>
        <w:rPr>
          <w:color w:val="FF0000"/>
        </w:rPr>
      </w:pPr>
    </w:p>
    <w:sectPr w:rsidR="002F1212" w:rsidRPr="00BB0501" w:rsidSect="00415974">
      <w:footerReference w:type="default" r:id="rId13"/>
      <w:pgSz w:w="12240" w:h="15840"/>
      <w:pgMar w:top="1418" w:right="1183" w:bottom="993" w:left="1701" w:header="708" w:footer="402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BA7E4" w14:textId="77777777" w:rsidR="00996E93" w:rsidRDefault="00996E93" w:rsidP="001B7FED">
      <w:pPr>
        <w:spacing w:after="0" w:line="240" w:lineRule="auto"/>
      </w:pPr>
      <w:r>
        <w:separator/>
      </w:r>
    </w:p>
  </w:endnote>
  <w:endnote w:type="continuationSeparator" w:id="0">
    <w:p w14:paraId="5A0C58D9" w14:textId="77777777" w:rsidR="00996E93" w:rsidRDefault="00996E93" w:rsidP="001B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buntu-Bold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furtGothic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Univers-PL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98746181"/>
      <w:docPartObj>
        <w:docPartGallery w:val="Page Numbers (Bottom of Page)"/>
        <w:docPartUnique/>
      </w:docPartObj>
    </w:sdtPr>
    <w:sdtEndPr/>
    <w:sdtContent>
      <w:p w14:paraId="2C8E2B89" w14:textId="0638AFBE" w:rsidR="00D34EB1" w:rsidRDefault="00D34EB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425EB" w:rsidRPr="00C425EB">
          <w:rPr>
            <w:rFonts w:asciiTheme="majorHAnsi" w:eastAsiaTheme="majorEastAsia" w:hAnsiTheme="majorHAnsi" w:cstheme="majorBidi"/>
            <w:noProof/>
            <w:sz w:val="28"/>
            <w:szCs w:val="28"/>
          </w:rPr>
          <w:t>10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28EABA" w14:textId="77777777" w:rsidR="00D34EB1" w:rsidRDefault="00D34E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ED189" w14:textId="77777777" w:rsidR="00996E93" w:rsidRDefault="00996E93" w:rsidP="001B7FED">
      <w:pPr>
        <w:spacing w:after="0" w:line="240" w:lineRule="auto"/>
      </w:pPr>
      <w:r>
        <w:separator/>
      </w:r>
    </w:p>
  </w:footnote>
  <w:footnote w:type="continuationSeparator" w:id="0">
    <w:p w14:paraId="749B2F23" w14:textId="77777777" w:rsidR="00996E93" w:rsidRDefault="00996E93" w:rsidP="001B7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13"/>
    <w:multiLevelType w:val="hybridMultilevel"/>
    <w:tmpl w:val="52C01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5F01"/>
    <w:multiLevelType w:val="hybridMultilevel"/>
    <w:tmpl w:val="EFC6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4E6F"/>
    <w:multiLevelType w:val="hybridMultilevel"/>
    <w:tmpl w:val="F106FD46"/>
    <w:lvl w:ilvl="0" w:tplc="F5C63D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36F"/>
    <w:multiLevelType w:val="hybridMultilevel"/>
    <w:tmpl w:val="DA5202A6"/>
    <w:lvl w:ilvl="0" w:tplc="45DECC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3E5C"/>
    <w:multiLevelType w:val="multilevel"/>
    <w:tmpl w:val="A0DE0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B8A6272"/>
    <w:multiLevelType w:val="hybridMultilevel"/>
    <w:tmpl w:val="01AC9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B2D"/>
    <w:multiLevelType w:val="hybridMultilevel"/>
    <w:tmpl w:val="CA2CB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2628B"/>
    <w:multiLevelType w:val="hybridMultilevel"/>
    <w:tmpl w:val="9AFC2DC6"/>
    <w:lvl w:ilvl="0" w:tplc="041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8" w15:restartNumberingAfterBreak="0">
    <w:nsid w:val="1BB23DB3"/>
    <w:multiLevelType w:val="hybridMultilevel"/>
    <w:tmpl w:val="6E5C575E"/>
    <w:lvl w:ilvl="0" w:tplc="4B289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02CE4"/>
    <w:multiLevelType w:val="hybridMultilevel"/>
    <w:tmpl w:val="A1FA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B0123"/>
    <w:multiLevelType w:val="hybridMultilevel"/>
    <w:tmpl w:val="C3BA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F0F5D"/>
    <w:multiLevelType w:val="hybridMultilevel"/>
    <w:tmpl w:val="41D4B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F6943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425DD"/>
    <w:multiLevelType w:val="multilevel"/>
    <w:tmpl w:val="CC102322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EBC28B0"/>
    <w:multiLevelType w:val="hybridMultilevel"/>
    <w:tmpl w:val="BA886B22"/>
    <w:lvl w:ilvl="0" w:tplc="0415000F">
      <w:start w:val="1"/>
      <w:numFmt w:val="decimal"/>
      <w:lvlText w:val="%1.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FDD636B"/>
    <w:multiLevelType w:val="hybridMultilevel"/>
    <w:tmpl w:val="E070D97A"/>
    <w:lvl w:ilvl="0" w:tplc="AFAA8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B33DF"/>
    <w:multiLevelType w:val="hybridMultilevel"/>
    <w:tmpl w:val="82520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26486"/>
    <w:multiLevelType w:val="hybridMultilevel"/>
    <w:tmpl w:val="DE78307C"/>
    <w:lvl w:ilvl="0" w:tplc="5B46E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E1719"/>
    <w:multiLevelType w:val="hybridMultilevel"/>
    <w:tmpl w:val="FCEEC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7F7"/>
    <w:multiLevelType w:val="hybridMultilevel"/>
    <w:tmpl w:val="8D22D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C559F"/>
    <w:multiLevelType w:val="hybridMultilevel"/>
    <w:tmpl w:val="B748D5DC"/>
    <w:lvl w:ilvl="0" w:tplc="E0A813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C41020"/>
    <w:multiLevelType w:val="hybridMultilevel"/>
    <w:tmpl w:val="16842490"/>
    <w:lvl w:ilvl="0" w:tplc="2C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0A1BC">
      <w:start w:val="1"/>
      <w:numFmt w:val="decimal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D63B4"/>
    <w:multiLevelType w:val="hybridMultilevel"/>
    <w:tmpl w:val="83A4B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71AFD"/>
    <w:multiLevelType w:val="hybridMultilevel"/>
    <w:tmpl w:val="B054F212"/>
    <w:lvl w:ilvl="0" w:tplc="21B0B5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74A31"/>
    <w:multiLevelType w:val="hybridMultilevel"/>
    <w:tmpl w:val="1BC6C50C"/>
    <w:lvl w:ilvl="0" w:tplc="08840A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0D3F"/>
    <w:multiLevelType w:val="hybridMultilevel"/>
    <w:tmpl w:val="B298E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04106"/>
    <w:multiLevelType w:val="hybridMultilevel"/>
    <w:tmpl w:val="56D8074C"/>
    <w:lvl w:ilvl="0" w:tplc="F538ED9E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4E4441"/>
    <w:multiLevelType w:val="hybridMultilevel"/>
    <w:tmpl w:val="D09A2D8C"/>
    <w:lvl w:ilvl="0" w:tplc="CD363C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0AB2"/>
    <w:multiLevelType w:val="hybridMultilevel"/>
    <w:tmpl w:val="9C9EC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15D0E"/>
    <w:multiLevelType w:val="hybridMultilevel"/>
    <w:tmpl w:val="48462B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B76149"/>
    <w:multiLevelType w:val="hybridMultilevel"/>
    <w:tmpl w:val="D8E66B98"/>
    <w:lvl w:ilvl="0" w:tplc="D7E64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BF36B8"/>
    <w:multiLevelType w:val="hybridMultilevel"/>
    <w:tmpl w:val="E28A72B4"/>
    <w:lvl w:ilvl="0" w:tplc="BFB89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E6C66"/>
    <w:multiLevelType w:val="hybridMultilevel"/>
    <w:tmpl w:val="B83097DE"/>
    <w:lvl w:ilvl="0" w:tplc="A3846F62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D9B2B4A"/>
    <w:multiLevelType w:val="hybridMultilevel"/>
    <w:tmpl w:val="FE2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1326700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5149B"/>
    <w:multiLevelType w:val="hybridMultilevel"/>
    <w:tmpl w:val="40CC51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9A7F98"/>
    <w:multiLevelType w:val="hybridMultilevel"/>
    <w:tmpl w:val="984AE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77E76"/>
    <w:multiLevelType w:val="hybridMultilevel"/>
    <w:tmpl w:val="9E0EF520"/>
    <w:lvl w:ilvl="0" w:tplc="39DACA90">
      <w:start w:val="13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D46DC1"/>
    <w:multiLevelType w:val="hybridMultilevel"/>
    <w:tmpl w:val="B45C9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0"/>
  </w:num>
  <w:num w:numId="4">
    <w:abstractNumId w:val="33"/>
  </w:num>
  <w:num w:numId="5">
    <w:abstractNumId w:val="9"/>
  </w:num>
  <w:num w:numId="6">
    <w:abstractNumId w:val="30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5"/>
  </w:num>
  <w:num w:numId="12">
    <w:abstractNumId w:val="27"/>
  </w:num>
  <w:num w:numId="13">
    <w:abstractNumId w:val="18"/>
  </w:num>
  <w:num w:numId="14">
    <w:abstractNumId w:val="15"/>
  </w:num>
  <w:num w:numId="15">
    <w:abstractNumId w:val="35"/>
  </w:num>
  <w:num w:numId="16">
    <w:abstractNumId w:val="11"/>
  </w:num>
  <w:num w:numId="17">
    <w:abstractNumId w:val="23"/>
  </w:num>
  <w:num w:numId="18">
    <w:abstractNumId w:val="34"/>
  </w:num>
  <w:num w:numId="19">
    <w:abstractNumId w:val="10"/>
  </w:num>
  <w:num w:numId="20">
    <w:abstractNumId w:val="21"/>
  </w:num>
  <w:num w:numId="21">
    <w:abstractNumId w:val="14"/>
  </w:num>
  <w:num w:numId="22">
    <w:abstractNumId w:val="26"/>
  </w:num>
  <w:num w:numId="23">
    <w:abstractNumId w:val="17"/>
  </w:num>
  <w:num w:numId="24">
    <w:abstractNumId w:val="22"/>
  </w:num>
  <w:num w:numId="25">
    <w:abstractNumId w:val="28"/>
  </w:num>
  <w:num w:numId="26">
    <w:abstractNumId w:val="19"/>
  </w:num>
  <w:num w:numId="27">
    <w:abstractNumId w:val="20"/>
  </w:num>
  <w:num w:numId="28">
    <w:abstractNumId w:val="3"/>
  </w:num>
  <w:num w:numId="29">
    <w:abstractNumId w:val="25"/>
  </w:num>
  <w:num w:numId="30">
    <w:abstractNumId w:val="29"/>
  </w:num>
  <w:num w:numId="31">
    <w:abstractNumId w:val="12"/>
  </w:num>
  <w:num w:numId="32">
    <w:abstractNumId w:val="7"/>
  </w:num>
  <w:num w:numId="33">
    <w:abstractNumId w:val="1"/>
  </w:num>
  <w:num w:numId="34">
    <w:abstractNumId w:val="36"/>
  </w:num>
  <w:num w:numId="35">
    <w:abstractNumId w:val="24"/>
  </w:num>
  <w:num w:numId="36">
    <w:abstractNumId w:val="3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18"/>
    <w:rsid w:val="0000062E"/>
    <w:rsid w:val="00004277"/>
    <w:rsid w:val="00011900"/>
    <w:rsid w:val="000119DE"/>
    <w:rsid w:val="00011C38"/>
    <w:rsid w:val="00013944"/>
    <w:rsid w:val="00024E0F"/>
    <w:rsid w:val="00027489"/>
    <w:rsid w:val="00030381"/>
    <w:rsid w:val="000316C3"/>
    <w:rsid w:val="0004170B"/>
    <w:rsid w:val="000474AB"/>
    <w:rsid w:val="00062B75"/>
    <w:rsid w:val="000638E6"/>
    <w:rsid w:val="00064CEF"/>
    <w:rsid w:val="00065605"/>
    <w:rsid w:val="000716E0"/>
    <w:rsid w:val="000754AE"/>
    <w:rsid w:val="000801BF"/>
    <w:rsid w:val="000906D5"/>
    <w:rsid w:val="00091A6A"/>
    <w:rsid w:val="00093A06"/>
    <w:rsid w:val="000A2DFD"/>
    <w:rsid w:val="000B11A0"/>
    <w:rsid w:val="000C35CF"/>
    <w:rsid w:val="000C62D5"/>
    <w:rsid w:val="000C6754"/>
    <w:rsid w:val="000D011B"/>
    <w:rsid w:val="000D06B4"/>
    <w:rsid w:val="000D462E"/>
    <w:rsid w:val="000E08DA"/>
    <w:rsid w:val="000E6171"/>
    <w:rsid w:val="000F2409"/>
    <w:rsid w:val="00105BC6"/>
    <w:rsid w:val="001116BA"/>
    <w:rsid w:val="00114A27"/>
    <w:rsid w:val="001177F3"/>
    <w:rsid w:val="00123180"/>
    <w:rsid w:val="00124124"/>
    <w:rsid w:val="001305D1"/>
    <w:rsid w:val="00131E13"/>
    <w:rsid w:val="00132613"/>
    <w:rsid w:val="0015375F"/>
    <w:rsid w:val="00167ADC"/>
    <w:rsid w:val="00167B50"/>
    <w:rsid w:val="00170FAD"/>
    <w:rsid w:val="00171AB8"/>
    <w:rsid w:val="00172A60"/>
    <w:rsid w:val="00177175"/>
    <w:rsid w:val="00180BFF"/>
    <w:rsid w:val="001908F7"/>
    <w:rsid w:val="0019220C"/>
    <w:rsid w:val="00195BFD"/>
    <w:rsid w:val="00196DFF"/>
    <w:rsid w:val="001A5EF6"/>
    <w:rsid w:val="001B00C0"/>
    <w:rsid w:val="001B2412"/>
    <w:rsid w:val="001B7FED"/>
    <w:rsid w:val="001D6EA5"/>
    <w:rsid w:val="001D6EB9"/>
    <w:rsid w:val="001E03AA"/>
    <w:rsid w:val="001E1D5E"/>
    <w:rsid w:val="001E4E27"/>
    <w:rsid w:val="001E5CCE"/>
    <w:rsid w:val="001F1A22"/>
    <w:rsid w:val="001F4802"/>
    <w:rsid w:val="001F779B"/>
    <w:rsid w:val="00200918"/>
    <w:rsid w:val="00200D41"/>
    <w:rsid w:val="00201900"/>
    <w:rsid w:val="00203C0E"/>
    <w:rsid w:val="0020637F"/>
    <w:rsid w:val="00210724"/>
    <w:rsid w:val="00211C8F"/>
    <w:rsid w:val="00212E68"/>
    <w:rsid w:val="002169A8"/>
    <w:rsid w:val="00220D50"/>
    <w:rsid w:val="002262B2"/>
    <w:rsid w:val="00232849"/>
    <w:rsid w:val="002501FE"/>
    <w:rsid w:val="00251A02"/>
    <w:rsid w:val="00264B98"/>
    <w:rsid w:val="00272D7A"/>
    <w:rsid w:val="00284D74"/>
    <w:rsid w:val="00295C48"/>
    <w:rsid w:val="002A04CE"/>
    <w:rsid w:val="002A5DCD"/>
    <w:rsid w:val="002A7811"/>
    <w:rsid w:val="002B3554"/>
    <w:rsid w:val="002C10E1"/>
    <w:rsid w:val="002C28B6"/>
    <w:rsid w:val="002C6C60"/>
    <w:rsid w:val="002D03F5"/>
    <w:rsid w:val="002F1212"/>
    <w:rsid w:val="002F2170"/>
    <w:rsid w:val="00301C1C"/>
    <w:rsid w:val="00301D73"/>
    <w:rsid w:val="00302FBD"/>
    <w:rsid w:val="00305B2F"/>
    <w:rsid w:val="00326CA3"/>
    <w:rsid w:val="00330546"/>
    <w:rsid w:val="0033713E"/>
    <w:rsid w:val="00341ED4"/>
    <w:rsid w:val="0035030D"/>
    <w:rsid w:val="00350CBA"/>
    <w:rsid w:val="00352277"/>
    <w:rsid w:val="00352682"/>
    <w:rsid w:val="00357094"/>
    <w:rsid w:val="00376D67"/>
    <w:rsid w:val="00377631"/>
    <w:rsid w:val="003778B9"/>
    <w:rsid w:val="003819CD"/>
    <w:rsid w:val="00386E6C"/>
    <w:rsid w:val="003A7B47"/>
    <w:rsid w:val="003B061D"/>
    <w:rsid w:val="003B1C7E"/>
    <w:rsid w:val="003C2909"/>
    <w:rsid w:val="003D2338"/>
    <w:rsid w:val="003D65E8"/>
    <w:rsid w:val="003E0366"/>
    <w:rsid w:val="003E1D84"/>
    <w:rsid w:val="003E2CDF"/>
    <w:rsid w:val="003E388C"/>
    <w:rsid w:val="003E4C83"/>
    <w:rsid w:val="003F4571"/>
    <w:rsid w:val="003F5908"/>
    <w:rsid w:val="003F6CB5"/>
    <w:rsid w:val="003F7B1B"/>
    <w:rsid w:val="0040638A"/>
    <w:rsid w:val="004153A9"/>
    <w:rsid w:val="00415974"/>
    <w:rsid w:val="00416FEA"/>
    <w:rsid w:val="00417C6C"/>
    <w:rsid w:val="004228C0"/>
    <w:rsid w:val="00425B59"/>
    <w:rsid w:val="004264E2"/>
    <w:rsid w:val="004305AB"/>
    <w:rsid w:val="0043176B"/>
    <w:rsid w:val="004323D7"/>
    <w:rsid w:val="00436CCC"/>
    <w:rsid w:val="00441A0C"/>
    <w:rsid w:val="0044647D"/>
    <w:rsid w:val="004468DC"/>
    <w:rsid w:val="004527CE"/>
    <w:rsid w:val="00460A1A"/>
    <w:rsid w:val="00461AD3"/>
    <w:rsid w:val="00462607"/>
    <w:rsid w:val="00462CA9"/>
    <w:rsid w:val="00463DAA"/>
    <w:rsid w:val="0046702E"/>
    <w:rsid w:val="0046729E"/>
    <w:rsid w:val="00484CF0"/>
    <w:rsid w:val="00490C96"/>
    <w:rsid w:val="004B3BBA"/>
    <w:rsid w:val="004B41B8"/>
    <w:rsid w:val="004B5133"/>
    <w:rsid w:val="004D0E99"/>
    <w:rsid w:val="004D2305"/>
    <w:rsid w:val="004D3924"/>
    <w:rsid w:val="004D70E1"/>
    <w:rsid w:val="004D7FB7"/>
    <w:rsid w:val="004E0CE4"/>
    <w:rsid w:val="004E4835"/>
    <w:rsid w:val="004E5143"/>
    <w:rsid w:val="004F59D0"/>
    <w:rsid w:val="004F60B3"/>
    <w:rsid w:val="00503F1E"/>
    <w:rsid w:val="00511988"/>
    <w:rsid w:val="0051699A"/>
    <w:rsid w:val="0052459B"/>
    <w:rsid w:val="005338D5"/>
    <w:rsid w:val="00537ACE"/>
    <w:rsid w:val="00540A7B"/>
    <w:rsid w:val="00546692"/>
    <w:rsid w:val="005652B2"/>
    <w:rsid w:val="00583E2A"/>
    <w:rsid w:val="0059501A"/>
    <w:rsid w:val="0059681E"/>
    <w:rsid w:val="00597FDA"/>
    <w:rsid w:val="005A375F"/>
    <w:rsid w:val="005A58B4"/>
    <w:rsid w:val="005A68C7"/>
    <w:rsid w:val="005B172F"/>
    <w:rsid w:val="005B3A1B"/>
    <w:rsid w:val="005B3B04"/>
    <w:rsid w:val="005C0D0E"/>
    <w:rsid w:val="005C3A9C"/>
    <w:rsid w:val="005D31FC"/>
    <w:rsid w:val="005E3D67"/>
    <w:rsid w:val="005E4B88"/>
    <w:rsid w:val="005E6AA1"/>
    <w:rsid w:val="005F4EC1"/>
    <w:rsid w:val="00626688"/>
    <w:rsid w:val="00633266"/>
    <w:rsid w:val="00636A31"/>
    <w:rsid w:val="00645937"/>
    <w:rsid w:val="006577C0"/>
    <w:rsid w:val="006578A2"/>
    <w:rsid w:val="00662868"/>
    <w:rsid w:val="006728AD"/>
    <w:rsid w:val="006772A9"/>
    <w:rsid w:val="00686947"/>
    <w:rsid w:val="006A08B9"/>
    <w:rsid w:val="006B0278"/>
    <w:rsid w:val="006B4147"/>
    <w:rsid w:val="006C2497"/>
    <w:rsid w:val="006D0C91"/>
    <w:rsid w:val="006E2F4C"/>
    <w:rsid w:val="006E3A3F"/>
    <w:rsid w:val="006E7BA8"/>
    <w:rsid w:val="006F3283"/>
    <w:rsid w:val="0070052F"/>
    <w:rsid w:val="007038DB"/>
    <w:rsid w:val="00710B77"/>
    <w:rsid w:val="00720FB8"/>
    <w:rsid w:val="0072224D"/>
    <w:rsid w:val="007249DE"/>
    <w:rsid w:val="007264E2"/>
    <w:rsid w:val="007345BA"/>
    <w:rsid w:val="00745D29"/>
    <w:rsid w:val="00752482"/>
    <w:rsid w:val="00754FB2"/>
    <w:rsid w:val="00764CAE"/>
    <w:rsid w:val="00784897"/>
    <w:rsid w:val="00786E36"/>
    <w:rsid w:val="007905E7"/>
    <w:rsid w:val="00794BFA"/>
    <w:rsid w:val="00796E32"/>
    <w:rsid w:val="00797FFC"/>
    <w:rsid w:val="007A6E60"/>
    <w:rsid w:val="007B4C58"/>
    <w:rsid w:val="007B4CC8"/>
    <w:rsid w:val="007B79E9"/>
    <w:rsid w:val="007C4ACB"/>
    <w:rsid w:val="007C7BCE"/>
    <w:rsid w:val="007D2957"/>
    <w:rsid w:val="007D30F4"/>
    <w:rsid w:val="007D3169"/>
    <w:rsid w:val="007E05C2"/>
    <w:rsid w:val="007E697C"/>
    <w:rsid w:val="007F19E6"/>
    <w:rsid w:val="008208B9"/>
    <w:rsid w:val="00822CF2"/>
    <w:rsid w:val="00824052"/>
    <w:rsid w:val="00834607"/>
    <w:rsid w:val="00836E65"/>
    <w:rsid w:val="00840F4B"/>
    <w:rsid w:val="00841012"/>
    <w:rsid w:val="0084405B"/>
    <w:rsid w:val="0085381F"/>
    <w:rsid w:val="00855551"/>
    <w:rsid w:val="00855F0A"/>
    <w:rsid w:val="008600CC"/>
    <w:rsid w:val="00870799"/>
    <w:rsid w:val="00873E4A"/>
    <w:rsid w:val="00874EBB"/>
    <w:rsid w:val="00885AA6"/>
    <w:rsid w:val="008868E4"/>
    <w:rsid w:val="00887458"/>
    <w:rsid w:val="00892138"/>
    <w:rsid w:val="00895BAE"/>
    <w:rsid w:val="00896B1F"/>
    <w:rsid w:val="008B2FF0"/>
    <w:rsid w:val="008B7481"/>
    <w:rsid w:val="008C0A63"/>
    <w:rsid w:val="008C0C91"/>
    <w:rsid w:val="008C2CC4"/>
    <w:rsid w:val="008C3A06"/>
    <w:rsid w:val="008D0393"/>
    <w:rsid w:val="008D4FD4"/>
    <w:rsid w:val="008E0E1C"/>
    <w:rsid w:val="008E2C85"/>
    <w:rsid w:val="008E4544"/>
    <w:rsid w:val="008E6533"/>
    <w:rsid w:val="008E7DEA"/>
    <w:rsid w:val="008F3E34"/>
    <w:rsid w:val="00900DD8"/>
    <w:rsid w:val="00901CEE"/>
    <w:rsid w:val="00910C94"/>
    <w:rsid w:val="009166CC"/>
    <w:rsid w:val="00917824"/>
    <w:rsid w:val="00923A41"/>
    <w:rsid w:val="0093672C"/>
    <w:rsid w:val="009413BE"/>
    <w:rsid w:val="00945DC4"/>
    <w:rsid w:val="00965E6E"/>
    <w:rsid w:val="00967358"/>
    <w:rsid w:val="00970B9F"/>
    <w:rsid w:val="00986199"/>
    <w:rsid w:val="009907FC"/>
    <w:rsid w:val="00996E93"/>
    <w:rsid w:val="009A1A40"/>
    <w:rsid w:val="009A2415"/>
    <w:rsid w:val="009B0B00"/>
    <w:rsid w:val="009C009C"/>
    <w:rsid w:val="009D2D6F"/>
    <w:rsid w:val="009D6ECE"/>
    <w:rsid w:val="009E5E13"/>
    <w:rsid w:val="00A10D7D"/>
    <w:rsid w:val="00A155EF"/>
    <w:rsid w:val="00A217F1"/>
    <w:rsid w:val="00A234FF"/>
    <w:rsid w:val="00A31ACF"/>
    <w:rsid w:val="00A34CD1"/>
    <w:rsid w:val="00A43B5D"/>
    <w:rsid w:val="00A508C9"/>
    <w:rsid w:val="00A5178F"/>
    <w:rsid w:val="00A52ADC"/>
    <w:rsid w:val="00A54027"/>
    <w:rsid w:val="00A549E2"/>
    <w:rsid w:val="00A560B9"/>
    <w:rsid w:val="00A62B10"/>
    <w:rsid w:val="00A649F6"/>
    <w:rsid w:val="00A66712"/>
    <w:rsid w:val="00A7320E"/>
    <w:rsid w:val="00A83B43"/>
    <w:rsid w:val="00A871A7"/>
    <w:rsid w:val="00A912A3"/>
    <w:rsid w:val="00A930D6"/>
    <w:rsid w:val="00A950BB"/>
    <w:rsid w:val="00A9520D"/>
    <w:rsid w:val="00AA3AC9"/>
    <w:rsid w:val="00AB1944"/>
    <w:rsid w:val="00AB2906"/>
    <w:rsid w:val="00AC0FB1"/>
    <w:rsid w:val="00AC3CE0"/>
    <w:rsid w:val="00AC678D"/>
    <w:rsid w:val="00AD5A01"/>
    <w:rsid w:val="00AD7AB3"/>
    <w:rsid w:val="00AF1011"/>
    <w:rsid w:val="00AF3933"/>
    <w:rsid w:val="00B06709"/>
    <w:rsid w:val="00B13F18"/>
    <w:rsid w:val="00B2002D"/>
    <w:rsid w:val="00B33F3E"/>
    <w:rsid w:val="00B47010"/>
    <w:rsid w:val="00B47195"/>
    <w:rsid w:val="00B5555C"/>
    <w:rsid w:val="00B55B9A"/>
    <w:rsid w:val="00B57F72"/>
    <w:rsid w:val="00B57F98"/>
    <w:rsid w:val="00B66939"/>
    <w:rsid w:val="00B67E54"/>
    <w:rsid w:val="00B82C5B"/>
    <w:rsid w:val="00B8400A"/>
    <w:rsid w:val="00B87ED1"/>
    <w:rsid w:val="00B96B85"/>
    <w:rsid w:val="00B97641"/>
    <w:rsid w:val="00BA18FA"/>
    <w:rsid w:val="00BB0501"/>
    <w:rsid w:val="00BB50CD"/>
    <w:rsid w:val="00BB58F7"/>
    <w:rsid w:val="00BC0605"/>
    <w:rsid w:val="00BC0B4A"/>
    <w:rsid w:val="00BC27F8"/>
    <w:rsid w:val="00BC35B4"/>
    <w:rsid w:val="00BC518E"/>
    <w:rsid w:val="00BD1B37"/>
    <w:rsid w:val="00BD4214"/>
    <w:rsid w:val="00C0442E"/>
    <w:rsid w:val="00C077D1"/>
    <w:rsid w:val="00C1720B"/>
    <w:rsid w:val="00C21979"/>
    <w:rsid w:val="00C2786A"/>
    <w:rsid w:val="00C3782E"/>
    <w:rsid w:val="00C425EB"/>
    <w:rsid w:val="00C42723"/>
    <w:rsid w:val="00C502DF"/>
    <w:rsid w:val="00C518A7"/>
    <w:rsid w:val="00C529BA"/>
    <w:rsid w:val="00C551C8"/>
    <w:rsid w:val="00C55FE3"/>
    <w:rsid w:val="00C561AF"/>
    <w:rsid w:val="00C628A5"/>
    <w:rsid w:val="00C75411"/>
    <w:rsid w:val="00C82FAB"/>
    <w:rsid w:val="00C9311D"/>
    <w:rsid w:val="00C94983"/>
    <w:rsid w:val="00CB15FE"/>
    <w:rsid w:val="00CB4D0E"/>
    <w:rsid w:val="00CD101C"/>
    <w:rsid w:val="00CD71C6"/>
    <w:rsid w:val="00CE232D"/>
    <w:rsid w:val="00CE6A99"/>
    <w:rsid w:val="00CF58C6"/>
    <w:rsid w:val="00CF612A"/>
    <w:rsid w:val="00CF76E4"/>
    <w:rsid w:val="00D0109F"/>
    <w:rsid w:val="00D07B2B"/>
    <w:rsid w:val="00D13BB0"/>
    <w:rsid w:val="00D15B01"/>
    <w:rsid w:val="00D17A60"/>
    <w:rsid w:val="00D2586D"/>
    <w:rsid w:val="00D30D2F"/>
    <w:rsid w:val="00D34EB1"/>
    <w:rsid w:val="00D35ABE"/>
    <w:rsid w:val="00D4353A"/>
    <w:rsid w:val="00D64B2F"/>
    <w:rsid w:val="00D64F41"/>
    <w:rsid w:val="00D71F6E"/>
    <w:rsid w:val="00D73155"/>
    <w:rsid w:val="00D73FF3"/>
    <w:rsid w:val="00D74F9A"/>
    <w:rsid w:val="00D8526F"/>
    <w:rsid w:val="00D87D85"/>
    <w:rsid w:val="00D9657D"/>
    <w:rsid w:val="00D97592"/>
    <w:rsid w:val="00DA546D"/>
    <w:rsid w:val="00DC1202"/>
    <w:rsid w:val="00DC2B36"/>
    <w:rsid w:val="00DC4213"/>
    <w:rsid w:val="00DC5B76"/>
    <w:rsid w:val="00DD0915"/>
    <w:rsid w:val="00DD0B4D"/>
    <w:rsid w:val="00DE0773"/>
    <w:rsid w:val="00DE5D86"/>
    <w:rsid w:val="00DE6A46"/>
    <w:rsid w:val="00DF089A"/>
    <w:rsid w:val="00DF2766"/>
    <w:rsid w:val="00E0428A"/>
    <w:rsid w:val="00E07FDB"/>
    <w:rsid w:val="00E12FD9"/>
    <w:rsid w:val="00E147AE"/>
    <w:rsid w:val="00E2018E"/>
    <w:rsid w:val="00E3142C"/>
    <w:rsid w:val="00E466C6"/>
    <w:rsid w:val="00E46F83"/>
    <w:rsid w:val="00E47BC5"/>
    <w:rsid w:val="00E63E5C"/>
    <w:rsid w:val="00E770CC"/>
    <w:rsid w:val="00E80887"/>
    <w:rsid w:val="00E80C83"/>
    <w:rsid w:val="00E82DF5"/>
    <w:rsid w:val="00E85811"/>
    <w:rsid w:val="00E85AE2"/>
    <w:rsid w:val="00E85D82"/>
    <w:rsid w:val="00E91EE5"/>
    <w:rsid w:val="00EA209F"/>
    <w:rsid w:val="00EA2121"/>
    <w:rsid w:val="00EA2C4F"/>
    <w:rsid w:val="00EA5E9E"/>
    <w:rsid w:val="00EC116F"/>
    <w:rsid w:val="00EC379D"/>
    <w:rsid w:val="00ED1D3C"/>
    <w:rsid w:val="00EF08ED"/>
    <w:rsid w:val="00F02DCB"/>
    <w:rsid w:val="00F0633B"/>
    <w:rsid w:val="00F14B65"/>
    <w:rsid w:val="00F20768"/>
    <w:rsid w:val="00F22517"/>
    <w:rsid w:val="00F35C62"/>
    <w:rsid w:val="00F35C6F"/>
    <w:rsid w:val="00F37C5D"/>
    <w:rsid w:val="00F61880"/>
    <w:rsid w:val="00F61C49"/>
    <w:rsid w:val="00F66CD6"/>
    <w:rsid w:val="00F738B4"/>
    <w:rsid w:val="00F815D4"/>
    <w:rsid w:val="00F82C4D"/>
    <w:rsid w:val="00F86446"/>
    <w:rsid w:val="00F90A19"/>
    <w:rsid w:val="00F927C7"/>
    <w:rsid w:val="00F939F1"/>
    <w:rsid w:val="00FA6CEB"/>
    <w:rsid w:val="00FA70F0"/>
    <w:rsid w:val="00FB4A82"/>
    <w:rsid w:val="00FB4DC2"/>
    <w:rsid w:val="00FB626D"/>
    <w:rsid w:val="00FC4499"/>
    <w:rsid w:val="00FC494C"/>
    <w:rsid w:val="00FD18DA"/>
    <w:rsid w:val="00FD79C2"/>
    <w:rsid w:val="00FE3CF8"/>
    <w:rsid w:val="00FF10DF"/>
    <w:rsid w:val="00FF15F7"/>
    <w:rsid w:val="00FF3439"/>
    <w:rsid w:val="00FF3BE3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1420D"/>
  <w15:docId w15:val="{72E5E431-E671-40BA-8B8E-1F8B28A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9CD"/>
    <w:rPr>
      <w:rFonts w:eastAsiaTheme="minorHAns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A60"/>
    <w:pPr>
      <w:numPr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ind w:left="567" w:hanging="567"/>
      <w:jc w:val="both"/>
      <w:textAlignment w:val="baseline"/>
      <w:outlineLvl w:val="0"/>
    </w:pPr>
    <w:rPr>
      <w:rFonts w:ascii="Arial" w:eastAsia="Calibri" w:hAnsi="Arial" w:cs="Ubuntu-Bold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7A60"/>
    <w:pPr>
      <w:numPr>
        <w:ilvl w:val="1"/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jc w:val="both"/>
      <w:textAlignment w:val="baseline"/>
      <w:outlineLvl w:val="1"/>
    </w:pPr>
    <w:rPr>
      <w:rFonts w:ascii="Arial" w:eastAsia="Calibri" w:hAnsi="Arial" w:cs="Ubuntu-Bold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A60"/>
    <w:pPr>
      <w:keepNext/>
      <w:keepLines/>
      <w:numPr>
        <w:ilvl w:val="2"/>
        <w:numId w:val="31"/>
      </w:numPr>
      <w:tabs>
        <w:tab w:val="left" w:pos="709"/>
      </w:tabs>
      <w:autoSpaceDE w:val="0"/>
      <w:spacing w:after="120" w:line="240" w:lineRule="auto"/>
      <w:ind w:left="851" w:hanging="851"/>
      <w:jc w:val="both"/>
      <w:outlineLvl w:val="2"/>
    </w:pPr>
    <w:rPr>
      <w:rFonts w:ascii="Arial" w:eastAsiaTheme="majorEastAsia" w:hAnsi="Arial" w:cs="Calibr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7A60"/>
    <w:pPr>
      <w:keepNext/>
      <w:keepLines/>
      <w:numPr>
        <w:ilvl w:val="3"/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jc w:val="both"/>
      <w:textAlignment w:val="baseline"/>
      <w:outlineLvl w:val="3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"/>
    <w:basedOn w:val="Normalny"/>
    <w:link w:val="StopkaZnak"/>
    <w:uiPriority w:val="99"/>
    <w:unhideWhenUsed/>
    <w:rsid w:val="005B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172F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B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72F"/>
    <w:rPr>
      <w:rFonts w:eastAsiaTheme="minorHAns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172F"/>
    <w:pPr>
      <w:ind w:left="720"/>
      <w:contextualSpacing/>
    </w:pPr>
  </w:style>
  <w:style w:type="paragraph" w:customStyle="1" w:styleId="awciety">
    <w:name w:val="a) wciety"/>
    <w:basedOn w:val="Normalny"/>
    <w:uiPriority w:val="99"/>
    <w:rsid w:val="005B172F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B172F"/>
    <w:rPr>
      <w:color w:val="0563C1" w:themeColor="hyperlink"/>
      <w:u w:val="single"/>
    </w:rPr>
  </w:style>
  <w:style w:type="paragraph" w:customStyle="1" w:styleId="pkt">
    <w:name w:val="pkt"/>
    <w:basedOn w:val="Normalny"/>
    <w:rsid w:val="005B172F"/>
    <w:pPr>
      <w:suppressAutoHyphens/>
      <w:spacing w:before="60" w:after="60" w:line="360" w:lineRule="auto"/>
    </w:pPr>
    <w:rPr>
      <w:rFonts w:ascii="Univers-PL" w:eastAsia="Univers-PL" w:hAnsi="Times New Roman" w:cs="Times New Roman" w:hint="eastAsia"/>
      <w:sz w:val="19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B172F"/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D85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D17A60"/>
    <w:rPr>
      <w:rFonts w:ascii="Arial" w:eastAsia="Calibri" w:hAnsi="Arial" w:cs="Ubuntu-Bold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17A60"/>
    <w:rPr>
      <w:rFonts w:ascii="Arial" w:eastAsia="Calibri" w:hAnsi="Arial" w:cs="Ubuntu-Bold"/>
      <w:b/>
      <w:bCs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17A60"/>
    <w:rPr>
      <w:rFonts w:ascii="Arial" w:eastAsiaTheme="majorEastAsia" w:hAnsi="Arial" w:cs="Calibri"/>
      <w:b/>
      <w:bCs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17A60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gwp599f7e64msonormal">
    <w:name w:val="gwp599f7e64_msonormal"/>
    <w:basedOn w:val="Normalny"/>
    <w:rsid w:val="001D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D6EA5"/>
    <w:rPr>
      <w:color w:val="605E5C"/>
      <w:shd w:val="clear" w:color="auto" w:fill="E1DFDD"/>
    </w:rPr>
  </w:style>
  <w:style w:type="paragraph" w:customStyle="1" w:styleId="Default">
    <w:name w:val="Default"/>
    <w:rsid w:val="00D07B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9057D-7986-43F5-9716-2951B543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3242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Coolermaster</dc:creator>
  <cp:lastModifiedBy>Konto Microsoft</cp:lastModifiedBy>
  <cp:revision>26</cp:revision>
  <dcterms:created xsi:type="dcterms:W3CDTF">2023-05-25T05:59:00Z</dcterms:created>
  <dcterms:modified xsi:type="dcterms:W3CDTF">2023-11-06T08:22:00Z</dcterms:modified>
</cp:coreProperties>
</file>