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F55" w:rsidRPr="0020361C" w:rsidRDefault="00F51F55" w:rsidP="00F51F55">
      <w:pPr>
        <w:jc w:val="center"/>
        <w:rPr>
          <w:rFonts w:ascii="Times New Roman" w:hAnsi="Times New Roman"/>
          <w:b/>
          <w:sz w:val="20"/>
          <w:szCs w:val="20"/>
        </w:rPr>
      </w:pPr>
      <w:r w:rsidRPr="0020361C">
        <w:rPr>
          <w:rFonts w:ascii="Times New Roman" w:hAnsi="Times New Roman"/>
          <w:b/>
          <w:sz w:val="20"/>
          <w:szCs w:val="20"/>
        </w:rPr>
        <w:t xml:space="preserve">Załącznik nr </w:t>
      </w:r>
      <w:r w:rsidR="00605A8F">
        <w:rPr>
          <w:rFonts w:ascii="Times New Roman" w:hAnsi="Times New Roman"/>
          <w:b/>
          <w:sz w:val="20"/>
          <w:szCs w:val="20"/>
        </w:rPr>
        <w:t>3</w:t>
      </w:r>
      <w:r w:rsidRPr="0020361C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br/>
      </w:r>
      <w:r w:rsidRPr="0020361C">
        <w:rPr>
          <w:rFonts w:ascii="Times New Roman" w:hAnsi="Times New Roman"/>
          <w:b/>
          <w:sz w:val="20"/>
          <w:szCs w:val="20"/>
        </w:rPr>
        <w:t xml:space="preserve">do </w:t>
      </w:r>
      <w:r w:rsidRPr="0020361C">
        <w:rPr>
          <w:rFonts w:ascii="Times New Roman" w:hAnsi="Times New Roman"/>
          <w:b/>
          <w:i/>
          <w:sz w:val="20"/>
          <w:szCs w:val="20"/>
        </w:rPr>
        <w:t>Zaproszenia do składania ofert</w:t>
      </w:r>
      <w:r w:rsidRPr="0020361C">
        <w:rPr>
          <w:rFonts w:ascii="Times New Roman" w:hAnsi="Times New Roman"/>
          <w:b/>
          <w:sz w:val="20"/>
          <w:szCs w:val="20"/>
        </w:rPr>
        <w:t xml:space="preserve"> w post</w:t>
      </w:r>
      <w:r>
        <w:rPr>
          <w:rFonts w:ascii="Times New Roman" w:hAnsi="Times New Roman"/>
          <w:b/>
          <w:sz w:val="20"/>
          <w:szCs w:val="20"/>
        </w:rPr>
        <w:t>ę</w:t>
      </w:r>
      <w:r w:rsidRPr="0020361C">
        <w:rPr>
          <w:rFonts w:ascii="Times New Roman" w:hAnsi="Times New Roman"/>
          <w:b/>
          <w:sz w:val="20"/>
          <w:szCs w:val="20"/>
        </w:rPr>
        <w:t xml:space="preserve">powaniu nr </w:t>
      </w:r>
      <w:r w:rsidRPr="0020361C">
        <w:rPr>
          <w:rFonts w:ascii="Times New Roman" w:hAnsi="Times New Roman"/>
          <w:b/>
          <w:sz w:val="20"/>
          <w:szCs w:val="20"/>
          <w:lang w:val="en-GB"/>
        </w:rPr>
        <w:t>54/POWR/Z053/2023</w:t>
      </w:r>
    </w:p>
    <w:p w:rsidR="00F51F55" w:rsidRPr="00F51F55" w:rsidRDefault="00F51F55" w:rsidP="00F51F55">
      <w:pPr>
        <w:jc w:val="center"/>
        <w:rPr>
          <w:b/>
        </w:rPr>
      </w:pPr>
      <w:r w:rsidRPr="00F51F55">
        <w:rPr>
          <w:rFonts w:ascii="Times New Roman" w:hAnsi="Times New Roman"/>
          <w:b/>
          <w:sz w:val="20"/>
          <w:szCs w:val="20"/>
        </w:rPr>
        <w:t>Specyfikacja parametrów wymaganych</w:t>
      </w:r>
    </w:p>
    <w:p w:rsidR="009E0F09" w:rsidRPr="00F51F55" w:rsidRDefault="00E52D4A" w:rsidP="00F51F55">
      <w:pPr>
        <w:jc w:val="center"/>
        <w:rPr>
          <w:rFonts w:ascii="Times New Roman" w:hAnsi="Times New Roman"/>
          <w:b/>
          <w:sz w:val="20"/>
          <w:szCs w:val="20"/>
        </w:rPr>
      </w:pPr>
      <w:r w:rsidRPr="00F51F55">
        <w:rPr>
          <w:rFonts w:ascii="Times New Roman" w:hAnsi="Times New Roman"/>
          <w:b/>
          <w:sz w:val="20"/>
          <w:szCs w:val="20"/>
        </w:rPr>
        <w:t>Przełączniki sieciowe</w:t>
      </w:r>
      <w:r w:rsidR="00F51F55">
        <w:rPr>
          <w:rFonts w:ascii="Times New Roman" w:hAnsi="Times New Roman"/>
          <w:b/>
          <w:sz w:val="20"/>
          <w:szCs w:val="20"/>
        </w:rPr>
        <w:t xml:space="preserve"> -</w:t>
      </w:r>
      <w:r w:rsidRPr="00F51F55">
        <w:rPr>
          <w:rFonts w:ascii="Times New Roman" w:hAnsi="Times New Roman"/>
          <w:b/>
          <w:sz w:val="20"/>
          <w:szCs w:val="20"/>
        </w:rPr>
        <w:t xml:space="preserve"> 3 szt.</w:t>
      </w:r>
    </w:p>
    <w:tbl>
      <w:tblPr>
        <w:tblW w:w="836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8362"/>
      </w:tblGrid>
      <w:tr w:rsidR="00BB4C40" w:rsidRPr="0060340B" w:rsidTr="00605A8F">
        <w:trPr>
          <w:trHeight w:val="144"/>
        </w:trPr>
        <w:tc>
          <w:tcPr>
            <w:tcW w:w="8362" w:type="dxa"/>
            <w:shd w:val="clear" w:color="auto" w:fill="BFBFBF"/>
          </w:tcPr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b/>
                <w:sz w:val="20"/>
                <w:szCs w:val="20"/>
              </w:rPr>
              <w:t xml:space="preserve">Wymagania minimalne </w:t>
            </w:r>
          </w:p>
        </w:tc>
      </w:tr>
      <w:tr w:rsidR="00BB4C40" w:rsidRPr="0060340B" w:rsidTr="00605A8F">
        <w:trPr>
          <w:trHeight w:val="889"/>
        </w:trPr>
        <w:tc>
          <w:tcPr>
            <w:tcW w:w="8362" w:type="dxa"/>
          </w:tcPr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340B">
              <w:rPr>
                <w:rFonts w:ascii="Times New Roman" w:hAnsi="Times New Roman"/>
                <w:b/>
                <w:sz w:val="20"/>
                <w:szCs w:val="20"/>
              </w:rPr>
              <w:t>Wymagania podstawowe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Przełącznik posiadający 48 portów 10/100/1000BASE-T POE+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Przełącznik wyposażony w moduł </w:t>
            </w:r>
            <w:r w:rsidRPr="0060340B">
              <w:rPr>
                <w:rFonts w:ascii="Times New Roman" w:hAnsi="Times New Roman"/>
                <w:color w:val="auto"/>
                <w:sz w:val="20"/>
                <w:szCs w:val="20"/>
              </w:rPr>
              <w:t>4 portów 10 Gigabit Ethernet SFP+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Przełącznik wyposażony w 2 porty 40GBASE-X QSFP+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Możliwość instalacji dodatkowego modułu 4 portów10G/ 25G SFP28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Wysokość urządzenia 1U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Nieblokująca architektura o wydajności przełączania min. 364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Gb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/s 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Szybkość przełączania min. 270 Milionów pakietów na sekundę 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Tablica MAC adresów min. 272k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Pamięć operacyjna: minimum 2 GB pamięci DRAM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Pamięć Flash minimum 8 GB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Możliwość łączenia przełączników poprzez przez interfejsy o przepustowości min 100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Gb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/s 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sieci wirtualnych IEEE 802.1Q – min. 4094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sieci wirtualnych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protokołowych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IEEE 802.1v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funkcjonalności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Private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VLAN - blokowanie ruchu pomiędzy klientami z umożliwieniem łączności do wspólnych zasobów sieci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Wsparcie dla ramek Jumbo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Frames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(min. 9216 bajtów)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Q-in-Q IEEE 802.1ad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Quality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of Service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IEEE 802.1p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DiffServ</w:t>
            </w:r>
            <w:proofErr w:type="spellEnd"/>
          </w:p>
          <w:p w:rsidR="00BB4C40" w:rsidRPr="0060340B" w:rsidRDefault="00BB4C40" w:rsidP="0060340B">
            <w:pPr>
              <w:pStyle w:val="Akapitzlist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8 kolejek priorytetów na każdym porcie wyjściowym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Link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Layer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Discovery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Protocol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LLDP IEEE 802.1AB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LLDP Media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Endpoint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Discovery (LLDP-MED) 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Przełącznik wyposażony w modularny system operacyjny z ochroną pamięci, procesów oraz zasobów procesora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MAC-SEC na wszystkich portach 10/100/1000BASE-T oraz portach w modułach dodatkowych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Przełącznik musi posiadać dwa redundantne zasilacze o mocy minimum 1000 W. Zasilacze muszą wspierać możliwość wymiany w czasie działania przełącznika a budżet mocy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PoE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z dwoma zasilaczami nie może być mniejszy niż 1440W 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Moduł wentylatorów zapewniający ich redundancję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Możliwość instalacji min. dwóch wersji oprogramowania -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firmware</w:t>
            </w:r>
            <w:proofErr w:type="spellEnd"/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Możliwość przechowywania min. kilkunastu wersji konfiguracji w plikach tekstowych w pamięci Flash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Możliwość monitorowania zajętości CPU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Lokalna i zdalna możliwość monitoringu pakietów (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Local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and Remote Mirroring)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VRF- możliwość uruchomienia oddzielnych procesów protokołu dynamicznego routingu z oddzielnymi tablicami. Możliwość użycia tych samych podsieci w różnych wirtualnych routerach.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Wbudowany port konsolowy do zarządzania przełącznikiem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Wbudowany dodatkowy port Gigabit Ethernet do zarządzania poza pasmem - out of band management.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Port USB do podpięcia zewnętrznego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storage</w:t>
            </w:r>
            <w:proofErr w:type="spellEnd"/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340B">
              <w:rPr>
                <w:rFonts w:ascii="Times New Roman" w:hAnsi="Times New Roman"/>
                <w:b/>
                <w:sz w:val="20"/>
                <w:szCs w:val="20"/>
              </w:rPr>
              <w:t>Obsługa Routingu IPv4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Sprzętowa obsługa routingu IPv4 -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forwarding</w:t>
            </w:r>
            <w:proofErr w:type="spellEnd"/>
          </w:p>
          <w:p w:rsidR="00BB4C40" w:rsidRPr="0060340B" w:rsidRDefault="00BB4C40" w:rsidP="0060340B">
            <w:pPr>
              <w:pStyle w:val="Akapitzlist1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Pojemność tabeli routingu min. 256 tys. wpisów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lastRenderedPageBreak/>
              <w:t>Routing statyczny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routingu dyna</w:t>
            </w:r>
            <w:bookmarkStart w:id="0" w:name="_GoBack"/>
            <w:bookmarkEnd w:id="0"/>
            <w:r w:rsidRPr="0060340B">
              <w:rPr>
                <w:rFonts w:ascii="Times New Roman" w:hAnsi="Times New Roman"/>
                <w:sz w:val="20"/>
                <w:szCs w:val="20"/>
              </w:rPr>
              <w:t>micznego IPv4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RIP v1/v2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OSPFv2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BGP4 oraz MBGP (BGP4+) - możliwość rozszerzenia przez licencje 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IS-IS - możliwość rozszerzenia przez licencje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Policy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Based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Routing dla IPv4</w:t>
            </w:r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0340B">
              <w:rPr>
                <w:rFonts w:ascii="Times New Roman" w:hAnsi="Times New Roman"/>
                <w:b/>
                <w:sz w:val="20"/>
                <w:szCs w:val="20"/>
              </w:rPr>
              <w:t>Obsługa Routingu IPv6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Sprzętowa obsługa routingu IPv6 -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forwarding</w:t>
            </w:r>
            <w:proofErr w:type="spellEnd"/>
          </w:p>
          <w:p w:rsidR="00BB4C40" w:rsidRPr="0060340B" w:rsidRDefault="00BB4C40" w:rsidP="0060340B">
            <w:pPr>
              <w:pStyle w:val="Akapitzlist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Pojemność tabeli routingu min. 128 tys. wpisów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Routing statyczny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routingu dynamicznego dla IPv6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RIPng</w:t>
            </w:r>
            <w:proofErr w:type="spellEnd"/>
          </w:p>
          <w:p w:rsidR="00BB4C40" w:rsidRPr="0060340B" w:rsidRDefault="00BB4C40" w:rsidP="0060340B">
            <w:pPr>
              <w:pStyle w:val="Akapitzlist1"/>
              <w:numPr>
                <w:ilvl w:val="1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OSPF v3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BGP4 oraz MBGP (BGP4+) - możliwość rozszerzenia przez licencje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IS-IS - możliwość rozszerzenia przez licencje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Telnet Serwer/Klient dla IPv6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SSH2 Serwer/Klient dla IPv6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Ping dla IPv6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Tracert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dla IPv6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6to4 (RFC 3056)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MLDv1 (Multicast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Listener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Discovery version 1)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Policy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Based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Routing dla IPv6</w:t>
            </w:r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340B">
              <w:rPr>
                <w:rFonts w:ascii="Times New Roman" w:hAnsi="Times New Roman"/>
                <w:b/>
                <w:sz w:val="20"/>
                <w:szCs w:val="20"/>
              </w:rPr>
              <w:t xml:space="preserve">Obsługa </w:t>
            </w:r>
            <w:proofErr w:type="spellStart"/>
            <w:r w:rsidRPr="0060340B">
              <w:rPr>
                <w:rFonts w:ascii="Times New Roman" w:hAnsi="Times New Roman"/>
                <w:b/>
                <w:sz w:val="20"/>
                <w:szCs w:val="20"/>
              </w:rPr>
              <w:t>Multicastów</w:t>
            </w:r>
            <w:proofErr w:type="spellEnd"/>
          </w:p>
          <w:p w:rsidR="00BB4C40" w:rsidRPr="0060340B" w:rsidRDefault="00BB4C40" w:rsidP="0060340B">
            <w:pPr>
              <w:pStyle w:val="Akapitzlist1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Statyczne przyłączanie do grupy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multicast</w:t>
            </w:r>
            <w:proofErr w:type="spellEnd"/>
          </w:p>
          <w:p w:rsidR="00BB4C40" w:rsidRPr="0060340B" w:rsidRDefault="00BB4C40" w:rsidP="0060340B">
            <w:pPr>
              <w:pStyle w:val="Akapitzlist1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Filtrowanie IGMP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PIM-SM 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PIM-SSM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Multicast VLAN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Registration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- MVR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IGMP v1 - RFC 1112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IGMP v2 - RFC 2236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IGMP v3 - RFC 3376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IGMP v1/v2/v3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snooping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Możliwość konfiguracji statycznych tras dla Routingu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Multicastów</w:t>
            </w:r>
            <w:proofErr w:type="spellEnd"/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340B">
              <w:rPr>
                <w:rFonts w:ascii="Times New Roman" w:hAnsi="Times New Roman"/>
                <w:b/>
                <w:sz w:val="20"/>
                <w:szCs w:val="20"/>
              </w:rPr>
              <w:t>Bezpieczeństwo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Network Login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IEEE 802.1x - RFC 3580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Web-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based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Network Login 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MAC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based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Network Login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wielu klientów Network Login na jednym porcie (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Multiple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supplicants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Możliwość integracji funkcjonalności Network Login z Microsoft NAP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Przydział sieci VLAN, ACL podczas logowania Network Login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TACACS+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RADIUS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Authentication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(RFC 2138)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RADIUS Accounting (RFC 2139)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Bezpieczeństwo MAC adresów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ograniczenie liczby MAC adresów na porcie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zatrzaśnięcie MAC adresu na porcie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możliwość wpisania statycznych MAC adresów na port/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vlan</w:t>
            </w:r>
            <w:proofErr w:type="spellEnd"/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Możliwość wyłączenia MAC learning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SNMPv1/v2/v3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Klient SSH2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Zabezpieczenie przełącznika przed atakami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DoS</w:t>
            </w:r>
            <w:proofErr w:type="spellEnd"/>
          </w:p>
          <w:p w:rsidR="00BB4C40" w:rsidRPr="0060340B" w:rsidRDefault="00BB4C40" w:rsidP="0060340B">
            <w:pPr>
              <w:pStyle w:val="Akapitzlist1"/>
              <w:numPr>
                <w:ilvl w:val="1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Networks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Ingress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Filtering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RFC 2267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SYN Attack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Protection</w:t>
            </w:r>
            <w:proofErr w:type="spellEnd"/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Dwukierunkowe (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ingress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egress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>) listy kontroli dostępu ACL pracujące na warstwie 2, 3 i 4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Adres MAC źródłowy i docelowy plus maska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Adres IP źródłowy i docelowy plus maska dla IPv4 oraz IPv6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Protokół - np. UDP, TCP, ICMP, IGMP, OSPF, PIM, IPv6 itd.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Numery portów źródłowych i docelowych TCP, UDP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Zakresy portów źródłowych i docelowych TCP, UDP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Identyfikator sieci VLAN - VLAN ID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Flagi TCP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fragmentów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bezpiecznego transferu plików SCP/SFTP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DHCP Option 82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DHCP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Snooping</w:t>
            </w:r>
            <w:proofErr w:type="spellEnd"/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ochrony przed ochrony przed ARP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spoofing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Ograniczanie przepustowości (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rate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limiting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) na portach wyjściowych </w:t>
            </w:r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340B">
              <w:rPr>
                <w:rFonts w:ascii="Times New Roman" w:hAnsi="Times New Roman"/>
                <w:b/>
                <w:sz w:val="20"/>
                <w:szCs w:val="20"/>
              </w:rPr>
              <w:t>Bezpieczeństwo sieciowe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redundancji routingu VRRP - RFC 2338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STP (Spinning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Tree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Protocol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>) IEEE 802.1D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RSTP (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Rapid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Spanning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Tree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Protocol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>) IEEE 802.1w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MSTP (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Multiple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Spanning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Tree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Protocol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>) IEEE 802.1s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PVST+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Obsuga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Link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Aggregation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IEEE 802.3ad wraz z LACP - 128 grup po 8 portów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MLAG - połączenie link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aggregation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IEEE 802.3ad do dwóch niezależnych przełączników</w:t>
            </w:r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340B">
              <w:rPr>
                <w:rFonts w:ascii="Times New Roman" w:hAnsi="Times New Roman"/>
                <w:b/>
                <w:sz w:val="20"/>
                <w:szCs w:val="20"/>
              </w:rPr>
              <w:t>Zarządzanie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synchronizacji czasu SNTP v4 (Simple Network Time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Protocol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synchronizacji czasu NTP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Zarządzanie przez SNMP v1/v2/v3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Możliwość zarządzanie przez przeglądarkę WWW – </w:t>
            </w:r>
            <w:proofErr w:type="gramStart"/>
            <w:r w:rsidRPr="0060340B">
              <w:rPr>
                <w:rFonts w:ascii="Times New Roman" w:hAnsi="Times New Roman"/>
                <w:sz w:val="20"/>
                <w:szCs w:val="20"/>
              </w:rPr>
              <w:t>protokół  http</w:t>
            </w:r>
            <w:proofErr w:type="gram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https</w:t>
            </w:r>
            <w:proofErr w:type="spellEnd"/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Możliwość zarządzania przez protokół XML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Możliwość zarzadzania przełącznikiem z dedykowanej aplikacji zarządzającej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Możliwość zarzadzania przełącznikiem z poziomu CLI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Wsparcie dla Zero-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touch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provisioning</w:t>
            </w:r>
            <w:proofErr w:type="spellEnd"/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Telnet Serwer/Klient dla IPv4 / IPv6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SSH2 Serwer/Klient dla IPv4 / IPv6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Ping dla IPv4 / IPv6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Traceroute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dla IPv4 / IPv6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SYSLOG z możliwością definiowania wielu serwerów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Sprzętowa obsługa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sFlow</w:t>
            </w:r>
            <w:proofErr w:type="spellEnd"/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b/>
                <w:sz w:val="20"/>
                <w:szCs w:val="20"/>
              </w:rPr>
              <w:t>Inne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VXLAN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VxLAN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Tunneling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End Point (VTEP)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Zakres temperatury pracy 0-45 °C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skryptów CLI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Obsługa skryptów w języku 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Python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Obsługa funkcji TCL/</w:t>
            </w:r>
            <w:proofErr w:type="spellStart"/>
            <w:r w:rsidRPr="0060340B">
              <w:rPr>
                <w:rFonts w:ascii="Times New Roman" w:hAnsi="Times New Roman"/>
                <w:sz w:val="20"/>
                <w:szCs w:val="20"/>
              </w:rPr>
              <w:t>Tk</w:t>
            </w:r>
            <w:proofErr w:type="spellEnd"/>
            <w:r w:rsidRPr="0060340B">
              <w:rPr>
                <w:rFonts w:ascii="Times New Roman" w:hAnsi="Times New Roman"/>
                <w:sz w:val="20"/>
                <w:szCs w:val="20"/>
              </w:rPr>
              <w:t xml:space="preserve"> w skryptach CLI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 xml:space="preserve">Możliwość uruchamiania skryptów 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Ręcznie</w:t>
            </w:r>
          </w:p>
          <w:p w:rsidR="00BB4C40" w:rsidRPr="0060340B" w:rsidRDefault="00BB4C40" w:rsidP="0060340B">
            <w:pPr>
              <w:pStyle w:val="Akapitzlist1"/>
              <w:numPr>
                <w:ilvl w:val="1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O określonym czasie lub co wskazany okres czasu</w:t>
            </w:r>
          </w:p>
          <w:p w:rsidR="00BB4C40" w:rsidRPr="0060340B" w:rsidRDefault="00BB4C40" w:rsidP="0060340B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0340B">
              <w:rPr>
                <w:rFonts w:ascii="Times New Roman" w:hAnsi="Times New Roman"/>
                <w:b/>
                <w:sz w:val="20"/>
                <w:szCs w:val="20"/>
              </w:rPr>
              <w:t>Dodatkowe:</w:t>
            </w:r>
          </w:p>
          <w:p w:rsidR="00BB4C40" w:rsidRPr="0060340B" w:rsidRDefault="00D341D3" w:rsidP="0060340B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Z</w:t>
            </w:r>
            <w:r w:rsidR="00BB4C40" w:rsidRPr="0060340B">
              <w:rPr>
                <w:rFonts w:ascii="Times New Roman" w:hAnsi="Times New Roman"/>
                <w:sz w:val="20"/>
                <w:szCs w:val="20"/>
              </w:rPr>
              <w:t xml:space="preserve"> przełącznikami należy dostarczyć 6 szt. modułów światłowodowych </w:t>
            </w:r>
            <w:r w:rsidR="00B63C9A" w:rsidRPr="0060340B">
              <w:rPr>
                <w:rFonts w:ascii="Times New Roman" w:hAnsi="Times New Roman"/>
                <w:sz w:val="20"/>
                <w:szCs w:val="20"/>
              </w:rPr>
              <w:t xml:space="preserve">SFP28 - </w:t>
            </w:r>
            <w:r w:rsidR="003875EC" w:rsidRPr="0060340B">
              <w:rPr>
                <w:rFonts w:ascii="Times New Roman" w:hAnsi="Times New Roman"/>
                <w:sz w:val="20"/>
                <w:szCs w:val="20"/>
              </w:rPr>
              <w:t xml:space="preserve">25 GE </w:t>
            </w:r>
            <w:r w:rsidR="00623117" w:rsidRPr="0060340B">
              <w:rPr>
                <w:rFonts w:ascii="Times New Roman" w:hAnsi="Times New Roman"/>
                <w:sz w:val="20"/>
                <w:szCs w:val="20"/>
              </w:rPr>
              <w:t>oraz moduł</w:t>
            </w:r>
            <w:r w:rsidR="00BB4C40" w:rsidRPr="0060340B">
              <w:rPr>
                <w:rFonts w:ascii="Times New Roman" w:hAnsi="Times New Roman"/>
                <w:sz w:val="20"/>
                <w:szCs w:val="20"/>
              </w:rPr>
              <w:t xml:space="preserve"> wielomodowy SFP MINI GBIC MGBIC-SX-P - 20 szt</w:t>
            </w:r>
            <w:r w:rsidR="00623117" w:rsidRPr="0060340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B4C40" w:rsidRPr="0060340B" w:rsidRDefault="00623117" w:rsidP="0060340B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Przełączniki muszą</w:t>
            </w:r>
            <w:r w:rsidR="00BB4C40" w:rsidRPr="0060340B">
              <w:rPr>
                <w:rFonts w:ascii="Times New Roman" w:hAnsi="Times New Roman"/>
                <w:sz w:val="20"/>
                <w:szCs w:val="20"/>
              </w:rPr>
              <w:t xml:space="preserve"> być objęte ograniczoną gwarancją dożywotnią – tj. musi być zapewnione świadczenie gwarancji w tym wymiana na sprawny </w:t>
            </w:r>
            <w:r w:rsidRPr="0060340B">
              <w:rPr>
                <w:rFonts w:ascii="Times New Roman" w:hAnsi="Times New Roman"/>
                <w:sz w:val="20"/>
                <w:szCs w:val="20"/>
              </w:rPr>
              <w:t>przełącznik</w:t>
            </w:r>
            <w:r w:rsidR="00BB4C40" w:rsidRPr="0060340B">
              <w:rPr>
                <w:rFonts w:ascii="Times New Roman" w:hAnsi="Times New Roman"/>
                <w:sz w:val="20"/>
                <w:szCs w:val="20"/>
              </w:rPr>
              <w:t xml:space="preserve"> na trybie NBD AHR (wymiana na </w:t>
            </w:r>
            <w:r w:rsidR="00BB4C40" w:rsidRPr="0060340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następny dzień roboczy, </w:t>
            </w:r>
            <w:r w:rsidRPr="0060340B">
              <w:rPr>
                <w:rFonts w:ascii="Times New Roman" w:hAnsi="Times New Roman"/>
                <w:sz w:val="20"/>
                <w:szCs w:val="20"/>
              </w:rPr>
              <w:t>zapewnienie sprawnego</w:t>
            </w:r>
            <w:r w:rsidR="00BB4C40" w:rsidRPr="0060340B">
              <w:rPr>
                <w:rFonts w:ascii="Times New Roman" w:hAnsi="Times New Roman"/>
                <w:sz w:val="20"/>
                <w:szCs w:val="20"/>
              </w:rPr>
              <w:t xml:space="preserve"> urządzenia przed odsłanianiem uszkodzonego) przez okres minimum 5 lat od daty zakończenia produkcji oferowanego modelu</w:t>
            </w:r>
          </w:p>
          <w:p w:rsidR="00BB4C40" w:rsidRPr="0060340B" w:rsidRDefault="00BB4C40" w:rsidP="0060340B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40B">
              <w:rPr>
                <w:rFonts w:ascii="Times New Roman" w:hAnsi="Times New Roman"/>
                <w:sz w:val="20"/>
                <w:szCs w:val="20"/>
              </w:rPr>
              <w:t>Wymagana jest instalacja i konfiguracja dostarczonych urządzeń zgodnie z wytycznymi Zamawiającego</w:t>
            </w:r>
            <w:r w:rsidR="00326878" w:rsidRPr="0060340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721BBA" w:rsidRDefault="00721BBA"/>
    <w:p w:rsidR="00BB4C40" w:rsidRPr="001A2AEF" w:rsidRDefault="00BB4C40" w:rsidP="00BB4C40">
      <w:pPr>
        <w:suppressAutoHyphens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A2AEF">
        <w:rPr>
          <w:rFonts w:ascii="Times New Roman" w:hAnsi="Times New Roman"/>
          <w:sz w:val="20"/>
          <w:szCs w:val="20"/>
        </w:rPr>
        <w:t xml:space="preserve">Wraz z </w:t>
      </w:r>
      <w:r w:rsidR="00DD61CB" w:rsidRPr="001A2AEF">
        <w:rPr>
          <w:rFonts w:ascii="Times New Roman" w:hAnsi="Times New Roman"/>
          <w:sz w:val="20"/>
          <w:szCs w:val="20"/>
        </w:rPr>
        <w:t xml:space="preserve">każdym </w:t>
      </w:r>
      <w:r w:rsidRPr="001A2AEF">
        <w:rPr>
          <w:rFonts w:ascii="Times New Roman" w:hAnsi="Times New Roman"/>
          <w:sz w:val="20"/>
          <w:szCs w:val="20"/>
        </w:rPr>
        <w:t xml:space="preserve">przełącznikiem należy dostarczyć 3 szt. </w:t>
      </w:r>
      <w:r w:rsidR="001A2AEF" w:rsidRPr="001A2AEF">
        <w:rPr>
          <w:rFonts w:ascii="Times New Roman" w:hAnsi="Times New Roman"/>
          <w:sz w:val="20"/>
          <w:szCs w:val="20"/>
          <w:lang w:eastAsia="pl-PL"/>
        </w:rPr>
        <w:t>bezprzewodowych punktów dostępowych</w:t>
      </w:r>
      <w:r w:rsidR="001A2AEF" w:rsidRPr="001A2AEF">
        <w:rPr>
          <w:rFonts w:ascii="Times New Roman" w:hAnsi="Times New Roman"/>
          <w:sz w:val="20"/>
          <w:szCs w:val="20"/>
        </w:rPr>
        <w:t xml:space="preserve"> o </w:t>
      </w:r>
      <w:r w:rsidRPr="001A2AEF">
        <w:rPr>
          <w:rFonts w:ascii="Times New Roman" w:hAnsi="Times New Roman"/>
          <w:sz w:val="20"/>
          <w:szCs w:val="20"/>
        </w:rPr>
        <w:t>parametrach:</w:t>
      </w:r>
    </w:p>
    <w:p w:rsidR="00BB4C40" w:rsidRPr="001A2AEF" w:rsidRDefault="00BB4C40" w:rsidP="00BB4C40">
      <w:pPr>
        <w:pStyle w:val="Akapitzlist"/>
        <w:numPr>
          <w:ilvl w:val="2"/>
          <w:numId w:val="15"/>
        </w:num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 dwuradiowy do zastosowań wewnątrz-budynkowych z wbudowanymi antenami dookólnymi </w:t>
      </w:r>
    </w:p>
    <w:p w:rsidR="00BB4C40" w:rsidRPr="001A2AEF" w:rsidRDefault="00BB4C40" w:rsidP="00BB4C40">
      <w:pPr>
        <w:pStyle w:val="Akapitzlist"/>
        <w:numPr>
          <w:ilvl w:val="2"/>
          <w:numId w:val="15"/>
        </w:num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być wyposażony w min. 1 port Ethernet 10/100/1000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Mbps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Base-T RJ-45 z możliwością zasilenia punktu dostępowego przez skrętkę.  </w:t>
      </w:r>
    </w:p>
    <w:p w:rsidR="00BB4C40" w:rsidRPr="001A2AEF" w:rsidRDefault="00BB4C40" w:rsidP="00BB4C40">
      <w:pPr>
        <w:pStyle w:val="Akapitzlist"/>
        <w:numPr>
          <w:ilvl w:val="2"/>
          <w:numId w:val="15"/>
        </w:num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być wyposażony w interfejs USB  </w:t>
      </w:r>
    </w:p>
    <w:p w:rsidR="00BB4C40" w:rsidRPr="001A2AEF" w:rsidRDefault="00BB4C40" w:rsidP="00BB4C40">
      <w:pPr>
        <w:pStyle w:val="Akapitzlist"/>
        <w:numPr>
          <w:ilvl w:val="2"/>
          <w:numId w:val="15"/>
        </w:num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zapewniać wsparcie dla standardów 802.11a/b/g/n/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ac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oraz Wi-Fi 6 (802.11ax) </w:t>
      </w:r>
    </w:p>
    <w:p w:rsidR="00053700" w:rsidRDefault="00BB4C40" w:rsidP="00053700">
      <w:pPr>
        <w:pStyle w:val="Akapitzlist"/>
        <w:numPr>
          <w:ilvl w:val="2"/>
          <w:numId w:val="15"/>
        </w:num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być wyposażony w min. 2 interfejsy radiowe:</w:t>
      </w:r>
    </w:p>
    <w:p w:rsidR="00053700" w:rsidRPr="00053700" w:rsidRDefault="00BB4C40" w:rsidP="00053700">
      <w:pPr>
        <w:pStyle w:val="Akapitzlist"/>
        <w:numPr>
          <w:ilvl w:val="0"/>
          <w:numId w:val="24"/>
        </w:num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700">
        <w:rPr>
          <w:rFonts w:ascii="Times New Roman" w:hAnsi="Times New Roman"/>
          <w:sz w:val="20"/>
          <w:szCs w:val="20"/>
          <w:lang w:eastAsia="pl-PL"/>
        </w:rPr>
        <w:t>2,4GHz ze wsparciem dla technologii MIMO 2x2:2, </w:t>
      </w:r>
    </w:p>
    <w:p w:rsidR="0037428D" w:rsidRPr="00053700" w:rsidRDefault="00BB4C40" w:rsidP="00053700">
      <w:pPr>
        <w:pStyle w:val="Akapitzlist"/>
        <w:numPr>
          <w:ilvl w:val="0"/>
          <w:numId w:val="24"/>
        </w:num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  <w:lang w:eastAsia="pl-PL"/>
        </w:rPr>
        <w:t>5GHz ze wsparciem dla technologii MIMO 2x2:2, </w:t>
      </w:r>
    </w:p>
    <w:p w:rsidR="00BB4C40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 wspierać następujący tryby pracy interfejsów radiowych: </w:t>
      </w:r>
    </w:p>
    <w:p w:rsidR="00BB4C40" w:rsidRPr="001A2AEF" w:rsidRDefault="00BB4C40" w:rsidP="00BB4C40">
      <w:pPr>
        <w:numPr>
          <w:ilvl w:val="0"/>
          <w:numId w:val="18"/>
        </w:numPr>
        <w:suppressAutoHyphens w:val="0"/>
        <w:spacing w:after="0" w:line="240" w:lineRule="auto"/>
        <w:ind w:left="1800" w:firstLine="0"/>
        <w:textAlignment w:val="baseline"/>
        <w:rPr>
          <w:rFonts w:ascii="Times New Roman" w:hAnsi="Times New Roman"/>
          <w:sz w:val="20"/>
          <w:szCs w:val="20"/>
          <w:lang w:eastAsia="pl-PL"/>
        </w:rPr>
      </w:pPr>
      <w:r w:rsidRPr="001A2AEF">
        <w:rPr>
          <w:rFonts w:ascii="Times New Roman" w:hAnsi="Times New Roman"/>
          <w:sz w:val="20"/>
          <w:szCs w:val="20"/>
          <w:lang w:eastAsia="pl-PL"/>
        </w:rPr>
        <w:t>2.4GHz / 5 GHz </w:t>
      </w:r>
    </w:p>
    <w:p w:rsidR="00BB4C40" w:rsidRPr="001A2AEF" w:rsidRDefault="00BB4C40" w:rsidP="00BB4C40">
      <w:pPr>
        <w:numPr>
          <w:ilvl w:val="0"/>
          <w:numId w:val="19"/>
        </w:numPr>
        <w:suppressAutoHyphens w:val="0"/>
        <w:spacing w:after="0" w:line="240" w:lineRule="auto"/>
        <w:ind w:left="1800" w:firstLine="0"/>
        <w:textAlignment w:val="baseline"/>
        <w:rPr>
          <w:rFonts w:ascii="Times New Roman" w:hAnsi="Times New Roman"/>
          <w:sz w:val="20"/>
          <w:szCs w:val="20"/>
          <w:lang w:eastAsia="pl-PL"/>
        </w:rPr>
      </w:pPr>
      <w:r w:rsidRPr="001A2AEF">
        <w:rPr>
          <w:rFonts w:ascii="Times New Roman" w:hAnsi="Times New Roman"/>
          <w:sz w:val="20"/>
          <w:szCs w:val="20"/>
          <w:lang w:eastAsia="pl-PL"/>
        </w:rPr>
        <w:t>5 GHz / 5GHz (Dual 5 GHz) </w:t>
      </w:r>
    </w:p>
    <w:p w:rsidR="0037428D" w:rsidRPr="001A2AEF" w:rsidRDefault="00BB4C40" w:rsidP="0037428D">
      <w:pPr>
        <w:numPr>
          <w:ilvl w:val="0"/>
          <w:numId w:val="20"/>
        </w:numPr>
        <w:suppressAutoHyphens w:val="0"/>
        <w:spacing w:after="0" w:line="240" w:lineRule="auto"/>
        <w:ind w:left="1800" w:firstLine="0"/>
        <w:textAlignment w:val="baseline"/>
        <w:rPr>
          <w:rFonts w:ascii="Times New Roman" w:hAnsi="Times New Roman"/>
          <w:sz w:val="20"/>
          <w:szCs w:val="20"/>
          <w:lang w:eastAsia="pl-PL"/>
        </w:rPr>
      </w:pPr>
      <w:r w:rsidRPr="001A2AEF">
        <w:rPr>
          <w:rFonts w:ascii="Times New Roman" w:hAnsi="Times New Roman"/>
          <w:sz w:val="20"/>
          <w:szCs w:val="20"/>
          <w:lang w:eastAsia="pl-PL"/>
        </w:rPr>
        <w:t>Praca jako sensor dla systemu IPS/IDS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 musi być wyposażony w moduł radiowy służący do obsługi standardów BLE i IEEE 802.15.4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być wyposażony w min. 5 anten wewnętrznych w tym jedna dedykowana do obsługi standardów BLE i IEEE 802.15.4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mieć możliwość zasilania z wykorzystaniem technologii Power-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over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-Ethernet (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PoE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) w standardzie IEEE 802.3af – max. 15.4 W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mieć możliwość pracy w temperaturze z zakresu od 0°C do 40°C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Punkty dostępowe muszą obsługiwać IP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QoS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w środowisku przewodowym i bezprzewodowym. Rozróżnianie pakietów musi być realizowane dla przychodzących i wychodzących pakietów z sieci bezprzewodowej, w oparciu o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DiffServ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, IP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ToS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oraz IP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Precedence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Punkty dostępowe muszą obsługiwać wsparcie dla protokołu IEEE 802.1p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prioritization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Punkty dostępowe musza obsługiwać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protokoł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802.11e, w tym WMM oraz U-APSD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Punkty dostępowe musza obsługiwać mechanizmów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roaming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oraz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handover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(wstępne uwierzytelnienie, OKC)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obsługiwać mechanizm szybkiego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roamingu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IEEE 802.11r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obsługiwać mechanizm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Neighbour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Report IEEE 802.11k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 </w:t>
      </w:r>
      <w:r w:rsidR="00D341D3" w:rsidRPr="001A2AEF">
        <w:rPr>
          <w:rFonts w:ascii="Times New Roman" w:hAnsi="Times New Roman" w:cs="Times New Roman"/>
          <w:sz w:val="20"/>
          <w:szCs w:val="20"/>
          <w:lang w:eastAsia="pl-PL"/>
        </w:rPr>
        <w:t>dostępowy</w:t>
      </w:r>
      <w:r w:rsidRPr="001A2AEF">
        <w:rPr>
          <w:rFonts w:ascii="Times New Roman" w:hAnsi="Times New Roman" w:cs="Times New Roman"/>
          <w:sz w:val="20"/>
          <w:szCs w:val="20"/>
          <w:lang w:eastAsia="pl-PL"/>
        </w:rPr>
        <w:t> musi obsługiwać standard IEEE 802.11v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obsługiwać do 16 SSID (8 na częstotliwość radiową)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 obsługiwać mechanizm RADIUS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Authentication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&amp; Accounting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obsługiwać logowanie użytkowników z wykorzystaniem IEEE 802.1X oraz metodami: EAP-TLS, EAP-TTLS, PEAP oraz EAP-SIM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obsługiwać mechanizmu MAC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Address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Authentication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zapewniać izolację klientów na poziomie L2, 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zapewniać wsparcie dla standardu WPA3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Punkt dostępowy musi zapewniać wsparcie dla mechanizmów IEEE 802.11i, WPA2 oraz WPA, przy zastosowaniu algorytmów szyfracji Advanced Encryption Standard (AES) oraz Temporal Key Integrity Protocol (TKIP)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Obsługa technologii SU-MIMO oraz MU-MIMO dla standardu 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WiFi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 6 (802.11ax)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Musi mieć możliwość zapewnienia równego czasu antenowego (</w:t>
      </w:r>
      <w:proofErr w:type="spellStart"/>
      <w:r w:rsidRPr="001A2AEF">
        <w:rPr>
          <w:rFonts w:ascii="Times New Roman" w:hAnsi="Times New Roman" w:cs="Times New Roman"/>
          <w:sz w:val="20"/>
          <w:szCs w:val="20"/>
          <w:lang w:eastAsia="pl-PL"/>
        </w:rPr>
        <w:t>Airtime</w:t>
      </w:r>
      <w:proofErr w:type="spellEnd"/>
      <w:r w:rsidRPr="001A2AEF">
        <w:rPr>
          <w:rFonts w:ascii="Times New Roman" w:hAnsi="Times New Roman" w:cs="Times New Roman"/>
          <w:sz w:val="20"/>
          <w:szCs w:val="20"/>
          <w:lang w:eastAsia="pl-PL"/>
        </w:rPr>
        <w:t>) dla wszystkich </w:t>
      </w:r>
      <w:r w:rsidR="00326878" w:rsidRPr="001A2AEF">
        <w:rPr>
          <w:rFonts w:ascii="Times New Roman" w:hAnsi="Times New Roman" w:cs="Times New Roman"/>
          <w:sz w:val="20"/>
          <w:szCs w:val="20"/>
          <w:lang w:eastAsia="pl-PL"/>
        </w:rPr>
        <w:t>klientów środowiskach</w:t>
      </w:r>
      <w:r w:rsidRPr="001A2AEF">
        <w:rPr>
          <w:rFonts w:ascii="Times New Roman" w:hAnsi="Times New Roman" w:cs="Times New Roman"/>
          <w:sz w:val="20"/>
          <w:szCs w:val="20"/>
          <w:lang w:eastAsia="pl-PL"/>
        </w:rPr>
        <w:t>, w których wspólnie występują technologie 802.11a/b/g, 802.11n, 802.11ac oraz 802.11ax. 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Wraz z punktami dostępowymi należy dostarczyć uchwyty montażowe umożliwiające montaż na ścianach lub suficie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 xml:space="preserve">Punkty dostępowe muszą być dostarczone z minimum 5 letnim wsparciem technicznym producenta obejmującym możliwość zgłaszania problemów technicznych w tym konfiguracyjnych. Kontrakt </w:t>
      </w:r>
      <w:r w:rsidRPr="001A2AEF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serwisowy musi być zarejestrowany na Zamawiającego. Kopia kontraktu serwisowego musi zostać dostarczona do Zamawiającego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 xml:space="preserve">Punkty dostępowe muszą być objęte ograniczoną gwarancją dożywotnią – tj. musi być zapewnione świadczenie gwarancji w tym wymiana na sprawny punkt dostępowy na trybie NBD AHR (wymiana na następny dzień roboczy, </w:t>
      </w:r>
      <w:r w:rsidR="00604FCB" w:rsidRPr="001A2AEF">
        <w:rPr>
          <w:rFonts w:ascii="Times New Roman" w:hAnsi="Times New Roman" w:cs="Times New Roman"/>
          <w:sz w:val="20"/>
          <w:szCs w:val="20"/>
          <w:lang w:eastAsia="pl-PL"/>
        </w:rPr>
        <w:t>zapewnienie sprawnego</w:t>
      </w:r>
      <w:r w:rsidRPr="001A2AEF">
        <w:rPr>
          <w:rFonts w:ascii="Times New Roman" w:hAnsi="Times New Roman" w:cs="Times New Roman"/>
          <w:sz w:val="20"/>
          <w:szCs w:val="20"/>
          <w:lang w:eastAsia="pl-PL"/>
        </w:rPr>
        <w:t xml:space="preserve"> urządzenia przed odsłanianiem uszkodzonego) przez okres minimum 5 lat od daty zakończenia produkcji oferowanego modelu</w:t>
      </w:r>
    </w:p>
    <w:p w:rsidR="0037428D" w:rsidRPr="001A2AEF" w:rsidRDefault="00BB4C40" w:rsidP="0037428D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Zamawiający musi mieć zapewniony bezpłatny dostęp do aktualizacji oprogramowania</w:t>
      </w:r>
    </w:p>
    <w:p w:rsidR="008C6AC5" w:rsidRPr="001A2AEF" w:rsidRDefault="00BB4C40" w:rsidP="008C6AC5">
      <w:pPr>
        <w:pStyle w:val="Akapitzlist"/>
        <w:numPr>
          <w:ilvl w:val="2"/>
          <w:numId w:val="15"/>
        </w:num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 xml:space="preserve">Wraz z </w:t>
      </w:r>
      <w:r w:rsidR="008C6AC5" w:rsidRPr="001A2AEF">
        <w:rPr>
          <w:rFonts w:ascii="Times New Roman" w:hAnsi="Times New Roman" w:cs="Times New Roman"/>
          <w:sz w:val="20"/>
          <w:szCs w:val="20"/>
          <w:lang w:eastAsia="pl-PL"/>
        </w:rPr>
        <w:t xml:space="preserve">punktami </w:t>
      </w:r>
      <w:r w:rsidR="00604FCB" w:rsidRPr="001A2AEF">
        <w:rPr>
          <w:rFonts w:ascii="Times New Roman" w:hAnsi="Times New Roman" w:cs="Times New Roman"/>
          <w:sz w:val="20"/>
          <w:szCs w:val="20"/>
          <w:lang w:eastAsia="pl-PL"/>
        </w:rPr>
        <w:t>dostępowymi należy</w:t>
      </w:r>
      <w:r w:rsidRPr="001A2AEF">
        <w:rPr>
          <w:rFonts w:ascii="Times New Roman" w:hAnsi="Times New Roman" w:cs="Times New Roman"/>
          <w:sz w:val="20"/>
          <w:szCs w:val="20"/>
          <w:lang w:eastAsia="pl-PL"/>
        </w:rPr>
        <w:t xml:space="preserve"> dostarczyć 5 letnią </w:t>
      </w:r>
      <w:r w:rsidR="008C6AC5" w:rsidRPr="001A2AEF">
        <w:rPr>
          <w:rFonts w:ascii="Times New Roman" w:hAnsi="Times New Roman" w:cs="Times New Roman"/>
          <w:sz w:val="20"/>
          <w:szCs w:val="20"/>
          <w:lang w:eastAsia="pl-PL"/>
        </w:rPr>
        <w:t>subskrypcję</w:t>
      </w:r>
      <w:r w:rsidRPr="001A2AEF">
        <w:rPr>
          <w:rFonts w:ascii="Times New Roman" w:hAnsi="Times New Roman" w:cs="Times New Roman"/>
          <w:sz w:val="20"/>
          <w:szCs w:val="20"/>
          <w:lang w:eastAsia="pl-PL"/>
        </w:rPr>
        <w:t xml:space="preserve"> dla chmurowego systemu zarządzania z ilością licencji zgodną z ilością</w:t>
      </w:r>
      <w:r w:rsidR="008C6AC5" w:rsidRPr="001A2AE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1A2AEF">
        <w:rPr>
          <w:rFonts w:ascii="Times New Roman" w:hAnsi="Times New Roman" w:cs="Times New Roman"/>
          <w:sz w:val="20"/>
          <w:szCs w:val="20"/>
          <w:lang w:eastAsia="pl-PL"/>
        </w:rPr>
        <w:t>bezpr</w:t>
      </w:r>
      <w:r w:rsidR="008C6AC5" w:rsidRPr="001A2AEF">
        <w:rPr>
          <w:rFonts w:ascii="Times New Roman" w:hAnsi="Times New Roman" w:cs="Times New Roman"/>
          <w:sz w:val="20"/>
          <w:szCs w:val="20"/>
          <w:lang w:eastAsia="pl-PL"/>
        </w:rPr>
        <w:t>zewodowych punktów dostępowych.</w:t>
      </w:r>
    </w:p>
    <w:p w:rsidR="00BB4C40" w:rsidRPr="001A2AEF" w:rsidRDefault="008C6AC5" w:rsidP="008C6AC5">
      <w:pPr>
        <w:pStyle w:val="Akapitzlist"/>
        <w:suppressAutoHyphens w:val="0"/>
        <w:spacing w:after="0" w:line="240" w:lineRule="auto"/>
        <w:ind w:left="737"/>
        <w:textAlignment w:val="baseline"/>
        <w:rPr>
          <w:rFonts w:ascii="Times New Roman" w:hAnsi="Times New Roman" w:cs="Times New Roman"/>
          <w:sz w:val="20"/>
          <w:szCs w:val="20"/>
          <w:lang w:eastAsia="pl-PL"/>
        </w:rPr>
      </w:pPr>
      <w:r w:rsidRPr="001A2AEF">
        <w:rPr>
          <w:rFonts w:ascii="Times New Roman" w:hAnsi="Times New Roman" w:cs="Times New Roman"/>
          <w:sz w:val="20"/>
          <w:szCs w:val="20"/>
          <w:lang w:eastAsia="pl-PL"/>
        </w:rPr>
        <w:t>Subskrypcja</w:t>
      </w:r>
      <w:r w:rsidR="00BB4C40" w:rsidRPr="001A2AEF">
        <w:rPr>
          <w:rFonts w:ascii="Times New Roman" w:hAnsi="Times New Roman" w:cs="Times New Roman"/>
          <w:sz w:val="20"/>
          <w:szCs w:val="20"/>
          <w:lang w:eastAsia="pl-PL"/>
        </w:rPr>
        <w:t xml:space="preserve"> musi zapewnić następującą funkcjonalność:</w:t>
      </w:r>
    </w:p>
    <w:p w:rsid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/>
          <w:sz w:val="20"/>
          <w:szCs w:val="20"/>
        </w:rPr>
        <w:t xml:space="preserve">W celu zapewnienia protekcji inwestycji, system zarządzania w chmurze powinien umożliwiać adopcję i prawidłowe zarządzanie urządzeniami, zarówno najnowszymi jak i starszymi. Zamawiający chce uniknąć w przyszłości potrzeby wymiany urządzeń w przypadku chęci rozbudowy systemu o nowe punkty dostępowe, które będą miały nowe funkcje oraz nowe wersje oprogramowania (ang. </w:t>
      </w:r>
      <w:proofErr w:type="spellStart"/>
      <w:r w:rsidRPr="00053700">
        <w:rPr>
          <w:rFonts w:ascii="Times New Roman" w:hAnsi="Times New Roman"/>
          <w:sz w:val="20"/>
          <w:szCs w:val="20"/>
        </w:rPr>
        <w:t>firmware</w:t>
      </w:r>
      <w:proofErr w:type="spellEnd"/>
      <w:r w:rsidRPr="00053700">
        <w:rPr>
          <w:rFonts w:ascii="Times New Roman" w:hAnsi="Times New Roman"/>
          <w:sz w:val="20"/>
          <w:szCs w:val="20"/>
        </w:rPr>
        <w:t>)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Musi zapewnić możliwość wgrywania różnych wersji oprogramowania na punkty dostępowe w ramach systemu.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 xml:space="preserve">Musi umożliwiać centralne wykonywanie operacji systemowych, takich jak wykrywanie urządzeń, zarządzanie zdarzeniami, rejestrowanie zdarzeń. 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Musi umożliwić określenie fizycznej lokalizacji punktów dostępowych na mapie oraz miejsca ich podłączenia do sieci.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Musi umożliwić monitorowanie całego systemu sieci bezprzewodowej.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Musi zapewnić kompleksowe wsparcie zdalnego zarządzania dla wszystkich proponowanych urządzeń sieci bezprzewodowej.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Musi zapewnić wdrożenie scentralizowanych polityk WLAN, które można zastosować do wielu punktów dostępowych jednocześnie.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 xml:space="preserve">Musi zapewnić centralne wykonanie aktualizacji oprogramowania dla wszystkich urządzeń w systemie. 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Musi zapewnić możliwość zaplanowania wykonania aktualizacji oprogramowania urządzeń w systemie.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Musi umożliwiać wizualizację zainstalowanych punktów dostępowych na mapach oraz planach pięter budynków. Wizualizacja musi pokazywać topologię sieciową oraz aktualny stan działania zainstalowanych punktów dostępowych.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Mapy pięter budynków muszą mieć, oprócz prezentacji samego rzutu piętra, możliwość obrysowania ścian i przeszkód dla sygnału radiowego, tak aby była możliwa możliwie wierna wizualizacja propagacji sygnału radiowego.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Musi umożliwiać wizualizację zasięgu radia punktów dostępowych (</w:t>
      </w:r>
      <w:proofErr w:type="spellStart"/>
      <w:r w:rsidRPr="00053700">
        <w:rPr>
          <w:rFonts w:ascii="Times New Roman" w:hAnsi="Times New Roman" w:cs="Times New Roman"/>
          <w:sz w:val="20"/>
          <w:szCs w:val="20"/>
        </w:rPr>
        <w:t>heat</w:t>
      </w:r>
      <w:proofErr w:type="spellEnd"/>
      <w:r w:rsidRPr="00053700">
        <w:rPr>
          <w:rFonts w:ascii="Times New Roman" w:hAnsi="Times New Roman" w:cs="Times New Roman"/>
          <w:sz w:val="20"/>
          <w:szCs w:val="20"/>
        </w:rPr>
        <w:t xml:space="preserve"> map), przedstawiając takie parametry jak: RSSI, kanał, prędkość transmisji. 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Musi umożliwiać wyświetlanie na planach pięter umiejscowienia wykrytych klientów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Musi posiadać narzędzie do planowania radiowego w celu ustalenia miejsc montażu nowych punktów dostępowych. Planowanie musi opierać się o plany pięter budynków.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Musi posiadać możliwość wykonania konfiguracji dla planowanych nowych punktów dostępowych.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 xml:space="preserve">Musi zapewnić automatyczny proces rejestracji, uaktualnienia oraz konfiguracji nowych punktów dostępowych bez konieczności wykonywania działań manualnych (ang. auto </w:t>
      </w:r>
      <w:proofErr w:type="spellStart"/>
      <w:r w:rsidRPr="00053700">
        <w:rPr>
          <w:rFonts w:ascii="Times New Roman" w:hAnsi="Times New Roman" w:cs="Times New Roman"/>
          <w:sz w:val="20"/>
          <w:szCs w:val="20"/>
        </w:rPr>
        <w:t>provisioning</w:t>
      </w:r>
      <w:proofErr w:type="spellEnd"/>
      <w:r w:rsidRPr="00053700">
        <w:rPr>
          <w:rFonts w:ascii="Times New Roman" w:hAnsi="Times New Roman" w:cs="Times New Roman"/>
          <w:sz w:val="20"/>
          <w:szCs w:val="20"/>
        </w:rPr>
        <w:t>).</w:t>
      </w:r>
    </w:p>
    <w:p w:rsidR="00053700" w:rsidRPr="00053700" w:rsidRDefault="00BB4C40" w:rsidP="00053700">
      <w:pPr>
        <w:pStyle w:val="Akapitzlist"/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System musi umożliwiać analizowanie ruchu w sieci i prezentację statystyk pod kątem używanych aplikacji oraz wolumenu danych dla każdej z aplikacji, bądź grup aplikacji.</w:t>
      </w:r>
    </w:p>
    <w:p w:rsidR="00053700" w:rsidRDefault="00BB4C40" w:rsidP="00053700">
      <w:pPr>
        <w:pStyle w:val="Akapitzlist"/>
        <w:numPr>
          <w:ilvl w:val="2"/>
          <w:numId w:val="1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/>
          <w:sz w:val="20"/>
          <w:szCs w:val="20"/>
        </w:rPr>
        <w:t xml:space="preserve">Chmurowy system zarządzania musi udostępniać możliwość monitorowania, zarządzanej przez niego infrastruktury </w:t>
      </w:r>
      <w:proofErr w:type="spellStart"/>
      <w:r w:rsidRPr="00053700">
        <w:rPr>
          <w:rFonts w:ascii="Times New Roman" w:hAnsi="Times New Roman"/>
          <w:sz w:val="20"/>
          <w:szCs w:val="20"/>
        </w:rPr>
        <w:t>WiFi</w:t>
      </w:r>
      <w:proofErr w:type="spellEnd"/>
      <w:r w:rsidRPr="00053700">
        <w:rPr>
          <w:rFonts w:ascii="Times New Roman" w:hAnsi="Times New Roman"/>
          <w:sz w:val="20"/>
          <w:szCs w:val="20"/>
        </w:rPr>
        <w:t xml:space="preserve">, przy użyciu dedykowanej aplikacji mobilnej, wyprodukowanej i udostępnionej przez producenta. Aplikacja powinna być możliwa do instalacji na urządzeniu mobilnym takim jak smartphone lub tablet z systemem operacyjnymi Apple iOS, Apple iPad OS, Android. Aplikacja mobilna musi być dostępna publicznie na platformach Apple </w:t>
      </w:r>
      <w:proofErr w:type="spellStart"/>
      <w:r w:rsidRPr="00053700">
        <w:rPr>
          <w:rFonts w:ascii="Times New Roman" w:hAnsi="Times New Roman"/>
          <w:sz w:val="20"/>
          <w:szCs w:val="20"/>
        </w:rPr>
        <w:t>AppStore</w:t>
      </w:r>
      <w:proofErr w:type="spellEnd"/>
      <w:r w:rsidRPr="00053700">
        <w:rPr>
          <w:rFonts w:ascii="Times New Roman" w:hAnsi="Times New Roman"/>
          <w:sz w:val="20"/>
          <w:szCs w:val="20"/>
        </w:rPr>
        <w:t xml:space="preserve"> oraz </w:t>
      </w:r>
      <w:proofErr w:type="spellStart"/>
      <w:r w:rsidRPr="00053700">
        <w:rPr>
          <w:rFonts w:ascii="Times New Roman" w:hAnsi="Times New Roman"/>
          <w:sz w:val="20"/>
          <w:szCs w:val="20"/>
        </w:rPr>
        <w:t>GooglePlay</w:t>
      </w:r>
      <w:proofErr w:type="spellEnd"/>
      <w:r w:rsidRPr="00053700">
        <w:rPr>
          <w:rFonts w:ascii="Times New Roman" w:hAnsi="Times New Roman"/>
          <w:sz w:val="20"/>
          <w:szCs w:val="20"/>
        </w:rPr>
        <w:t>.</w:t>
      </w:r>
    </w:p>
    <w:p w:rsidR="00053700" w:rsidRPr="00053700" w:rsidRDefault="00BB4C40" w:rsidP="00053700">
      <w:pPr>
        <w:pStyle w:val="Akapitzlist"/>
        <w:numPr>
          <w:ilvl w:val="2"/>
          <w:numId w:val="1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t>Ze względu na chmurowy charakter przetwarzania danych, system zarządzania chmurowego musi posiadać certyfikat zgodności z ISO 27001, ISO 27017 oraz ISO 27701</w:t>
      </w:r>
    </w:p>
    <w:p w:rsidR="00BB4C40" w:rsidRPr="00053700" w:rsidRDefault="00BB4C40" w:rsidP="00053700">
      <w:pPr>
        <w:pStyle w:val="Akapitzlist"/>
        <w:numPr>
          <w:ilvl w:val="2"/>
          <w:numId w:val="15"/>
        </w:numPr>
        <w:suppressAutoHyphens w:val="0"/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 w:rsidRPr="00053700">
        <w:rPr>
          <w:rFonts w:ascii="Times New Roman" w:hAnsi="Times New Roman" w:cs="Times New Roman"/>
          <w:sz w:val="20"/>
          <w:szCs w:val="20"/>
        </w:rPr>
        <w:lastRenderedPageBreak/>
        <w:t>System zarządzania musi być zgodny z RODO</w:t>
      </w:r>
    </w:p>
    <w:p w:rsidR="00721BBA" w:rsidRPr="001A2AEF" w:rsidRDefault="00721BBA">
      <w:pPr>
        <w:rPr>
          <w:rFonts w:ascii="Times New Roman" w:hAnsi="Times New Roman"/>
          <w:sz w:val="20"/>
          <w:szCs w:val="20"/>
        </w:rPr>
      </w:pPr>
    </w:p>
    <w:p w:rsidR="00721BBA" w:rsidRPr="001A2AEF" w:rsidRDefault="00721BBA">
      <w:pPr>
        <w:rPr>
          <w:rFonts w:ascii="Times New Roman" w:hAnsi="Times New Roman"/>
          <w:sz w:val="20"/>
          <w:szCs w:val="20"/>
        </w:rPr>
      </w:pPr>
    </w:p>
    <w:p w:rsidR="00721BBA" w:rsidRPr="00721BBA" w:rsidRDefault="00721BBA" w:rsidP="00721BBA">
      <w:pPr>
        <w:pStyle w:val="Akapitzlist1"/>
        <w:spacing w:before="240" w:after="120" w:line="240" w:lineRule="auto"/>
        <w:ind w:left="360"/>
        <w:jc w:val="both"/>
        <w:rPr>
          <w:rFonts w:ascii="Times New Roman" w:hAnsi="Times New Roman"/>
        </w:rPr>
      </w:pPr>
    </w:p>
    <w:p w:rsidR="00721BBA" w:rsidRDefault="00721BBA"/>
    <w:sectPr w:rsidR="00721B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E04" w:rsidRDefault="00B75E04" w:rsidP="00967705">
      <w:pPr>
        <w:spacing w:after="0" w:line="240" w:lineRule="auto"/>
      </w:pPr>
      <w:r>
        <w:separator/>
      </w:r>
    </w:p>
  </w:endnote>
  <w:endnote w:type="continuationSeparator" w:id="0">
    <w:p w:rsidR="00B75E04" w:rsidRDefault="00B75E04" w:rsidP="0096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E04" w:rsidRDefault="00B75E04" w:rsidP="00967705">
      <w:pPr>
        <w:spacing w:after="0" w:line="240" w:lineRule="auto"/>
      </w:pPr>
      <w:r>
        <w:separator/>
      </w:r>
    </w:p>
  </w:footnote>
  <w:footnote w:type="continuationSeparator" w:id="0">
    <w:p w:rsidR="00B75E04" w:rsidRDefault="00B75E04" w:rsidP="0096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705" w:rsidRDefault="00967705" w:rsidP="00967705">
    <w:pPr>
      <w:pStyle w:val="Nagwek"/>
      <w:rPr>
        <w:rFonts w:cs="Calibri"/>
      </w:rPr>
    </w:pPr>
    <w:r>
      <w:rPr>
        <w:rFonts w:cs="Calibri"/>
        <w:noProof/>
        <w:lang w:eastAsia="pl-PL"/>
      </w:rPr>
      <w:drawing>
        <wp:inline distT="0" distB="0" distL="0" distR="0" wp14:anchorId="095EEF2D" wp14:editId="1A0A4DBE">
          <wp:extent cx="5762625" cy="733425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7705" w:rsidRDefault="0096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2C0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D853CB"/>
    <w:multiLevelType w:val="hybridMultilevel"/>
    <w:tmpl w:val="999EF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446E5"/>
    <w:multiLevelType w:val="hybridMultilevel"/>
    <w:tmpl w:val="95789422"/>
    <w:lvl w:ilvl="0" w:tplc="B1324EC6">
      <w:start w:val="1"/>
      <w:numFmt w:val="lowerLetter"/>
      <w:lvlText w:val="%1."/>
      <w:lvlJc w:val="left"/>
      <w:pPr>
        <w:ind w:left="737" w:firstLine="1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04" w:hanging="360"/>
      </w:pPr>
    </w:lvl>
    <w:lvl w:ilvl="2" w:tplc="0415001B" w:tentative="1">
      <w:start w:val="1"/>
      <w:numFmt w:val="lowerRoman"/>
      <w:lvlText w:val="%3."/>
      <w:lvlJc w:val="right"/>
      <w:pPr>
        <w:ind w:left="3124" w:hanging="180"/>
      </w:pPr>
    </w:lvl>
    <w:lvl w:ilvl="3" w:tplc="0415000F" w:tentative="1">
      <w:start w:val="1"/>
      <w:numFmt w:val="decimal"/>
      <w:lvlText w:val="%4."/>
      <w:lvlJc w:val="left"/>
      <w:pPr>
        <w:ind w:left="3844" w:hanging="360"/>
      </w:pPr>
    </w:lvl>
    <w:lvl w:ilvl="4" w:tplc="04150019" w:tentative="1">
      <w:start w:val="1"/>
      <w:numFmt w:val="lowerLetter"/>
      <w:lvlText w:val="%5."/>
      <w:lvlJc w:val="left"/>
      <w:pPr>
        <w:ind w:left="4564" w:hanging="360"/>
      </w:pPr>
    </w:lvl>
    <w:lvl w:ilvl="5" w:tplc="0415001B" w:tentative="1">
      <w:start w:val="1"/>
      <w:numFmt w:val="lowerRoman"/>
      <w:lvlText w:val="%6."/>
      <w:lvlJc w:val="right"/>
      <w:pPr>
        <w:ind w:left="5284" w:hanging="180"/>
      </w:pPr>
    </w:lvl>
    <w:lvl w:ilvl="6" w:tplc="0415000F" w:tentative="1">
      <w:start w:val="1"/>
      <w:numFmt w:val="decimal"/>
      <w:lvlText w:val="%7."/>
      <w:lvlJc w:val="left"/>
      <w:pPr>
        <w:ind w:left="6004" w:hanging="360"/>
      </w:pPr>
    </w:lvl>
    <w:lvl w:ilvl="7" w:tplc="04150019" w:tentative="1">
      <w:start w:val="1"/>
      <w:numFmt w:val="lowerLetter"/>
      <w:lvlText w:val="%8."/>
      <w:lvlJc w:val="left"/>
      <w:pPr>
        <w:ind w:left="6724" w:hanging="360"/>
      </w:pPr>
    </w:lvl>
    <w:lvl w:ilvl="8" w:tplc="041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3" w15:restartNumberingAfterBreak="0">
    <w:nsid w:val="0E226941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7C0939"/>
    <w:multiLevelType w:val="hybridMultilevel"/>
    <w:tmpl w:val="C2548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E760C2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D96DBD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7715A9"/>
    <w:multiLevelType w:val="multilevel"/>
    <w:tmpl w:val="C64A9C54"/>
    <w:lvl w:ilvl="0">
      <w:start w:val="2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9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71206"/>
    <w:multiLevelType w:val="hybridMultilevel"/>
    <w:tmpl w:val="8F44A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A0CBC">
      <w:start w:val="1"/>
      <w:numFmt w:val="decimal"/>
      <w:lvlText w:val="%3."/>
      <w:lvlJc w:val="right"/>
      <w:pPr>
        <w:tabs>
          <w:tab w:val="num" w:pos="709"/>
        </w:tabs>
        <w:ind w:left="737" w:hanging="57"/>
      </w:pPr>
      <w:rPr>
        <w:rFonts w:ascii="Calibri" w:eastAsia="Times New Roman" w:hAnsi="Calibri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72333"/>
    <w:multiLevelType w:val="multilevel"/>
    <w:tmpl w:val="FE4C47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212F0"/>
    <w:multiLevelType w:val="multilevel"/>
    <w:tmpl w:val="7506D1B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03DF6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162BA"/>
    <w:multiLevelType w:val="multilevel"/>
    <w:tmpl w:val="C64A9C54"/>
    <w:lvl w:ilvl="0">
      <w:start w:val="2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9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1E0E6E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DB31E6"/>
    <w:multiLevelType w:val="hybridMultilevel"/>
    <w:tmpl w:val="0BAE6572"/>
    <w:lvl w:ilvl="0" w:tplc="538A3B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11828"/>
    <w:multiLevelType w:val="multilevel"/>
    <w:tmpl w:val="B282B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89150D"/>
    <w:multiLevelType w:val="hybridMultilevel"/>
    <w:tmpl w:val="72521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D11A5"/>
    <w:multiLevelType w:val="hybridMultilevel"/>
    <w:tmpl w:val="54DCEC3E"/>
    <w:lvl w:ilvl="0" w:tplc="04150019">
      <w:start w:val="1"/>
      <w:numFmt w:val="low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67591DC5"/>
    <w:multiLevelType w:val="multilevel"/>
    <w:tmpl w:val="83BEA3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5D6181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BC577B5"/>
    <w:multiLevelType w:val="multilevel"/>
    <w:tmpl w:val="41F0E9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BC5E73"/>
    <w:multiLevelType w:val="hybridMultilevel"/>
    <w:tmpl w:val="44980FBA"/>
    <w:lvl w:ilvl="0" w:tplc="B6986EB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B2104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9"/>
  </w:num>
  <w:num w:numId="6">
    <w:abstractNumId w:val="11"/>
  </w:num>
  <w:num w:numId="7">
    <w:abstractNumId w:val="3"/>
  </w:num>
  <w:num w:numId="8">
    <w:abstractNumId w:val="6"/>
  </w:num>
  <w:num w:numId="9">
    <w:abstractNumId w:val="22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5"/>
  </w:num>
  <w:num w:numId="15">
    <w:abstractNumId w:val="8"/>
  </w:num>
  <w:num w:numId="16">
    <w:abstractNumId w:val="18"/>
  </w:num>
  <w:num w:numId="17">
    <w:abstractNumId w:val="9"/>
  </w:num>
  <w:num w:numId="18">
    <w:abstractNumId w:val="20"/>
  </w:num>
  <w:num w:numId="19">
    <w:abstractNumId w:val="15"/>
  </w:num>
  <w:num w:numId="20">
    <w:abstractNumId w:val="10"/>
  </w:num>
  <w:num w:numId="21">
    <w:abstractNumId w:val="12"/>
  </w:num>
  <w:num w:numId="22">
    <w:abstractNumId w:val="7"/>
  </w:num>
  <w:num w:numId="23">
    <w:abstractNumId w:val="21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BBA"/>
    <w:rsid w:val="00053700"/>
    <w:rsid w:val="001A2AEF"/>
    <w:rsid w:val="00326878"/>
    <w:rsid w:val="0037428D"/>
    <w:rsid w:val="003875EC"/>
    <w:rsid w:val="00525749"/>
    <w:rsid w:val="0060340B"/>
    <w:rsid w:val="00604FCB"/>
    <w:rsid w:val="00605A8F"/>
    <w:rsid w:val="00620AFD"/>
    <w:rsid w:val="00623117"/>
    <w:rsid w:val="00721BBA"/>
    <w:rsid w:val="008C6AC5"/>
    <w:rsid w:val="00967705"/>
    <w:rsid w:val="009E0F09"/>
    <w:rsid w:val="00B63C9A"/>
    <w:rsid w:val="00B75E04"/>
    <w:rsid w:val="00BB4C40"/>
    <w:rsid w:val="00D1610A"/>
    <w:rsid w:val="00D341D3"/>
    <w:rsid w:val="00DB006B"/>
    <w:rsid w:val="00DD61CB"/>
    <w:rsid w:val="00E52D4A"/>
    <w:rsid w:val="00F5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003A"/>
  <w15:docId w15:val="{22E7F5D3-F0DB-4B9D-8D7C-F1AAC686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1BBA"/>
    <w:pPr>
      <w:suppressAutoHyphens/>
    </w:pPr>
    <w:rPr>
      <w:rFonts w:ascii="Calibri" w:eastAsia="Times New Roman" w:hAnsi="Calibri" w:cs="Times New Roman"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uiPriority w:val="99"/>
    <w:rsid w:val="00721BBA"/>
    <w:pPr>
      <w:suppressAutoHyphens/>
      <w:ind w:left="720"/>
    </w:pPr>
    <w:rPr>
      <w:rFonts w:ascii="Calibri" w:eastAsia="Times New Roman" w:hAnsi="Calibri" w:cs="Times New Roman"/>
      <w:color w:val="000000"/>
      <w:lang w:eastAsia="ar-SA"/>
    </w:rPr>
  </w:style>
  <w:style w:type="paragraph" w:styleId="Akapitzlist">
    <w:name w:val="List Paragraph"/>
    <w:aliases w:val="wypunktowanie,CW_Lista,Wypunktowanie,L1,Numerowanie,Akapit z listą BS,sw tekst,Adresat stanowisko,Akapit z punktorem 1"/>
    <w:basedOn w:val="Normalny"/>
    <w:link w:val="AkapitzlistZnak"/>
    <w:uiPriority w:val="34"/>
    <w:qFormat/>
    <w:rsid w:val="00721BBA"/>
    <w:pPr>
      <w:ind w:left="720"/>
      <w:contextualSpacing/>
    </w:pPr>
    <w:rPr>
      <w:rFonts w:eastAsia="Calibri" w:cs="Calibri"/>
    </w:rPr>
  </w:style>
  <w:style w:type="character" w:customStyle="1" w:styleId="AkapitzlistZnak">
    <w:name w:val="Akapit z listą Znak"/>
    <w:aliases w:val="wypunktowanie Znak,CW_Lista Znak,Wypunktowanie Znak,L1 Znak,Numerowanie Znak,Akapit z listą BS Znak,sw tekst Znak,Adresat stanowisko Znak,Akapit z punktorem 1 Znak"/>
    <w:link w:val="Akapitzlist"/>
    <w:uiPriority w:val="34"/>
    <w:qFormat/>
    <w:rsid w:val="00721BBA"/>
    <w:rPr>
      <w:rFonts w:ascii="Calibri" w:eastAsia="Calibri" w:hAnsi="Calibri" w:cs="Calibri"/>
      <w:color w:val="00000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7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705"/>
    <w:rPr>
      <w:rFonts w:ascii="Calibri" w:eastAsia="Times New Roman" w:hAnsi="Calibri" w:cs="Times New Roman"/>
      <w:color w:val="00000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67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705"/>
    <w:rPr>
      <w:rFonts w:ascii="Calibri" w:eastAsia="Times New Roman" w:hAnsi="Calibri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1839</Words>
  <Characters>12157</Characters>
  <Application>Microsoft Office Word</Application>
  <DocSecurity>0</DocSecurity>
  <Lines>282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Mleczek</dc:creator>
  <cp:lastModifiedBy>Anna Szuba</cp:lastModifiedBy>
  <cp:revision>3</cp:revision>
  <dcterms:created xsi:type="dcterms:W3CDTF">2023-10-27T12:58:00Z</dcterms:created>
  <dcterms:modified xsi:type="dcterms:W3CDTF">2023-10-27T12:58:00Z</dcterms:modified>
</cp:coreProperties>
</file>