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CA6E" w14:textId="77777777" w:rsidR="00750E9C" w:rsidRDefault="00750E9C">
      <w:pPr>
        <w:pStyle w:val="Podtytu"/>
        <w:jc w:val="center"/>
        <w:rPr>
          <w:rFonts w:ascii="Calibri" w:eastAsia="Calibri" w:hAnsi="Calibri" w:cs="Calibri"/>
          <w:b/>
        </w:rPr>
      </w:pPr>
    </w:p>
    <w:p w14:paraId="2E02CA6F" w14:textId="55C4CD6A" w:rsidR="00750E9C" w:rsidRDefault="00583FD0">
      <w:pPr>
        <w:pStyle w:val="Podtytu"/>
        <w:jc w:val="right"/>
        <w:rPr>
          <w:rFonts w:ascii="Calibri" w:eastAsia="Calibri" w:hAnsi="Calibri" w:cs="Calibri"/>
          <w:sz w:val="22"/>
          <w:szCs w:val="22"/>
        </w:rPr>
      </w:pPr>
      <w:r>
        <w:rPr>
          <w:rFonts w:ascii="Calibri" w:eastAsia="Calibri" w:hAnsi="Calibri" w:cs="Calibri"/>
          <w:b/>
        </w:rPr>
        <w:t>Załącznik nr 3 do zapytania</w:t>
      </w:r>
      <w:r>
        <w:rPr>
          <w:rFonts w:ascii="Calibri" w:eastAsia="Calibri" w:hAnsi="Calibri" w:cs="Calibri"/>
          <w:b/>
          <w:sz w:val="22"/>
          <w:szCs w:val="22"/>
        </w:rPr>
        <w:t xml:space="preserve">: </w:t>
      </w:r>
      <w:r w:rsidR="000B377C">
        <w:rPr>
          <w:rFonts w:ascii="Calibri" w:eastAsia="Calibri" w:hAnsi="Calibri" w:cs="Calibri"/>
          <w:b/>
          <w:sz w:val="22"/>
          <w:szCs w:val="22"/>
        </w:rPr>
        <w:t>1</w:t>
      </w:r>
      <w:r w:rsidR="00116677">
        <w:rPr>
          <w:rFonts w:ascii="Calibri" w:eastAsia="Calibri" w:hAnsi="Calibri" w:cs="Calibri"/>
          <w:b/>
          <w:sz w:val="22"/>
          <w:szCs w:val="22"/>
        </w:rPr>
        <w:t>1</w:t>
      </w:r>
      <w:r>
        <w:rPr>
          <w:rFonts w:ascii="Calibri" w:eastAsia="Calibri" w:hAnsi="Calibri" w:cs="Calibri"/>
          <w:b/>
          <w:sz w:val="22"/>
          <w:szCs w:val="22"/>
        </w:rPr>
        <w:t>/2023/ZDZ/BCU</w:t>
      </w:r>
    </w:p>
    <w:p w14:paraId="2E02CA70" w14:textId="77777777" w:rsidR="00750E9C" w:rsidRDefault="00750E9C">
      <w:pPr>
        <w:pStyle w:val="Podtytu"/>
        <w:jc w:val="right"/>
        <w:rPr>
          <w:rFonts w:ascii="Calibri" w:eastAsia="Calibri" w:hAnsi="Calibri" w:cs="Calibri"/>
          <w:b/>
        </w:rPr>
      </w:pPr>
    </w:p>
    <w:p w14:paraId="2E02CA71" w14:textId="77777777" w:rsidR="00750E9C" w:rsidRDefault="00750E9C">
      <w:pPr>
        <w:jc w:val="center"/>
      </w:pPr>
    </w:p>
    <w:p w14:paraId="2E02CA72" w14:textId="77777777" w:rsidR="00750E9C" w:rsidRDefault="00750E9C">
      <w:pPr>
        <w:jc w:val="center"/>
        <w:rPr>
          <w:b/>
          <w:sz w:val="32"/>
          <w:szCs w:val="32"/>
        </w:rPr>
      </w:pPr>
    </w:p>
    <w:p w14:paraId="2E02CA73" w14:textId="77777777" w:rsidR="00750E9C" w:rsidRDefault="00583FD0">
      <w:pPr>
        <w:pStyle w:val="Podtytu"/>
        <w:jc w:val="center"/>
        <w:rPr>
          <w:rFonts w:ascii="Calibri" w:eastAsia="Calibri" w:hAnsi="Calibri" w:cs="Calibri"/>
          <w:sz w:val="22"/>
          <w:szCs w:val="22"/>
        </w:rPr>
      </w:pPr>
      <w:r>
        <w:rPr>
          <w:rFonts w:ascii="Calibri" w:eastAsia="Calibri" w:hAnsi="Calibri" w:cs="Calibri"/>
          <w:b/>
          <w:sz w:val="32"/>
          <w:szCs w:val="32"/>
        </w:rPr>
        <w:t>SZCZEGÓŁOWY OPIS PRZEDMIOTU ZAMÓWIENIA</w:t>
      </w:r>
    </w:p>
    <w:p w14:paraId="2E02CA74" w14:textId="77777777" w:rsidR="00750E9C" w:rsidRDefault="00750E9C">
      <w:pPr>
        <w:pStyle w:val="Podtytu"/>
        <w:jc w:val="center"/>
        <w:rPr>
          <w:rFonts w:ascii="Calibri" w:eastAsia="Calibri" w:hAnsi="Calibri" w:cs="Calibri"/>
          <w:sz w:val="22"/>
          <w:szCs w:val="22"/>
        </w:rPr>
      </w:pPr>
    </w:p>
    <w:p w14:paraId="2E02CA75" w14:textId="77777777" w:rsidR="00750E9C" w:rsidRDefault="00750E9C">
      <w:pPr>
        <w:pStyle w:val="Podtytu"/>
        <w:jc w:val="center"/>
        <w:rPr>
          <w:rFonts w:ascii="Calibri" w:eastAsia="Calibri" w:hAnsi="Calibri" w:cs="Calibri"/>
          <w:sz w:val="22"/>
          <w:szCs w:val="22"/>
        </w:rPr>
      </w:pPr>
    </w:p>
    <w:p w14:paraId="2E02CA76" w14:textId="65719417" w:rsidR="00750E9C" w:rsidRDefault="00583FD0">
      <w:pPr>
        <w:jc w:val="center"/>
        <w:rPr>
          <w:sz w:val="40"/>
          <w:szCs w:val="40"/>
        </w:rPr>
      </w:pPr>
      <w:r>
        <w:rPr>
          <w:sz w:val="40"/>
          <w:szCs w:val="40"/>
        </w:rPr>
        <w:t>„</w:t>
      </w:r>
      <w:r>
        <w:rPr>
          <w:sz w:val="40"/>
          <w:szCs w:val="40"/>
        </w:rPr>
        <w:t>Dostawa urządzeń i oprogramowania wykorzystywanych do symulacji pracy na lotnisku</w:t>
      </w:r>
      <w:r>
        <w:rPr>
          <w:sz w:val="40"/>
          <w:szCs w:val="40"/>
        </w:rPr>
        <w:t>”</w:t>
      </w:r>
    </w:p>
    <w:p w14:paraId="2E02CA77" w14:textId="77777777" w:rsidR="00750E9C" w:rsidRDefault="00750E9C"/>
    <w:p w14:paraId="2E02CA78" w14:textId="77777777" w:rsidR="00750E9C" w:rsidRDefault="00750E9C"/>
    <w:p w14:paraId="2E02CA79" w14:textId="77777777" w:rsidR="00750E9C" w:rsidRDefault="00750E9C"/>
    <w:p w14:paraId="2E02CA7A" w14:textId="77777777" w:rsidR="00750E9C" w:rsidRDefault="00750E9C"/>
    <w:p w14:paraId="2E02CA7B" w14:textId="77777777" w:rsidR="00750E9C" w:rsidRDefault="00583FD0">
      <w:pPr>
        <w:jc w:val="center"/>
      </w:pPr>
      <w:r>
        <w:rPr>
          <w:noProof/>
        </w:rPr>
        <w:drawing>
          <wp:inline distT="0" distB="0" distL="0" distR="0" wp14:anchorId="2E02CC50" wp14:editId="2E02CC51">
            <wp:extent cx="3333750" cy="1143000"/>
            <wp:effectExtent l="0" t="0" r="0" b="0"/>
            <wp:docPr id="1353108944" name="image1.png" descr="Obraz zawierający tekst&#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png" descr="Obraz zawierający tekst&#10;&#10;Opis wygenerowany automatycznie"/>
                    <pic:cNvPicPr preferRelativeResize="0"/>
                  </pic:nvPicPr>
                  <pic:blipFill>
                    <a:blip r:embed="rId8"/>
                    <a:srcRect/>
                    <a:stretch>
                      <a:fillRect/>
                    </a:stretch>
                  </pic:blipFill>
                  <pic:spPr>
                    <a:xfrm>
                      <a:off x="0" y="0"/>
                      <a:ext cx="3333750" cy="1143000"/>
                    </a:xfrm>
                    <a:prstGeom prst="rect">
                      <a:avLst/>
                    </a:prstGeom>
                    <a:ln/>
                  </pic:spPr>
                </pic:pic>
              </a:graphicData>
            </a:graphic>
          </wp:inline>
        </w:drawing>
      </w:r>
    </w:p>
    <w:p w14:paraId="2E02CA7C" w14:textId="77777777" w:rsidR="00750E9C" w:rsidRDefault="00750E9C"/>
    <w:p w14:paraId="2E02CA7D" w14:textId="77777777" w:rsidR="00750E9C" w:rsidRDefault="00750E9C">
      <w:pPr>
        <w:jc w:val="center"/>
      </w:pPr>
    </w:p>
    <w:p w14:paraId="2E02CA7E" w14:textId="77777777" w:rsidR="00750E9C" w:rsidRDefault="00750E9C">
      <w:pPr>
        <w:jc w:val="center"/>
      </w:pPr>
    </w:p>
    <w:p w14:paraId="2E02CA7F" w14:textId="77777777" w:rsidR="00750E9C" w:rsidRDefault="00750E9C"/>
    <w:p w14:paraId="2E02CA80" w14:textId="77777777" w:rsidR="00750E9C" w:rsidRDefault="00750E9C">
      <w:pPr>
        <w:jc w:val="center"/>
      </w:pPr>
    </w:p>
    <w:p w14:paraId="2E02CA81" w14:textId="77777777" w:rsidR="00750E9C" w:rsidRDefault="00750E9C">
      <w:pPr>
        <w:jc w:val="center"/>
      </w:pPr>
    </w:p>
    <w:p w14:paraId="2E02CA82" w14:textId="77777777" w:rsidR="00750E9C" w:rsidRDefault="00750E9C">
      <w:pPr>
        <w:jc w:val="center"/>
      </w:pPr>
    </w:p>
    <w:p w14:paraId="2E02CA83" w14:textId="77777777" w:rsidR="00750E9C" w:rsidRDefault="00750E9C">
      <w:pPr>
        <w:jc w:val="center"/>
      </w:pPr>
    </w:p>
    <w:p w14:paraId="2E02CA84" w14:textId="77777777" w:rsidR="00750E9C" w:rsidRDefault="00750E9C">
      <w:pPr>
        <w:jc w:val="center"/>
      </w:pPr>
    </w:p>
    <w:p w14:paraId="2E02CA85" w14:textId="77777777" w:rsidR="00750E9C" w:rsidRDefault="00750E9C">
      <w:pPr>
        <w:jc w:val="center"/>
      </w:pPr>
    </w:p>
    <w:p w14:paraId="2E02CA86" w14:textId="77777777" w:rsidR="00750E9C" w:rsidRDefault="00750E9C">
      <w:pPr>
        <w:jc w:val="center"/>
      </w:pPr>
    </w:p>
    <w:p w14:paraId="2E02CA87" w14:textId="77777777" w:rsidR="00750E9C" w:rsidRDefault="00750E9C"/>
    <w:p w14:paraId="2E02CA88" w14:textId="77777777" w:rsidR="00750E9C" w:rsidRDefault="00750E9C"/>
    <w:p w14:paraId="2E02CA89" w14:textId="77777777" w:rsidR="00750E9C" w:rsidRDefault="00583FD0">
      <w:pPr>
        <w:numPr>
          <w:ilvl w:val="0"/>
          <w:numId w:val="2"/>
        </w:numPr>
        <w:pBdr>
          <w:top w:val="nil"/>
          <w:left w:val="nil"/>
          <w:bottom w:val="nil"/>
          <w:right w:val="nil"/>
          <w:between w:val="nil"/>
        </w:pBdr>
        <w:shd w:val="clear" w:color="auto" w:fill="D9E2F3"/>
        <w:jc w:val="both"/>
        <w:rPr>
          <w:b/>
          <w:color w:val="000000"/>
          <w:sz w:val="24"/>
          <w:szCs w:val="24"/>
        </w:rPr>
      </w:pPr>
      <w:r>
        <w:rPr>
          <w:b/>
          <w:color w:val="000000"/>
          <w:sz w:val="24"/>
          <w:szCs w:val="24"/>
        </w:rPr>
        <w:t>PRZEDMIOT ZAMÓWIENIA</w:t>
      </w:r>
    </w:p>
    <w:p w14:paraId="5035B9E1" w14:textId="000E6E96" w:rsidR="006E35AE" w:rsidRDefault="006E35AE" w:rsidP="006E35AE">
      <w:pPr>
        <w:shd w:val="clear" w:color="auto" w:fill="FFFFFF"/>
        <w:ind w:right="240"/>
        <w:jc w:val="both"/>
      </w:pPr>
      <w:bookmarkStart w:id="0" w:name="_heading=h.gjdgxs" w:colFirst="0" w:colLast="0"/>
      <w:bookmarkEnd w:id="0"/>
      <w:r>
        <w:t>Przedmiotem zamówienia jest dostawa urządzeń i oprogramowania</w:t>
      </w:r>
      <w:r w:rsidR="00F55001">
        <w:t xml:space="preserve"> o parametrach minimum określonych poniżej,</w:t>
      </w:r>
      <w:r>
        <w:t xml:space="preserve"> niezbędnych do stworzenia pracowni symulacji różnych prac na lotnisku. Zamówienie podzielone jest na 5 zadań. Każde z zadań oceniane będzie osobno. Wykonawca (Dostawca) może złożyć ofertę na jedno, kilka lub wszystkie zadania.</w:t>
      </w:r>
    </w:p>
    <w:p w14:paraId="3828C8AD" w14:textId="77777777" w:rsidR="006E35AE" w:rsidRDefault="006E35AE" w:rsidP="006E35AE">
      <w:pPr>
        <w:pStyle w:val="Akapitzlist"/>
        <w:numPr>
          <w:ilvl w:val="0"/>
          <w:numId w:val="2"/>
        </w:numPr>
        <w:shd w:val="clear" w:color="auto" w:fill="FFFFFF"/>
        <w:ind w:right="240"/>
      </w:pPr>
      <w:r>
        <w:t>ZADANIE 1 – dostawa taśmociągu z wagą</w:t>
      </w:r>
    </w:p>
    <w:p w14:paraId="0FA769D2" w14:textId="77777777" w:rsidR="006E35AE" w:rsidRDefault="006E35AE" w:rsidP="006E35AE">
      <w:pPr>
        <w:pStyle w:val="Akapitzlist"/>
        <w:numPr>
          <w:ilvl w:val="0"/>
          <w:numId w:val="2"/>
        </w:numPr>
        <w:shd w:val="clear" w:color="auto" w:fill="FFFFFF"/>
        <w:ind w:right="240"/>
      </w:pPr>
      <w:r>
        <w:t>ZADANIE 2 – dostawa stacji pogodowej</w:t>
      </w:r>
    </w:p>
    <w:p w14:paraId="24935004" w14:textId="77777777" w:rsidR="006E35AE" w:rsidRDefault="006E35AE" w:rsidP="006E35AE">
      <w:pPr>
        <w:pStyle w:val="Akapitzlist"/>
        <w:numPr>
          <w:ilvl w:val="0"/>
          <w:numId w:val="2"/>
        </w:numPr>
        <w:shd w:val="clear" w:color="auto" w:fill="FFFFFF"/>
        <w:ind w:right="240"/>
      </w:pPr>
      <w:r>
        <w:t>ZADANIE 3 – dostawa radiotelefonu</w:t>
      </w:r>
    </w:p>
    <w:p w14:paraId="4271822B" w14:textId="77777777" w:rsidR="006E35AE" w:rsidRDefault="006E35AE" w:rsidP="006E35AE">
      <w:pPr>
        <w:pStyle w:val="Akapitzlist"/>
        <w:numPr>
          <w:ilvl w:val="0"/>
          <w:numId w:val="2"/>
        </w:numPr>
        <w:shd w:val="clear" w:color="auto" w:fill="FFFFFF"/>
        <w:ind w:right="240"/>
      </w:pPr>
      <w:r>
        <w:t>ZADANIE 4 – dostawa bramy do wykrywania metali</w:t>
      </w:r>
    </w:p>
    <w:p w14:paraId="179B87DC" w14:textId="77777777" w:rsidR="006E35AE" w:rsidRDefault="006E35AE" w:rsidP="006E35AE">
      <w:pPr>
        <w:pStyle w:val="Akapitzlist"/>
        <w:numPr>
          <w:ilvl w:val="0"/>
          <w:numId w:val="2"/>
        </w:numPr>
        <w:shd w:val="clear" w:color="auto" w:fill="FFFFFF"/>
        <w:ind w:right="240"/>
      </w:pPr>
      <w:r>
        <w:t>ZADANIE 5 – dostawa oprogramowania do obsługi pasażerów</w:t>
      </w:r>
    </w:p>
    <w:p w14:paraId="2E02CA8B" w14:textId="77777777" w:rsidR="00750E9C" w:rsidRDefault="00583FD0">
      <w:pPr>
        <w:jc w:val="both"/>
      </w:pPr>
      <w:r>
        <w:t>W ramach zamówienia dostawca:</w:t>
      </w:r>
    </w:p>
    <w:p w14:paraId="2E02CA8C" w14:textId="77777777" w:rsidR="00750E9C" w:rsidRDefault="00583FD0">
      <w:pPr>
        <w:numPr>
          <w:ilvl w:val="0"/>
          <w:numId w:val="1"/>
        </w:numPr>
        <w:pBdr>
          <w:top w:val="nil"/>
          <w:left w:val="nil"/>
          <w:bottom w:val="nil"/>
          <w:right w:val="nil"/>
          <w:between w:val="nil"/>
        </w:pBdr>
        <w:spacing w:after="0"/>
      </w:pPr>
      <w:r>
        <w:rPr>
          <w:color w:val="000000"/>
        </w:rPr>
        <w:t>zapewni dostęp do serwisu urządzeń zarówno gwarancyjnego jak również pogwarancyjnego;</w:t>
      </w:r>
    </w:p>
    <w:p w14:paraId="2E02CA8D" w14:textId="77777777" w:rsidR="00750E9C" w:rsidRDefault="00583FD0">
      <w:pPr>
        <w:numPr>
          <w:ilvl w:val="0"/>
          <w:numId w:val="1"/>
        </w:numPr>
        <w:pBdr>
          <w:top w:val="nil"/>
          <w:left w:val="nil"/>
          <w:bottom w:val="nil"/>
          <w:right w:val="nil"/>
          <w:between w:val="nil"/>
        </w:pBdr>
        <w:spacing w:after="0"/>
      </w:pPr>
      <w:r>
        <w:rPr>
          <w:color w:val="000000"/>
        </w:rPr>
        <w:t xml:space="preserve">zapewni wsparcie techniczne na dostarczone urządzenia/oprogramowanie; </w:t>
      </w:r>
    </w:p>
    <w:p w14:paraId="2E02CA8E" w14:textId="60EE9EA6" w:rsidR="00750E9C" w:rsidRDefault="00583FD0">
      <w:pPr>
        <w:numPr>
          <w:ilvl w:val="0"/>
          <w:numId w:val="1"/>
        </w:numPr>
        <w:pBdr>
          <w:top w:val="nil"/>
          <w:left w:val="nil"/>
          <w:bottom w:val="nil"/>
          <w:right w:val="nil"/>
          <w:between w:val="nil"/>
        </w:pBdr>
        <w:spacing w:after="0"/>
      </w:pPr>
      <w:r>
        <w:t>przeprowadzi jedno wstępne szkolenie produktowe ze sposobu użytkowania urządzeń dla kadry pedagogicznej;</w:t>
      </w:r>
    </w:p>
    <w:p w14:paraId="2E02CA8F" w14:textId="7D6801AD" w:rsidR="00750E9C" w:rsidRDefault="00583FD0">
      <w:pPr>
        <w:numPr>
          <w:ilvl w:val="0"/>
          <w:numId w:val="1"/>
        </w:numPr>
        <w:pBdr>
          <w:top w:val="nil"/>
          <w:left w:val="nil"/>
          <w:bottom w:val="nil"/>
          <w:right w:val="nil"/>
          <w:between w:val="nil"/>
        </w:pBdr>
        <w:spacing w:after="0"/>
      </w:pPr>
      <w:r>
        <w:rPr>
          <w:color w:val="000000"/>
        </w:rPr>
        <w:t>zapewni minimum 2-letnią gwarancję producenta na urządzenia</w:t>
      </w:r>
      <w:r w:rsidR="00F55001">
        <w:rPr>
          <w:color w:val="000000"/>
        </w:rPr>
        <w:t xml:space="preserve"> i oprogramowanie.</w:t>
      </w:r>
    </w:p>
    <w:p w14:paraId="2E02CA90" w14:textId="77777777" w:rsidR="00750E9C" w:rsidRDefault="00750E9C">
      <w:pPr>
        <w:pBdr>
          <w:top w:val="nil"/>
          <w:left w:val="nil"/>
          <w:bottom w:val="nil"/>
          <w:right w:val="nil"/>
          <w:between w:val="nil"/>
        </w:pBdr>
        <w:spacing w:after="0"/>
        <w:ind w:left="720"/>
        <w:jc w:val="both"/>
        <w:rPr>
          <w:color w:val="000000"/>
          <w:sz w:val="24"/>
          <w:szCs w:val="24"/>
        </w:rPr>
      </w:pPr>
    </w:p>
    <w:p w14:paraId="2E02CA91" w14:textId="77777777" w:rsidR="00750E9C" w:rsidRDefault="00583FD0" w:rsidP="00BC609A">
      <w:pPr>
        <w:numPr>
          <w:ilvl w:val="0"/>
          <w:numId w:val="7"/>
        </w:numPr>
        <w:pBdr>
          <w:top w:val="nil"/>
          <w:left w:val="nil"/>
          <w:bottom w:val="nil"/>
          <w:right w:val="nil"/>
          <w:between w:val="nil"/>
        </w:pBdr>
        <w:shd w:val="clear" w:color="auto" w:fill="D9E2F3"/>
        <w:jc w:val="both"/>
        <w:rPr>
          <w:b/>
          <w:color w:val="000000"/>
          <w:sz w:val="24"/>
          <w:szCs w:val="24"/>
        </w:rPr>
      </w:pPr>
      <w:r>
        <w:rPr>
          <w:b/>
          <w:color w:val="000000"/>
          <w:sz w:val="24"/>
          <w:szCs w:val="24"/>
        </w:rPr>
        <w:t>WYMAGANIA OGÓLNE</w:t>
      </w:r>
    </w:p>
    <w:tbl>
      <w:tblPr>
        <w:tblStyle w:val="a"/>
        <w:tblW w:w="9240" w:type="dxa"/>
        <w:tblInd w:w="-168" w:type="dxa"/>
        <w:tblBorders>
          <w:top w:val="nil"/>
          <w:left w:val="nil"/>
          <w:bottom w:val="nil"/>
          <w:right w:val="nil"/>
        </w:tblBorders>
        <w:tblLayout w:type="fixed"/>
        <w:tblLook w:val="0000" w:firstRow="0" w:lastRow="0" w:firstColumn="0" w:lastColumn="0" w:noHBand="0" w:noVBand="0"/>
      </w:tblPr>
      <w:tblGrid>
        <w:gridCol w:w="675"/>
        <w:gridCol w:w="8565"/>
      </w:tblGrid>
      <w:tr w:rsidR="00750E9C" w14:paraId="2E02CA94" w14:textId="77777777">
        <w:trPr>
          <w:trHeight w:val="182"/>
        </w:trPr>
        <w:tc>
          <w:tcPr>
            <w:tcW w:w="675" w:type="dxa"/>
            <w:tcBorders>
              <w:top w:val="nil"/>
              <w:bottom w:val="nil"/>
              <w:right w:val="nil"/>
            </w:tcBorders>
          </w:tcPr>
          <w:p w14:paraId="2E02CA92" w14:textId="77777777" w:rsidR="00750E9C" w:rsidRDefault="00583FD0">
            <w:pPr>
              <w:pBdr>
                <w:top w:val="nil"/>
                <w:left w:val="nil"/>
                <w:bottom w:val="nil"/>
                <w:right w:val="nil"/>
                <w:between w:val="nil"/>
              </w:pBdr>
              <w:spacing w:after="0" w:line="240" w:lineRule="auto"/>
              <w:rPr>
                <w:color w:val="000000"/>
              </w:rPr>
            </w:pPr>
            <w:r>
              <w:rPr>
                <w:b/>
                <w:color w:val="000000"/>
              </w:rPr>
              <w:t>Lp.</w:t>
            </w:r>
          </w:p>
        </w:tc>
        <w:tc>
          <w:tcPr>
            <w:tcW w:w="8565" w:type="dxa"/>
            <w:tcBorders>
              <w:top w:val="nil"/>
              <w:left w:val="nil"/>
              <w:bottom w:val="nil"/>
            </w:tcBorders>
          </w:tcPr>
          <w:p w14:paraId="2E02CA93" w14:textId="77777777" w:rsidR="00750E9C" w:rsidRDefault="00583FD0">
            <w:pPr>
              <w:pBdr>
                <w:top w:val="nil"/>
                <w:left w:val="nil"/>
                <w:bottom w:val="nil"/>
                <w:right w:val="nil"/>
                <w:between w:val="nil"/>
              </w:pBdr>
              <w:spacing w:after="0" w:line="240" w:lineRule="auto"/>
              <w:rPr>
                <w:color w:val="000000"/>
              </w:rPr>
            </w:pPr>
            <w:r>
              <w:rPr>
                <w:b/>
                <w:color w:val="000000"/>
              </w:rPr>
              <w:t xml:space="preserve">Opis wymagania </w:t>
            </w:r>
          </w:p>
        </w:tc>
      </w:tr>
      <w:tr w:rsidR="00750E9C" w14:paraId="2E02CA97" w14:textId="77777777">
        <w:trPr>
          <w:trHeight w:val="915"/>
        </w:trPr>
        <w:tc>
          <w:tcPr>
            <w:tcW w:w="675" w:type="dxa"/>
            <w:tcBorders>
              <w:top w:val="nil"/>
              <w:bottom w:val="nil"/>
              <w:right w:val="nil"/>
            </w:tcBorders>
          </w:tcPr>
          <w:p w14:paraId="2E02CA95" w14:textId="77777777" w:rsidR="00750E9C" w:rsidRDefault="00583FD0">
            <w:pPr>
              <w:pBdr>
                <w:top w:val="nil"/>
                <w:left w:val="nil"/>
                <w:bottom w:val="nil"/>
                <w:right w:val="nil"/>
                <w:between w:val="nil"/>
              </w:pBdr>
              <w:spacing w:after="0" w:line="240" w:lineRule="auto"/>
              <w:rPr>
                <w:color w:val="000000"/>
              </w:rPr>
            </w:pPr>
            <w:r>
              <w:rPr>
                <w:color w:val="000000"/>
              </w:rPr>
              <w:t xml:space="preserve">1 </w:t>
            </w:r>
          </w:p>
        </w:tc>
        <w:tc>
          <w:tcPr>
            <w:tcW w:w="8565" w:type="dxa"/>
            <w:tcBorders>
              <w:top w:val="nil"/>
              <w:left w:val="nil"/>
              <w:bottom w:val="nil"/>
            </w:tcBorders>
          </w:tcPr>
          <w:p w14:paraId="2E02CA96" w14:textId="77777777" w:rsidR="00750E9C" w:rsidRDefault="00583FD0">
            <w:pPr>
              <w:pBdr>
                <w:top w:val="nil"/>
                <w:left w:val="nil"/>
                <w:bottom w:val="nil"/>
                <w:right w:val="nil"/>
                <w:between w:val="nil"/>
              </w:pBdr>
              <w:spacing w:after="0" w:line="240" w:lineRule="auto"/>
              <w:jc w:val="both"/>
              <w:rPr>
                <w:color w:val="000000"/>
              </w:rPr>
            </w:pPr>
            <w:r>
              <w:rPr>
                <w:color w:val="000000"/>
              </w:rPr>
              <w:t>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w:t>
            </w:r>
            <w:r>
              <w:rPr>
                <w:color w:val="000000"/>
              </w:rPr>
              <w:t xml:space="preserve">a na znaki towarowe, patenty, pochodzenie, źródło lub szczególny proces, należy odczytywać z wyrazami „lub równoważne”. </w:t>
            </w:r>
          </w:p>
        </w:tc>
      </w:tr>
      <w:tr w:rsidR="00750E9C" w14:paraId="2E02CA9A" w14:textId="77777777">
        <w:trPr>
          <w:trHeight w:val="647"/>
        </w:trPr>
        <w:tc>
          <w:tcPr>
            <w:tcW w:w="675" w:type="dxa"/>
            <w:tcBorders>
              <w:top w:val="nil"/>
              <w:bottom w:val="nil"/>
              <w:right w:val="nil"/>
            </w:tcBorders>
          </w:tcPr>
          <w:p w14:paraId="2E02CA98" w14:textId="77777777" w:rsidR="00750E9C" w:rsidRDefault="00583FD0">
            <w:pPr>
              <w:pBdr>
                <w:top w:val="nil"/>
                <w:left w:val="nil"/>
                <w:bottom w:val="nil"/>
                <w:right w:val="nil"/>
                <w:between w:val="nil"/>
              </w:pBdr>
              <w:spacing w:after="0" w:line="240" w:lineRule="auto"/>
              <w:rPr>
                <w:color w:val="000000"/>
              </w:rPr>
            </w:pPr>
            <w:r>
              <w:rPr>
                <w:color w:val="000000"/>
              </w:rPr>
              <w:t xml:space="preserve">2 </w:t>
            </w:r>
          </w:p>
        </w:tc>
        <w:tc>
          <w:tcPr>
            <w:tcW w:w="8565" w:type="dxa"/>
            <w:tcBorders>
              <w:top w:val="nil"/>
              <w:left w:val="nil"/>
              <w:bottom w:val="nil"/>
            </w:tcBorders>
          </w:tcPr>
          <w:p w14:paraId="2E02CA99"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„lub równoważne”. </w:t>
            </w:r>
          </w:p>
        </w:tc>
      </w:tr>
      <w:tr w:rsidR="00750E9C" w14:paraId="2E02CA9E" w14:textId="77777777">
        <w:trPr>
          <w:trHeight w:val="647"/>
        </w:trPr>
        <w:tc>
          <w:tcPr>
            <w:tcW w:w="675" w:type="dxa"/>
            <w:tcBorders>
              <w:top w:val="nil"/>
              <w:bottom w:val="nil"/>
              <w:right w:val="nil"/>
            </w:tcBorders>
          </w:tcPr>
          <w:p w14:paraId="2E02CA9B" w14:textId="77777777" w:rsidR="00750E9C" w:rsidRDefault="00583FD0">
            <w:pPr>
              <w:pBdr>
                <w:top w:val="nil"/>
                <w:left w:val="nil"/>
                <w:bottom w:val="nil"/>
                <w:right w:val="nil"/>
                <w:between w:val="nil"/>
              </w:pBdr>
              <w:spacing w:after="0" w:line="240" w:lineRule="auto"/>
              <w:rPr>
                <w:color w:val="000000"/>
              </w:rPr>
            </w:pPr>
            <w:r>
              <w:rPr>
                <w:color w:val="000000"/>
              </w:rPr>
              <w:t xml:space="preserve">3 </w:t>
            </w:r>
          </w:p>
        </w:tc>
        <w:tc>
          <w:tcPr>
            <w:tcW w:w="8565" w:type="dxa"/>
            <w:tcBorders>
              <w:top w:val="nil"/>
              <w:left w:val="nil"/>
              <w:bottom w:val="nil"/>
            </w:tcBorders>
          </w:tcPr>
          <w:p w14:paraId="2E02CA9C"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Pod pojęciem rozwiązań równoważnych Zamawiający rozumie taki sprzęt, który posiada parametry techniczne i/lub funkcjonalne co najmniej równe do określonych w OPZ. </w:t>
            </w:r>
          </w:p>
          <w:p w14:paraId="2E02CA9D"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Wykonawca, który powołuje się na rozwiązania równoważne opisywanym przez Zamawiającego, jest obowiązany wykazać, że oferowane przez niego dostawy lub usługi spełniają wymagania określone przez Zamawiającego. </w:t>
            </w:r>
          </w:p>
        </w:tc>
      </w:tr>
      <w:tr w:rsidR="00750E9C" w14:paraId="2E02CAA1" w14:textId="77777777">
        <w:trPr>
          <w:trHeight w:val="501"/>
        </w:trPr>
        <w:tc>
          <w:tcPr>
            <w:tcW w:w="675" w:type="dxa"/>
            <w:tcBorders>
              <w:top w:val="nil"/>
              <w:bottom w:val="nil"/>
              <w:right w:val="nil"/>
            </w:tcBorders>
          </w:tcPr>
          <w:p w14:paraId="2E02CA9F" w14:textId="77777777" w:rsidR="00750E9C" w:rsidRDefault="00583FD0">
            <w:pPr>
              <w:pBdr>
                <w:top w:val="nil"/>
                <w:left w:val="nil"/>
                <w:bottom w:val="nil"/>
                <w:right w:val="nil"/>
                <w:between w:val="nil"/>
              </w:pBdr>
              <w:spacing w:after="0" w:line="240" w:lineRule="auto"/>
              <w:rPr>
                <w:color w:val="000000"/>
              </w:rPr>
            </w:pPr>
            <w:r>
              <w:rPr>
                <w:color w:val="000000"/>
              </w:rPr>
              <w:t xml:space="preserve">4 </w:t>
            </w:r>
          </w:p>
        </w:tc>
        <w:tc>
          <w:tcPr>
            <w:tcW w:w="8565" w:type="dxa"/>
            <w:tcBorders>
              <w:top w:val="nil"/>
              <w:left w:val="nil"/>
              <w:bottom w:val="nil"/>
            </w:tcBorders>
          </w:tcPr>
          <w:p w14:paraId="2E02CAA0"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Dla jednoznacznej identyfikacji oferowanego sprzętu należy podać co najmniej nazwę producenta, a także nazwę i model oferowanego sprzętu. </w:t>
            </w:r>
          </w:p>
        </w:tc>
      </w:tr>
      <w:tr w:rsidR="00750E9C" w14:paraId="2E02CAA4" w14:textId="77777777">
        <w:trPr>
          <w:trHeight w:val="513"/>
        </w:trPr>
        <w:tc>
          <w:tcPr>
            <w:tcW w:w="675" w:type="dxa"/>
            <w:tcBorders>
              <w:top w:val="nil"/>
              <w:bottom w:val="nil"/>
              <w:right w:val="nil"/>
            </w:tcBorders>
          </w:tcPr>
          <w:p w14:paraId="2E02CAA2" w14:textId="77777777" w:rsidR="00750E9C" w:rsidRDefault="00583FD0">
            <w:pPr>
              <w:pBdr>
                <w:top w:val="nil"/>
                <w:left w:val="nil"/>
                <w:bottom w:val="nil"/>
                <w:right w:val="nil"/>
                <w:between w:val="nil"/>
              </w:pBdr>
              <w:spacing w:after="0" w:line="240" w:lineRule="auto"/>
              <w:rPr>
                <w:color w:val="000000"/>
              </w:rPr>
            </w:pPr>
            <w:r>
              <w:rPr>
                <w:color w:val="000000"/>
              </w:rPr>
              <w:t xml:space="preserve">5 </w:t>
            </w:r>
          </w:p>
        </w:tc>
        <w:tc>
          <w:tcPr>
            <w:tcW w:w="8565" w:type="dxa"/>
            <w:tcBorders>
              <w:top w:val="nil"/>
              <w:left w:val="nil"/>
              <w:bottom w:val="nil"/>
            </w:tcBorders>
          </w:tcPr>
          <w:p w14:paraId="2E02CAA3" w14:textId="77777777" w:rsidR="00750E9C" w:rsidRDefault="00583FD0">
            <w:pPr>
              <w:pBdr>
                <w:top w:val="nil"/>
                <w:left w:val="nil"/>
                <w:bottom w:val="nil"/>
                <w:right w:val="nil"/>
                <w:between w:val="nil"/>
              </w:pBdr>
              <w:spacing w:after="0" w:line="240" w:lineRule="auto"/>
              <w:jc w:val="both"/>
              <w:rPr>
                <w:color w:val="000000"/>
              </w:rPr>
            </w:pPr>
            <w:r>
              <w:rPr>
                <w:color w:val="000000"/>
              </w:rPr>
              <w:t>O ile inaczej nie zaznaczono, wszelkie zapisy OPZ zawierające parametry techniczne należy odczytywać jako parametry minimalne.</w:t>
            </w:r>
          </w:p>
        </w:tc>
      </w:tr>
      <w:tr w:rsidR="00750E9C" w14:paraId="2E02CAA7" w14:textId="77777777">
        <w:trPr>
          <w:trHeight w:val="110"/>
        </w:trPr>
        <w:tc>
          <w:tcPr>
            <w:tcW w:w="675" w:type="dxa"/>
            <w:tcBorders>
              <w:top w:val="nil"/>
              <w:bottom w:val="nil"/>
              <w:right w:val="nil"/>
            </w:tcBorders>
          </w:tcPr>
          <w:p w14:paraId="2E02CAA5" w14:textId="77777777" w:rsidR="00750E9C" w:rsidRDefault="00583FD0">
            <w:pPr>
              <w:pBdr>
                <w:top w:val="nil"/>
                <w:left w:val="nil"/>
                <w:bottom w:val="nil"/>
                <w:right w:val="nil"/>
                <w:between w:val="nil"/>
              </w:pBdr>
              <w:spacing w:after="0" w:line="240" w:lineRule="auto"/>
              <w:rPr>
                <w:color w:val="000000"/>
              </w:rPr>
            </w:pPr>
            <w:r>
              <w:rPr>
                <w:color w:val="000000"/>
              </w:rPr>
              <w:t>6</w:t>
            </w:r>
          </w:p>
        </w:tc>
        <w:tc>
          <w:tcPr>
            <w:tcW w:w="8565" w:type="dxa"/>
            <w:tcBorders>
              <w:top w:val="nil"/>
              <w:left w:val="nil"/>
              <w:bottom w:val="nil"/>
            </w:tcBorders>
          </w:tcPr>
          <w:p w14:paraId="2E02CAA6"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Dostarczany sprzęt musi być fabrycznie nowy i pochodzić z najnowszych linii produktowych. </w:t>
            </w:r>
          </w:p>
        </w:tc>
      </w:tr>
      <w:tr w:rsidR="00750E9C" w14:paraId="2E02CAAA" w14:textId="77777777">
        <w:trPr>
          <w:trHeight w:val="244"/>
        </w:trPr>
        <w:tc>
          <w:tcPr>
            <w:tcW w:w="675" w:type="dxa"/>
            <w:tcBorders>
              <w:top w:val="nil"/>
              <w:bottom w:val="nil"/>
              <w:right w:val="nil"/>
            </w:tcBorders>
          </w:tcPr>
          <w:p w14:paraId="2E02CAA8" w14:textId="77777777" w:rsidR="00750E9C" w:rsidRDefault="00583FD0">
            <w:pPr>
              <w:pBdr>
                <w:top w:val="nil"/>
                <w:left w:val="nil"/>
                <w:bottom w:val="nil"/>
                <w:right w:val="nil"/>
                <w:between w:val="nil"/>
              </w:pBdr>
              <w:spacing w:after="0" w:line="240" w:lineRule="auto"/>
              <w:rPr>
                <w:color w:val="000000"/>
              </w:rPr>
            </w:pPr>
            <w:r>
              <w:rPr>
                <w:color w:val="000000"/>
              </w:rPr>
              <w:t xml:space="preserve">7 </w:t>
            </w:r>
          </w:p>
        </w:tc>
        <w:tc>
          <w:tcPr>
            <w:tcW w:w="8565" w:type="dxa"/>
            <w:tcBorders>
              <w:top w:val="nil"/>
              <w:left w:val="nil"/>
              <w:bottom w:val="nil"/>
            </w:tcBorders>
          </w:tcPr>
          <w:p w14:paraId="2E02CAA9"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Dostarczany sprzęt musi mieć okablowanie, akcesoria montażowe, zasilacze oraz wszystkie inne komponenty, zapewniające właściwą instalację i użytkowanie (np. przewody zasilające). </w:t>
            </w:r>
          </w:p>
        </w:tc>
      </w:tr>
      <w:tr w:rsidR="00750E9C" w14:paraId="2E02CAAD" w14:textId="77777777">
        <w:trPr>
          <w:trHeight w:val="244"/>
        </w:trPr>
        <w:tc>
          <w:tcPr>
            <w:tcW w:w="675" w:type="dxa"/>
            <w:tcBorders>
              <w:top w:val="nil"/>
              <w:bottom w:val="nil"/>
              <w:right w:val="nil"/>
            </w:tcBorders>
          </w:tcPr>
          <w:p w14:paraId="2E02CAAB" w14:textId="77777777" w:rsidR="00750E9C" w:rsidRDefault="00583FD0">
            <w:pPr>
              <w:pBdr>
                <w:top w:val="nil"/>
                <w:left w:val="nil"/>
                <w:bottom w:val="nil"/>
                <w:right w:val="nil"/>
                <w:between w:val="nil"/>
              </w:pBdr>
              <w:spacing w:after="0" w:line="240" w:lineRule="auto"/>
              <w:rPr>
                <w:color w:val="000000"/>
              </w:rPr>
            </w:pPr>
            <w:r>
              <w:rPr>
                <w:color w:val="000000"/>
              </w:rPr>
              <w:lastRenderedPageBreak/>
              <w:t xml:space="preserve">8 </w:t>
            </w:r>
          </w:p>
        </w:tc>
        <w:tc>
          <w:tcPr>
            <w:tcW w:w="8565" w:type="dxa"/>
            <w:tcBorders>
              <w:top w:val="nil"/>
              <w:left w:val="nil"/>
              <w:bottom w:val="nil"/>
            </w:tcBorders>
          </w:tcPr>
          <w:p w14:paraId="2E02CAAC" w14:textId="77777777" w:rsidR="00750E9C" w:rsidRDefault="00583FD0">
            <w:pPr>
              <w:pBdr>
                <w:top w:val="nil"/>
                <w:left w:val="nil"/>
                <w:bottom w:val="nil"/>
                <w:right w:val="nil"/>
                <w:between w:val="nil"/>
              </w:pBdr>
              <w:spacing w:after="0" w:line="240" w:lineRule="auto"/>
              <w:jc w:val="both"/>
              <w:rPr>
                <w:color w:val="000000"/>
              </w:rPr>
            </w:pPr>
            <w:r>
              <w:rPr>
                <w:color w:val="000000"/>
              </w:rPr>
              <w:t xml:space="preserve">Sprzęt musi być dostarczony ze wszystkimi niezbędnymi do działania i zapewnienia wymaganych funkcjonalności bezterminowymi licencjami na używanie tych funkcjonalności. </w:t>
            </w:r>
          </w:p>
        </w:tc>
      </w:tr>
    </w:tbl>
    <w:p w14:paraId="2E02CAAE" w14:textId="77777777" w:rsidR="00750E9C" w:rsidRDefault="00750E9C">
      <w:pPr>
        <w:pBdr>
          <w:top w:val="nil"/>
          <w:left w:val="nil"/>
          <w:bottom w:val="nil"/>
          <w:right w:val="nil"/>
          <w:between w:val="nil"/>
        </w:pBdr>
        <w:spacing w:after="0"/>
        <w:ind w:left="720"/>
        <w:jc w:val="both"/>
        <w:rPr>
          <w:color w:val="000000"/>
          <w:sz w:val="24"/>
          <w:szCs w:val="24"/>
        </w:rPr>
      </w:pPr>
    </w:p>
    <w:p w14:paraId="2E02CAB3" w14:textId="77777777" w:rsidR="00750E9C" w:rsidRDefault="00750E9C">
      <w:pPr>
        <w:pBdr>
          <w:top w:val="nil"/>
          <w:left w:val="nil"/>
          <w:bottom w:val="nil"/>
          <w:right w:val="nil"/>
          <w:between w:val="nil"/>
        </w:pBdr>
        <w:spacing w:after="0"/>
        <w:ind w:left="720"/>
        <w:jc w:val="both"/>
        <w:rPr>
          <w:color w:val="000000"/>
          <w:sz w:val="24"/>
          <w:szCs w:val="24"/>
        </w:rPr>
      </w:pPr>
    </w:p>
    <w:p w14:paraId="2E02CAB4" w14:textId="77777777" w:rsidR="00750E9C" w:rsidRPr="00BC609A" w:rsidRDefault="00583FD0" w:rsidP="00BC609A">
      <w:pPr>
        <w:numPr>
          <w:ilvl w:val="0"/>
          <w:numId w:val="7"/>
        </w:numPr>
        <w:pBdr>
          <w:top w:val="nil"/>
          <w:left w:val="nil"/>
          <w:bottom w:val="nil"/>
          <w:right w:val="nil"/>
          <w:between w:val="nil"/>
        </w:pBdr>
        <w:shd w:val="clear" w:color="auto" w:fill="D9E2F3"/>
        <w:spacing w:after="0"/>
        <w:jc w:val="both"/>
        <w:rPr>
          <w:b/>
          <w:bCs/>
          <w:color w:val="000000"/>
          <w:sz w:val="24"/>
          <w:szCs w:val="24"/>
        </w:rPr>
      </w:pPr>
      <w:r w:rsidRPr="00BC609A">
        <w:rPr>
          <w:b/>
          <w:bCs/>
          <w:color w:val="000000"/>
          <w:sz w:val="24"/>
          <w:szCs w:val="24"/>
        </w:rPr>
        <w:t>WYMAGANIA SZCZEGÓŁOWE</w:t>
      </w:r>
    </w:p>
    <w:p w14:paraId="2E02CAB5" w14:textId="77777777" w:rsidR="00750E9C" w:rsidRDefault="00750E9C">
      <w:pPr>
        <w:pBdr>
          <w:top w:val="nil"/>
          <w:left w:val="nil"/>
          <w:bottom w:val="nil"/>
          <w:right w:val="nil"/>
          <w:between w:val="nil"/>
        </w:pBdr>
        <w:ind w:left="720"/>
        <w:jc w:val="both"/>
        <w:rPr>
          <w:color w:val="000000"/>
          <w:sz w:val="24"/>
          <w:szCs w:val="24"/>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512"/>
      </w:tblGrid>
      <w:tr w:rsidR="00750E9C" w14:paraId="2E02CAB8" w14:textId="77777777" w:rsidTr="007318A4">
        <w:tc>
          <w:tcPr>
            <w:tcW w:w="1555" w:type="dxa"/>
          </w:tcPr>
          <w:p w14:paraId="2E02CAB6" w14:textId="77777777" w:rsidR="00750E9C" w:rsidRDefault="00583FD0">
            <w:pPr>
              <w:tabs>
                <w:tab w:val="left" w:pos="1164"/>
              </w:tabs>
              <w:ind w:left="360"/>
              <w:jc w:val="both"/>
              <w:rPr>
                <w:b/>
                <w:sz w:val="32"/>
                <w:szCs w:val="32"/>
              </w:rPr>
            </w:pPr>
            <w:r>
              <w:rPr>
                <w:b/>
                <w:sz w:val="32"/>
                <w:szCs w:val="32"/>
              </w:rPr>
              <w:t>Lp.</w:t>
            </w:r>
          </w:p>
        </w:tc>
        <w:tc>
          <w:tcPr>
            <w:tcW w:w="7512" w:type="dxa"/>
          </w:tcPr>
          <w:p w14:paraId="2E02CAB7" w14:textId="77777777" w:rsidR="00750E9C" w:rsidRDefault="00583FD0">
            <w:pPr>
              <w:tabs>
                <w:tab w:val="left" w:pos="1164"/>
              </w:tabs>
              <w:jc w:val="both"/>
              <w:rPr>
                <w:b/>
                <w:sz w:val="32"/>
                <w:szCs w:val="32"/>
              </w:rPr>
            </w:pPr>
            <w:r>
              <w:rPr>
                <w:b/>
                <w:sz w:val="32"/>
                <w:szCs w:val="32"/>
              </w:rPr>
              <w:t>Nazwa</w:t>
            </w:r>
          </w:p>
        </w:tc>
      </w:tr>
      <w:tr w:rsidR="00750E9C" w14:paraId="2E02CABB" w14:textId="77777777" w:rsidTr="006134C5">
        <w:tc>
          <w:tcPr>
            <w:tcW w:w="1555" w:type="dxa"/>
            <w:shd w:val="clear" w:color="auto" w:fill="C5E0B3"/>
            <w:vAlign w:val="center"/>
          </w:tcPr>
          <w:p w14:paraId="2E02CAB9" w14:textId="5B02BBCB" w:rsidR="00750E9C" w:rsidRDefault="007318A4">
            <w:pPr>
              <w:widowControl w:val="0"/>
              <w:pBdr>
                <w:top w:val="nil"/>
                <w:left w:val="nil"/>
                <w:bottom w:val="nil"/>
                <w:right w:val="nil"/>
                <w:between w:val="nil"/>
              </w:pBdr>
              <w:jc w:val="center"/>
              <w:rPr>
                <w:b/>
                <w:color w:val="000000"/>
                <w:sz w:val="24"/>
                <w:szCs w:val="24"/>
              </w:rPr>
            </w:pPr>
            <w:r>
              <w:rPr>
                <w:b/>
                <w:color w:val="000000"/>
                <w:sz w:val="24"/>
                <w:szCs w:val="24"/>
              </w:rPr>
              <w:t>ZADANIE 1</w:t>
            </w:r>
          </w:p>
        </w:tc>
        <w:tc>
          <w:tcPr>
            <w:tcW w:w="7512" w:type="dxa"/>
            <w:shd w:val="clear" w:color="auto" w:fill="C5E0B3" w:themeFill="accent6" w:themeFillTint="66"/>
            <w:vAlign w:val="center"/>
          </w:tcPr>
          <w:p w14:paraId="2E02CABA" w14:textId="7F19B80A" w:rsidR="00750E9C" w:rsidRPr="006134C5" w:rsidRDefault="006134C5" w:rsidP="006134C5">
            <w:pPr>
              <w:widowControl w:val="0"/>
              <w:jc w:val="center"/>
              <w:rPr>
                <w:b/>
                <w:color w:val="000000"/>
                <w:sz w:val="24"/>
                <w:szCs w:val="24"/>
              </w:rPr>
            </w:pPr>
            <w:r w:rsidRPr="006134C5">
              <w:rPr>
                <w:b/>
                <w:color w:val="000000"/>
                <w:sz w:val="24"/>
                <w:szCs w:val="24"/>
              </w:rPr>
              <w:t>Taśmociąg z wagą</w:t>
            </w:r>
          </w:p>
        </w:tc>
      </w:tr>
      <w:tr w:rsidR="00750E9C" w14:paraId="2E02CACE" w14:textId="77777777" w:rsidTr="007318A4">
        <w:tc>
          <w:tcPr>
            <w:tcW w:w="1555" w:type="dxa"/>
            <w:vAlign w:val="center"/>
          </w:tcPr>
          <w:p w14:paraId="2E02CABC" w14:textId="77777777" w:rsidR="00750E9C" w:rsidRDefault="00583FD0">
            <w:pPr>
              <w:widowControl w:val="0"/>
              <w:pBdr>
                <w:top w:val="nil"/>
                <w:left w:val="nil"/>
                <w:bottom w:val="nil"/>
                <w:right w:val="nil"/>
                <w:between w:val="nil"/>
              </w:pBdr>
              <w:jc w:val="center"/>
              <w:rPr>
                <w:color w:val="000000"/>
                <w:sz w:val="20"/>
                <w:szCs w:val="20"/>
              </w:rPr>
            </w:pPr>
            <w:r>
              <w:rPr>
                <w:color w:val="000000"/>
                <w:sz w:val="20"/>
                <w:szCs w:val="20"/>
              </w:rPr>
              <w:t xml:space="preserve">Parametry </w:t>
            </w:r>
            <w:r>
              <w:rPr>
                <w:color w:val="000000"/>
                <w:sz w:val="20"/>
                <w:szCs w:val="20"/>
              </w:rPr>
              <w:t>minimum</w:t>
            </w:r>
          </w:p>
        </w:tc>
        <w:tc>
          <w:tcPr>
            <w:tcW w:w="7512" w:type="dxa"/>
            <w:vAlign w:val="center"/>
          </w:tcPr>
          <w:p w14:paraId="3CA7FEEE" w14:textId="766282CA" w:rsidR="00BC2873" w:rsidRDefault="00BC2873" w:rsidP="00BC2873">
            <w:pPr>
              <w:pStyle w:val="NormalnyWeb"/>
              <w:spacing w:before="0" w:beforeAutospacing="0" w:after="160" w:afterAutospacing="0" w:line="254" w:lineRule="auto"/>
            </w:pPr>
            <w:r>
              <w:t xml:space="preserve">Do zastosowania/zasymulowania odprawy stanowisku </w:t>
            </w:r>
            <w:proofErr w:type="spellStart"/>
            <w:r>
              <w:t>Check</w:t>
            </w:r>
            <w:proofErr w:type="spellEnd"/>
            <w:r>
              <w:t>-in na lotnisku.</w:t>
            </w:r>
          </w:p>
          <w:p w14:paraId="77D89DC8" w14:textId="2F4D1EEC" w:rsidR="00BC2873" w:rsidRDefault="00BC2873" w:rsidP="00BC2873">
            <w:pPr>
              <w:pStyle w:val="NormalnyWeb"/>
              <w:spacing w:before="0" w:beforeAutospacing="0" w:after="160" w:afterAutospacing="0" w:line="254" w:lineRule="auto"/>
            </w:pPr>
            <w:r>
              <w:t>Waga dynamiczna</w:t>
            </w:r>
          </w:p>
          <w:p w14:paraId="6C0F931B" w14:textId="3C40655C" w:rsidR="00BC2873" w:rsidRDefault="00BC2873" w:rsidP="00BC2873">
            <w:pPr>
              <w:pStyle w:val="NormalnyWeb"/>
              <w:spacing w:before="0" w:beforeAutospacing="0" w:after="160" w:afterAutospacing="0" w:line="254" w:lineRule="auto"/>
            </w:pPr>
            <w:r>
              <w:t>Przenośnik taśmowy o szerokości taśmy minimum 500 mm z wbudowaną wagą pomiarową (zakres pomiaru minimum do 30 kg).</w:t>
            </w:r>
          </w:p>
          <w:p w14:paraId="5B8998FC" w14:textId="604800E0" w:rsidR="00BC2873" w:rsidRDefault="00BC2873" w:rsidP="00BC2873">
            <w:pPr>
              <w:pStyle w:val="NormalnyWeb"/>
              <w:spacing w:before="0" w:beforeAutospacing="0" w:after="160" w:afterAutospacing="0" w:line="254" w:lineRule="auto"/>
            </w:pPr>
            <w:r>
              <w:t>Przenośnik o długości minimum 1,5 m do max 3 m długości.</w:t>
            </w:r>
          </w:p>
          <w:p w14:paraId="2E02CACD" w14:textId="77777777" w:rsidR="00750E9C" w:rsidRDefault="00750E9C" w:rsidP="00BC609A">
            <w:pPr>
              <w:pBdr>
                <w:top w:val="nil"/>
                <w:left w:val="nil"/>
                <w:bottom w:val="nil"/>
                <w:right w:val="nil"/>
                <w:between w:val="nil"/>
              </w:pBdr>
              <w:ind w:left="720"/>
              <w:rPr>
                <w:color w:val="000000"/>
                <w:sz w:val="20"/>
                <w:szCs w:val="20"/>
              </w:rPr>
            </w:pPr>
          </w:p>
        </w:tc>
      </w:tr>
      <w:tr w:rsidR="00750E9C" w14:paraId="2E02CAD1" w14:textId="77777777" w:rsidTr="007318A4">
        <w:tc>
          <w:tcPr>
            <w:tcW w:w="1555" w:type="dxa"/>
            <w:shd w:val="clear" w:color="auto" w:fill="C5E0B3"/>
            <w:vAlign w:val="center"/>
          </w:tcPr>
          <w:p w14:paraId="2E02CACF" w14:textId="1A7BCEC8" w:rsidR="00750E9C" w:rsidRDefault="007318A4">
            <w:pPr>
              <w:widowControl w:val="0"/>
              <w:pBdr>
                <w:top w:val="nil"/>
                <w:left w:val="nil"/>
                <w:bottom w:val="nil"/>
                <w:right w:val="nil"/>
                <w:between w:val="nil"/>
              </w:pBdr>
              <w:jc w:val="center"/>
              <w:rPr>
                <w:b/>
                <w:color w:val="000000"/>
                <w:sz w:val="24"/>
                <w:szCs w:val="24"/>
              </w:rPr>
            </w:pPr>
            <w:r>
              <w:rPr>
                <w:b/>
                <w:color w:val="000000"/>
                <w:sz w:val="24"/>
                <w:szCs w:val="24"/>
              </w:rPr>
              <w:t>ZADANIE 2</w:t>
            </w:r>
          </w:p>
        </w:tc>
        <w:tc>
          <w:tcPr>
            <w:tcW w:w="7512" w:type="dxa"/>
            <w:shd w:val="clear" w:color="auto" w:fill="C5E0B3"/>
            <w:vAlign w:val="center"/>
          </w:tcPr>
          <w:p w14:paraId="2E02CAD0" w14:textId="42FAC620" w:rsidR="00750E9C" w:rsidRPr="006134C5" w:rsidRDefault="006134C5" w:rsidP="006134C5">
            <w:pPr>
              <w:widowControl w:val="0"/>
              <w:jc w:val="center"/>
              <w:rPr>
                <w:b/>
                <w:color w:val="000000"/>
                <w:sz w:val="24"/>
                <w:szCs w:val="24"/>
              </w:rPr>
            </w:pPr>
            <w:r w:rsidRPr="006134C5">
              <w:rPr>
                <w:b/>
                <w:color w:val="000000"/>
                <w:sz w:val="24"/>
                <w:szCs w:val="24"/>
              </w:rPr>
              <w:t>Stacja pogodowa</w:t>
            </w:r>
          </w:p>
        </w:tc>
      </w:tr>
      <w:tr w:rsidR="00750E9C" w14:paraId="2E02CAF2" w14:textId="77777777" w:rsidTr="007318A4">
        <w:tc>
          <w:tcPr>
            <w:tcW w:w="1555" w:type="dxa"/>
            <w:vAlign w:val="center"/>
          </w:tcPr>
          <w:p w14:paraId="2E02CAD2" w14:textId="77777777" w:rsidR="00750E9C" w:rsidRDefault="00583FD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512" w:type="dxa"/>
            <w:vAlign w:val="center"/>
          </w:tcPr>
          <w:p w14:paraId="3B5A2CC7" w14:textId="77777777" w:rsidR="000373E0" w:rsidRDefault="000373E0" w:rsidP="000373E0">
            <w:r>
              <w:t>Pomiary:</w:t>
            </w:r>
          </w:p>
          <w:p w14:paraId="0D749720" w14:textId="77777777" w:rsidR="000373E0" w:rsidRDefault="000373E0" w:rsidP="000373E0">
            <w:r>
              <w:t xml:space="preserve">Prędkości i kierunku wiatru – zakres min. Od 1 do 300 km/h </w:t>
            </w:r>
          </w:p>
          <w:p w14:paraId="4CD66F61" w14:textId="77777777" w:rsidR="000373E0" w:rsidRDefault="000373E0" w:rsidP="000373E0">
            <w:r>
              <w:t>Kierunek wiatru: minimum 8 kierunków róży wiatrów w zakresie od 0</w:t>
            </w:r>
            <w:r>
              <w:rPr>
                <w:vertAlign w:val="superscript"/>
              </w:rPr>
              <w:t>O</w:t>
            </w:r>
            <w:r>
              <w:t xml:space="preserve"> do 360</w:t>
            </w:r>
            <w:r>
              <w:rPr>
                <w:vertAlign w:val="superscript"/>
              </w:rPr>
              <w:t>O</w:t>
            </w:r>
          </w:p>
          <w:p w14:paraId="597BC463" w14:textId="77777777" w:rsidR="000373E0" w:rsidRDefault="000373E0" w:rsidP="000373E0">
            <w:r>
              <w:t>Temperatury w pomieszczeniu i na zewnętrz: w zakresie min. – 35 do +60</w:t>
            </w:r>
            <w:r>
              <w:rPr>
                <w:vertAlign w:val="superscript"/>
              </w:rPr>
              <w:t>o</w:t>
            </w:r>
            <w:r>
              <w:t>C</w:t>
            </w:r>
          </w:p>
          <w:p w14:paraId="7C29F63C" w14:textId="77777777" w:rsidR="000373E0" w:rsidRDefault="000373E0" w:rsidP="000373E0">
            <w:r>
              <w:t>Wilgotności w pomieszczeniu i na zewnątrz: w zakresie min. 5 do 100%</w:t>
            </w:r>
          </w:p>
          <w:p w14:paraId="70D847B1" w14:textId="77777777" w:rsidR="000373E0" w:rsidRDefault="000373E0" w:rsidP="000373E0">
            <w:r>
              <w:t xml:space="preserve">Opady: w zakresie min. 0 do 6000 mm </w:t>
            </w:r>
          </w:p>
          <w:p w14:paraId="344340B8" w14:textId="77777777" w:rsidR="000373E0" w:rsidRDefault="000373E0" w:rsidP="000373E0">
            <w:r>
              <w:t xml:space="preserve">Ciśnienie atmosferyczne wraz z trendem w zakresie od min. 550 do 1050 </w:t>
            </w:r>
            <w:proofErr w:type="spellStart"/>
            <w:r>
              <w:t>hPa</w:t>
            </w:r>
            <w:proofErr w:type="spellEnd"/>
            <w:r>
              <w:t xml:space="preserve"> – wymagana możliwość pomiaru w </w:t>
            </w:r>
            <w:proofErr w:type="spellStart"/>
            <w:r>
              <w:t>hPa</w:t>
            </w:r>
            <w:proofErr w:type="spellEnd"/>
            <w:r>
              <w:t xml:space="preserve"> oraz mmHg</w:t>
            </w:r>
          </w:p>
          <w:p w14:paraId="1316B095" w14:textId="77777777" w:rsidR="000373E0" w:rsidRDefault="000373E0" w:rsidP="000373E0">
            <w:r>
              <w:t>Temperatury i punktu rosy</w:t>
            </w:r>
          </w:p>
          <w:p w14:paraId="68810085" w14:textId="77777777" w:rsidR="000373E0" w:rsidRDefault="000373E0" w:rsidP="000373E0">
            <w:r>
              <w:t>Pomiar promieniowania słonecznego: zakres min. 0 do 1500 W/m2</w:t>
            </w:r>
          </w:p>
          <w:p w14:paraId="37FDD797" w14:textId="77777777" w:rsidR="000373E0" w:rsidRDefault="000373E0" w:rsidP="000373E0">
            <w:r>
              <w:t>Pomiar promieniowania UV</w:t>
            </w:r>
          </w:p>
          <w:p w14:paraId="20449D90" w14:textId="77777777" w:rsidR="000373E0" w:rsidRDefault="000373E0" w:rsidP="000373E0">
            <w:r>
              <w:t>Bezprzewodowa transmisja danych do min. 250 metrów</w:t>
            </w:r>
          </w:p>
          <w:p w14:paraId="035D71C3" w14:textId="77777777" w:rsidR="000373E0" w:rsidRDefault="000373E0" w:rsidP="000373E0">
            <w:r>
              <w:t>Częstotliwość odświeżania danych: min. 2,5 sekundowa</w:t>
            </w:r>
          </w:p>
          <w:p w14:paraId="32E1EE27" w14:textId="77777777" w:rsidR="000373E0" w:rsidRDefault="000373E0" w:rsidP="000373E0">
            <w:r>
              <w:t>Modem GPRS chroniony przez wodoodporną szufladę zasilany przez panel słoneczny i w pełni autonomiczną baterię zapasową</w:t>
            </w:r>
          </w:p>
          <w:p w14:paraId="207A1D5F" w14:textId="77777777" w:rsidR="000373E0" w:rsidRDefault="000373E0" w:rsidP="000373E0">
            <w:r>
              <w:t>Wysyłanie danych do Internetu z możliwością monitorowania za pomocą komputera lub urządzenia mobilnego w systemie Android lub IOS</w:t>
            </w:r>
          </w:p>
          <w:p w14:paraId="2E02CAF1" w14:textId="3A5473DC" w:rsidR="00750E9C" w:rsidRPr="000373E0" w:rsidRDefault="000373E0" w:rsidP="000373E0">
            <w:pPr>
              <w:spacing w:after="160" w:line="259" w:lineRule="auto"/>
            </w:pPr>
            <w:r>
              <w:t>Rejestrator danych  chroniony przez wodoodporną szufladę zasilany przez panel słoneczny i w pełni autonomiczną baterię zapasową</w:t>
            </w:r>
          </w:p>
        </w:tc>
      </w:tr>
      <w:tr w:rsidR="00750E9C" w14:paraId="2E02CAF5" w14:textId="77777777" w:rsidTr="007318A4">
        <w:tc>
          <w:tcPr>
            <w:tcW w:w="1555" w:type="dxa"/>
            <w:shd w:val="clear" w:color="auto" w:fill="C5E0B3"/>
            <w:vAlign w:val="center"/>
          </w:tcPr>
          <w:p w14:paraId="2E02CAF3" w14:textId="1AB895EA" w:rsidR="00750E9C" w:rsidRDefault="007318A4">
            <w:pPr>
              <w:widowControl w:val="0"/>
              <w:pBdr>
                <w:top w:val="nil"/>
                <w:left w:val="nil"/>
                <w:bottom w:val="nil"/>
                <w:right w:val="nil"/>
                <w:between w:val="nil"/>
              </w:pBdr>
              <w:jc w:val="center"/>
              <w:rPr>
                <w:b/>
                <w:color w:val="000000"/>
                <w:sz w:val="24"/>
                <w:szCs w:val="24"/>
              </w:rPr>
            </w:pPr>
            <w:r>
              <w:rPr>
                <w:b/>
                <w:color w:val="000000"/>
                <w:sz w:val="24"/>
                <w:szCs w:val="24"/>
              </w:rPr>
              <w:t>ZADANIE 3</w:t>
            </w:r>
          </w:p>
        </w:tc>
        <w:tc>
          <w:tcPr>
            <w:tcW w:w="7512" w:type="dxa"/>
            <w:shd w:val="clear" w:color="auto" w:fill="C5E0B3"/>
            <w:vAlign w:val="center"/>
          </w:tcPr>
          <w:p w14:paraId="2E02CAF4" w14:textId="61C7A41B" w:rsidR="00750E9C" w:rsidRDefault="006134C5">
            <w:pPr>
              <w:widowControl w:val="0"/>
              <w:pBdr>
                <w:top w:val="nil"/>
                <w:left w:val="nil"/>
                <w:bottom w:val="nil"/>
                <w:right w:val="nil"/>
                <w:between w:val="nil"/>
              </w:pBdr>
              <w:jc w:val="center"/>
              <w:rPr>
                <w:b/>
                <w:color w:val="000000"/>
                <w:sz w:val="24"/>
                <w:szCs w:val="24"/>
              </w:rPr>
            </w:pPr>
            <w:r>
              <w:rPr>
                <w:b/>
                <w:color w:val="000000"/>
                <w:sz w:val="24"/>
                <w:szCs w:val="24"/>
              </w:rPr>
              <w:t>Radiotelefon</w:t>
            </w:r>
          </w:p>
        </w:tc>
      </w:tr>
      <w:tr w:rsidR="00750E9C" w14:paraId="2E02CB16" w14:textId="77777777" w:rsidTr="007318A4">
        <w:tc>
          <w:tcPr>
            <w:tcW w:w="1555" w:type="dxa"/>
            <w:vAlign w:val="center"/>
          </w:tcPr>
          <w:p w14:paraId="2E02CAF6" w14:textId="77777777" w:rsidR="00750E9C" w:rsidRDefault="00583FD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512" w:type="dxa"/>
            <w:vAlign w:val="center"/>
          </w:tcPr>
          <w:p w14:paraId="3AF34EAE" w14:textId="77777777" w:rsidR="002E5043" w:rsidRDefault="002E5043" w:rsidP="002E5043">
            <w:r>
              <w:t>Pasmo: VHF</w:t>
            </w:r>
          </w:p>
          <w:p w14:paraId="231E3E08" w14:textId="77777777" w:rsidR="002E5043" w:rsidRDefault="002E5043" w:rsidP="002E5043">
            <w:r>
              <w:t>Zakres częstotliwości: 136-174 MHz</w:t>
            </w:r>
          </w:p>
          <w:p w14:paraId="5A3E840F" w14:textId="77777777" w:rsidR="002E5043" w:rsidRDefault="002E5043" w:rsidP="002E5043">
            <w:r>
              <w:t>Liczba kanałów: min. 1000</w:t>
            </w:r>
          </w:p>
          <w:p w14:paraId="2B5D1468" w14:textId="77777777" w:rsidR="002E5043" w:rsidRDefault="002E5043" w:rsidP="002E5043">
            <w:r>
              <w:t>Czas pracy akumulatora w trybie cyfrowym: min. 12 godzin</w:t>
            </w:r>
          </w:p>
          <w:p w14:paraId="2CE4B545" w14:textId="77777777" w:rsidR="002E5043" w:rsidRDefault="002E5043" w:rsidP="002E5043">
            <w:r>
              <w:t>Odstęp międzykanałowy: 12,5; 20, 25 kHz</w:t>
            </w:r>
          </w:p>
          <w:p w14:paraId="5D0AE996" w14:textId="77777777" w:rsidR="002E5043" w:rsidRDefault="002E5043" w:rsidP="002E5043">
            <w:r>
              <w:t xml:space="preserve">Czułość cyfrowa odbiornika (5% BER): min. 0,14 </w:t>
            </w:r>
            <w:r>
              <w:rPr>
                <w:rFonts w:cstheme="minorHAnsi"/>
              </w:rPr>
              <w:t>µ</w:t>
            </w:r>
            <w:r>
              <w:t>m</w:t>
            </w:r>
          </w:p>
          <w:p w14:paraId="06B01150" w14:textId="77777777" w:rsidR="002E5043" w:rsidRDefault="002E5043" w:rsidP="002E5043">
            <w:r>
              <w:t xml:space="preserve">Czułość odbiornika w trybie analogowym (SINAD dla 12 </w:t>
            </w:r>
            <w:proofErr w:type="spellStart"/>
            <w:r>
              <w:t>dB</w:t>
            </w:r>
            <w:proofErr w:type="spellEnd"/>
            <w:r>
              <w:t xml:space="preserve">): min. 0,16 </w:t>
            </w:r>
            <w:r>
              <w:rPr>
                <w:rFonts w:cstheme="minorHAnsi"/>
              </w:rPr>
              <w:t>µ</w:t>
            </w:r>
            <w:r>
              <w:t>m</w:t>
            </w:r>
          </w:p>
          <w:p w14:paraId="2B94DA2B" w14:textId="77777777" w:rsidR="002E5043" w:rsidRDefault="002E5043" w:rsidP="002E5043">
            <w:proofErr w:type="spellStart"/>
            <w:r>
              <w:t>Intermodulacja</w:t>
            </w:r>
            <w:proofErr w:type="spellEnd"/>
            <w:r>
              <w:t xml:space="preserve"> odbiornika: min. 70 </w:t>
            </w:r>
            <w:proofErr w:type="spellStart"/>
            <w:r>
              <w:t>dB</w:t>
            </w:r>
            <w:proofErr w:type="spellEnd"/>
          </w:p>
          <w:p w14:paraId="08826EA1" w14:textId="77777777" w:rsidR="002E5043" w:rsidRDefault="002E5043" w:rsidP="002E5043">
            <w:r>
              <w:lastRenderedPageBreak/>
              <w:t xml:space="preserve">Moc nadajnika w kanałach sąsiednich: min. 60 </w:t>
            </w:r>
            <w:proofErr w:type="spellStart"/>
            <w:r>
              <w:t>dB</w:t>
            </w:r>
            <w:proofErr w:type="spellEnd"/>
            <w:r>
              <w:t xml:space="preserve"> (12,5 kHz) oraz 70 </w:t>
            </w:r>
            <w:proofErr w:type="spellStart"/>
            <w:r>
              <w:t>dB</w:t>
            </w:r>
            <w:proofErr w:type="spellEnd"/>
            <w:r>
              <w:t xml:space="preserve"> (20 / 25 kHz)</w:t>
            </w:r>
          </w:p>
          <w:p w14:paraId="0EDAC326" w14:textId="77777777" w:rsidR="002E5043" w:rsidRDefault="002E5043" w:rsidP="002E5043">
            <w:r>
              <w:t xml:space="preserve">Stabilność częstotliwości nadajnika: min. + / - 0,5 </w:t>
            </w:r>
            <w:proofErr w:type="spellStart"/>
            <w:r>
              <w:t>ppm</w:t>
            </w:r>
            <w:proofErr w:type="spellEnd"/>
          </w:p>
          <w:p w14:paraId="797D462B" w14:textId="77777777" w:rsidR="002E5043" w:rsidRDefault="002E5043" w:rsidP="002E5043">
            <w:r>
              <w:t xml:space="preserve">Emisja niepożądana nadajnika: max. -36 </w:t>
            </w:r>
            <w:proofErr w:type="spellStart"/>
            <w:r>
              <w:t>dBm</w:t>
            </w:r>
            <w:proofErr w:type="spellEnd"/>
            <w:r>
              <w:t xml:space="preserve"> &lt; 1 GHz, - 30 </w:t>
            </w:r>
            <w:proofErr w:type="spellStart"/>
            <w:r>
              <w:t>dBm</w:t>
            </w:r>
            <w:proofErr w:type="spellEnd"/>
            <w:r>
              <w:t xml:space="preserve"> &gt; 1GHz</w:t>
            </w:r>
          </w:p>
          <w:p w14:paraId="55F9D6C2" w14:textId="77777777" w:rsidR="002E5043" w:rsidRDefault="002E5043" w:rsidP="002E5043">
            <w:r>
              <w:t>Modulacja cyfrowa 4FSK nadajnika: w zakresach min. transmisja danych 12,5 kHz: 7K60F1D i 7K60FXD; transmisja głosu 12,5 kHz: 7K60F1E i 7K60FXE; kombinacja głos i dane 12,5 kHz: 7K60F1W</w:t>
            </w:r>
          </w:p>
          <w:p w14:paraId="6CB0A31F" w14:textId="77777777" w:rsidR="002E5043" w:rsidRDefault="002E5043" w:rsidP="002E5043">
            <w:r>
              <w:t>Moc akustyczna: min. 0,5 W</w:t>
            </w:r>
          </w:p>
          <w:p w14:paraId="4F6EC383" w14:textId="77777777" w:rsidR="002E5043" w:rsidRDefault="002E5043" w:rsidP="002E5043">
            <w:r>
              <w:t>Zniekształcenia akustyczne przy nominalnej mocy akustycznej: max. 3%</w:t>
            </w:r>
          </w:p>
          <w:p w14:paraId="674F5E1E" w14:textId="77777777" w:rsidR="002E5043" w:rsidRDefault="002E5043" w:rsidP="002E5043">
            <w:r>
              <w:t xml:space="preserve">Przydźwięki i szumy dla systemu audio: max. -40 </w:t>
            </w:r>
            <w:proofErr w:type="spellStart"/>
            <w:r>
              <w:t>dB</w:t>
            </w:r>
            <w:proofErr w:type="spellEnd"/>
            <w:r>
              <w:t xml:space="preserve"> (12,5 kHz) oraz -45 (20 / 25 kHz)</w:t>
            </w:r>
          </w:p>
          <w:p w14:paraId="6ADA8375" w14:textId="77777777" w:rsidR="002E5043" w:rsidRDefault="002E5043" w:rsidP="002E5043">
            <w:r>
              <w:t>Zakres temperatury pracy: w zakresie min. -25</w:t>
            </w:r>
            <w:r>
              <w:rPr>
                <w:vertAlign w:val="superscript"/>
              </w:rPr>
              <w:t>O</w:t>
            </w:r>
            <w:r>
              <w:t>C do +55</w:t>
            </w:r>
            <w:r w:rsidRPr="00AC3C18">
              <w:rPr>
                <w:vertAlign w:val="superscript"/>
              </w:rPr>
              <w:t xml:space="preserve"> </w:t>
            </w:r>
            <w:r>
              <w:rPr>
                <w:vertAlign w:val="superscript"/>
              </w:rPr>
              <w:t>O</w:t>
            </w:r>
            <w:r>
              <w:t>C</w:t>
            </w:r>
          </w:p>
          <w:p w14:paraId="5BF2022F" w14:textId="77777777" w:rsidR="002E5043" w:rsidRDefault="002E5043" w:rsidP="002E5043">
            <w:r>
              <w:t>Odporność na wyładowania elektrostatyczne: min. IEC 61000-4-2 Poziom 4</w:t>
            </w:r>
          </w:p>
          <w:p w14:paraId="6E4AA774" w14:textId="77777777" w:rsidR="002E5043" w:rsidRDefault="002E5043" w:rsidP="002E5043">
            <w:r>
              <w:t>Odporność na działanie kurzu i wody: min. ICE 60529 – IP68</w:t>
            </w:r>
          </w:p>
          <w:p w14:paraId="2E02CB15" w14:textId="22CE0C04" w:rsidR="00750E9C" w:rsidRDefault="00750E9C">
            <w:pPr>
              <w:pBdr>
                <w:top w:val="nil"/>
                <w:left w:val="nil"/>
                <w:bottom w:val="nil"/>
                <w:right w:val="nil"/>
                <w:between w:val="nil"/>
              </w:pBdr>
              <w:spacing w:after="160" w:line="259" w:lineRule="auto"/>
              <w:rPr>
                <w:color w:val="000000"/>
              </w:rPr>
            </w:pPr>
          </w:p>
        </w:tc>
      </w:tr>
      <w:tr w:rsidR="00750E9C" w14:paraId="2E02CB19" w14:textId="77777777" w:rsidTr="007318A4">
        <w:tc>
          <w:tcPr>
            <w:tcW w:w="1555" w:type="dxa"/>
            <w:shd w:val="clear" w:color="auto" w:fill="C5E0B3"/>
            <w:vAlign w:val="center"/>
          </w:tcPr>
          <w:p w14:paraId="2E02CB17" w14:textId="365C01E2" w:rsidR="00750E9C" w:rsidRDefault="007318A4">
            <w:pPr>
              <w:widowControl w:val="0"/>
              <w:pBdr>
                <w:top w:val="nil"/>
                <w:left w:val="nil"/>
                <w:bottom w:val="nil"/>
                <w:right w:val="nil"/>
                <w:between w:val="nil"/>
              </w:pBdr>
              <w:jc w:val="center"/>
              <w:rPr>
                <w:b/>
                <w:color w:val="000000"/>
                <w:sz w:val="24"/>
                <w:szCs w:val="24"/>
              </w:rPr>
            </w:pPr>
            <w:r>
              <w:rPr>
                <w:b/>
                <w:color w:val="000000"/>
                <w:sz w:val="24"/>
                <w:szCs w:val="24"/>
              </w:rPr>
              <w:lastRenderedPageBreak/>
              <w:t>ZADANIE 4</w:t>
            </w:r>
          </w:p>
        </w:tc>
        <w:tc>
          <w:tcPr>
            <w:tcW w:w="7512" w:type="dxa"/>
            <w:shd w:val="clear" w:color="auto" w:fill="C5E0B3"/>
            <w:vAlign w:val="center"/>
          </w:tcPr>
          <w:p w14:paraId="2E02CB18" w14:textId="25591361" w:rsidR="00750E9C" w:rsidRDefault="006134C5">
            <w:pPr>
              <w:widowControl w:val="0"/>
              <w:pBdr>
                <w:top w:val="nil"/>
                <w:left w:val="nil"/>
                <w:bottom w:val="nil"/>
                <w:right w:val="nil"/>
                <w:between w:val="nil"/>
              </w:pBdr>
              <w:jc w:val="center"/>
              <w:rPr>
                <w:b/>
                <w:color w:val="000000"/>
                <w:sz w:val="24"/>
                <w:szCs w:val="24"/>
              </w:rPr>
            </w:pPr>
            <w:r w:rsidRPr="006134C5">
              <w:rPr>
                <w:b/>
                <w:color w:val="000000"/>
                <w:sz w:val="24"/>
                <w:szCs w:val="24"/>
              </w:rPr>
              <w:t>Brama do wykrywania metali</w:t>
            </w:r>
          </w:p>
        </w:tc>
      </w:tr>
      <w:tr w:rsidR="00750E9C" w14:paraId="2E02CB37" w14:textId="77777777" w:rsidTr="007318A4">
        <w:tc>
          <w:tcPr>
            <w:tcW w:w="1555" w:type="dxa"/>
            <w:vAlign w:val="center"/>
          </w:tcPr>
          <w:p w14:paraId="2E02CB1A" w14:textId="77777777" w:rsidR="00750E9C" w:rsidRDefault="00583FD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512" w:type="dxa"/>
            <w:vAlign w:val="center"/>
          </w:tcPr>
          <w:p w14:paraId="052D7001" w14:textId="77777777" w:rsidR="004C1C50" w:rsidRDefault="004C1C50" w:rsidP="004C1C50">
            <w:r>
              <w:t>Regulacja czułości: min. 255 stopni oraz 400 stopni na każdą strefę indywidualnie</w:t>
            </w:r>
          </w:p>
          <w:p w14:paraId="3B2E86C5" w14:textId="77777777" w:rsidR="004C1C50" w:rsidRDefault="004C1C50" w:rsidP="004C1C50">
            <w:r>
              <w:t>Strefy detekcji: min. 12</w:t>
            </w:r>
          </w:p>
          <w:p w14:paraId="02F4F415" w14:textId="77777777" w:rsidR="004C1C50" w:rsidRDefault="004C1C50" w:rsidP="004C1C50">
            <w:r>
              <w:t>Alarm: świetlny i dźwiękowy</w:t>
            </w:r>
          </w:p>
          <w:p w14:paraId="0A448C2B" w14:textId="77777777" w:rsidR="004C1C50" w:rsidRDefault="004C1C50" w:rsidP="004C1C50">
            <w:r>
              <w:t>Odporność na wilgoć: min. 95%</w:t>
            </w:r>
          </w:p>
          <w:p w14:paraId="02C20C7E" w14:textId="77777777" w:rsidR="004C1C50" w:rsidRDefault="004C1C50" w:rsidP="004C1C50">
            <w:r>
              <w:t>Temperatura pracy: w zakresie min. -10</w:t>
            </w:r>
            <w:r w:rsidRPr="00941626">
              <w:rPr>
                <w:vertAlign w:val="superscript"/>
              </w:rPr>
              <w:t xml:space="preserve"> </w:t>
            </w:r>
            <w:r>
              <w:rPr>
                <w:vertAlign w:val="superscript"/>
              </w:rPr>
              <w:t>O</w:t>
            </w:r>
            <w:r>
              <w:t>C do +45</w:t>
            </w:r>
            <w:r w:rsidRPr="00941626">
              <w:rPr>
                <w:vertAlign w:val="superscript"/>
              </w:rPr>
              <w:t xml:space="preserve"> </w:t>
            </w:r>
            <w:r>
              <w:rPr>
                <w:vertAlign w:val="superscript"/>
              </w:rPr>
              <w:t>O</w:t>
            </w:r>
            <w:r>
              <w:t>C</w:t>
            </w:r>
          </w:p>
          <w:p w14:paraId="6965F116" w14:textId="77777777" w:rsidR="004C1C50" w:rsidRDefault="004C1C50" w:rsidP="004C1C50">
            <w:r>
              <w:t>Przepustowość bramki: min. 40 osób / min.</w:t>
            </w:r>
          </w:p>
          <w:p w14:paraId="06DEDA34" w14:textId="77777777" w:rsidR="004C1C50" w:rsidRDefault="004C1C50" w:rsidP="004C1C50">
            <w:r>
              <w:t xml:space="preserve">Napięcie operacyjne: AC 230 V 50/60 </w:t>
            </w:r>
            <w:proofErr w:type="spellStart"/>
            <w:r>
              <w:t>Hz</w:t>
            </w:r>
            <w:proofErr w:type="spellEnd"/>
          </w:p>
          <w:p w14:paraId="2E65AE1F" w14:textId="77777777" w:rsidR="004C1C50" w:rsidRDefault="004C1C50" w:rsidP="004C1C50">
            <w:r>
              <w:t>Licznik przejść: wymagany</w:t>
            </w:r>
          </w:p>
          <w:p w14:paraId="0DD59BB4" w14:textId="77777777" w:rsidR="004C1C50" w:rsidRDefault="004C1C50" w:rsidP="004C1C50">
            <w:r>
              <w:t>Dostęp do panelu ustawień bramki musi być chroniony hasłem</w:t>
            </w:r>
          </w:p>
          <w:p w14:paraId="56C303F5" w14:textId="77777777" w:rsidR="004C1C50" w:rsidRDefault="004C1C50" w:rsidP="004C1C50">
            <w:r>
              <w:t xml:space="preserve">Obudowa: </w:t>
            </w:r>
            <w:proofErr w:type="spellStart"/>
            <w:r>
              <w:t>ognio</w:t>
            </w:r>
            <w:proofErr w:type="spellEnd"/>
            <w:r>
              <w:t xml:space="preserve"> i wodoodporna</w:t>
            </w:r>
          </w:p>
          <w:p w14:paraId="127BB75B" w14:textId="77777777" w:rsidR="004C1C50" w:rsidRDefault="004C1C50" w:rsidP="004C1C50">
            <w:r>
              <w:t>Pomiar temperatury: nadgarstkowy</w:t>
            </w:r>
          </w:p>
          <w:p w14:paraId="2E02CB36" w14:textId="61908C0A" w:rsidR="00750E9C" w:rsidRPr="004C1C50" w:rsidRDefault="004C1C50" w:rsidP="004C1C50">
            <w:pPr>
              <w:spacing w:after="160" w:line="259" w:lineRule="auto"/>
            </w:pPr>
            <w:r>
              <w:t>Kompensacja zakłóceń: wymagana</w:t>
            </w:r>
          </w:p>
        </w:tc>
      </w:tr>
      <w:tr w:rsidR="00750E9C" w14:paraId="2E02CB3A" w14:textId="77777777" w:rsidTr="007318A4">
        <w:tc>
          <w:tcPr>
            <w:tcW w:w="1555" w:type="dxa"/>
            <w:shd w:val="clear" w:color="auto" w:fill="C5E0B3"/>
            <w:vAlign w:val="center"/>
          </w:tcPr>
          <w:p w14:paraId="2E02CB38" w14:textId="02C106B5" w:rsidR="00750E9C" w:rsidRDefault="007318A4">
            <w:pPr>
              <w:widowControl w:val="0"/>
              <w:pBdr>
                <w:top w:val="nil"/>
                <w:left w:val="nil"/>
                <w:bottom w:val="nil"/>
                <w:right w:val="nil"/>
                <w:between w:val="nil"/>
              </w:pBdr>
              <w:jc w:val="center"/>
              <w:rPr>
                <w:b/>
                <w:color w:val="000000"/>
                <w:sz w:val="24"/>
                <w:szCs w:val="24"/>
              </w:rPr>
            </w:pPr>
            <w:r>
              <w:rPr>
                <w:b/>
                <w:color w:val="000000"/>
                <w:sz w:val="24"/>
                <w:szCs w:val="24"/>
              </w:rPr>
              <w:t>ZADANIE 5</w:t>
            </w:r>
          </w:p>
        </w:tc>
        <w:tc>
          <w:tcPr>
            <w:tcW w:w="7512" w:type="dxa"/>
            <w:shd w:val="clear" w:color="auto" w:fill="C5E0B3"/>
            <w:vAlign w:val="center"/>
          </w:tcPr>
          <w:p w14:paraId="2E02CB39" w14:textId="4DFE2AAB" w:rsidR="00750E9C" w:rsidRDefault="006134C5">
            <w:pPr>
              <w:widowControl w:val="0"/>
              <w:pBdr>
                <w:top w:val="nil"/>
                <w:left w:val="nil"/>
                <w:bottom w:val="nil"/>
                <w:right w:val="nil"/>
                <w:between w:val="nil"/>
              </w:pBdr>
              <w:jc w:val="center"/>
              <w:rPr>
                <w:b/>
                <w:color w:val="000000"/>
                <w:sz w:val="24"/>
                <w:szCs w:val="24"/>
              </w:rPr>
            </w:pPr>
            <w:r w:rsidRPr="006134C5">
              <w:rPr>
                <w:b/>
                <w:color w:val="000000"/>
                <w:sz w:val="24"/>
                <w:szCs w:val="24"/>
              </w:rPr>
              <w:t>Oprogramowanie do obsługi pasażerów</w:t>
            </w:r>
          </w:p>
        </w:tc>
      </w:tr>
      <w:tr w:rsidR="00750E9C" w14:paraId="2E02CB4F" w14:textId="77777777" w:rsidTr="007318A4">
        <w:tc>
          <w:tcPr>
            <w:tcW w:w="1555" w:type="dxa"/>
            <w:vAlign w:val="center"/>
          </w:tcPr>
          <w:p w14:paraId="2E02CB3B" w14:textId="77777777" w:rsidR="00750E9C" w:rsidRDefault="00583FD0">
            <w:pPr>
              <w:widowControl w:val="0"/>
              <w:pBdr>
                <w:top w:val="nil"/>
                <w:left w:val="nil"/>
                <w:bottom w:val="nil"/>
                <w:right w:val="nil"/>
                <w:between w:val="nil"/>
              </w:pBdr>
              <w:jc w:val="center"/>
              <w:rPr>
                <w:color w:val="000000"/>
                <w:sz w:val="20"/>
                <w:szCs w:val="20"/>
              </w:rPr>
            </w:pPr>
            <w:r>
              <w:rPr>
                <w:color w:val="000000"/>
                <w:sz w:val="20"/>
                <w:szCs w:val="20"/>
              </w:rPr>
              <w:t>Parametry minimum</w:t>
            </w:r>
          </w:p>
        </w:tc>
        <w:tc>
          <w:tcPr>
            <w:tcW w:w="7512" w:type="dxa"/>
            <w:vAlign w:val="center"/>
          </w:tcPr>
          <w:p w14:paraId="1ED3398E" w14:textId="634AD9E5" w:rsidR="00D4252C" w:rsidRPr="004C1C50" w:rsidRDefault="00D4252C" w:rsidP="004C1C50">
            <w:pPr>
              <w:pStyle w:val="Nagwek2"/>
              <w:numPr>
                <w:ilvl w:val="0"/>
                <w:numId w:val="0"/>
              </w:numPr>
              <w:rPr>
                <w:rFonts w:asciiTheme="minorHAnsi" w:hAnsiTheme="minorHAnsi" w:cstheme="minorHAnsi"/>
                <w:sz w:val="22"/>
                <w:szCs w:val="22"/>
              </w:rPr>
            </w:pPr>
            <w:r w:rsidRPr="004C1C50">
              <w:rPr>
                <w:rFonts w:asciiTheme="minorHAnsi" w:hAnsiTheme="minorHAnsi" w:cstheme="minorHAnsi"/>
                <w:sz w:val="22"/>
                <w:szCs w:val="22"/>
              </w:rPr>
              <w:t xml:space="preserve">System </w:t>
            </w:r>
            <w:r w:rsidR="00551B05">
              <w:rPr>
                <w:rFonts w:asciiTheme="minorHAnsi" w:hAnsiTheme="minorHAnsi" w:cstheme="minorHAnsi"/>
                <w:sz w:val="22"/>
                <w:szCs w:val="22"/>
              </w:rPr>
              <w:t>-</w:t>
            </w:r>
            <w:r w:rsidRPr="004C1C50">
              <w:rPr>
                <w:rFonts w:asciiTheme="minorHAnsi" w:hAnsiTheme="minorHAnsi" w:cstheme="minorHAnsi"/>
                <w:sz w:val="22"/>
                <w:szCs w:val="22"/>
              </w:rPr>
              <w:t xml:space="preserve"> odprawa pasażerska</w:t>
            </w:r>
          </w:p>
          <w:p w14:paraId="0698245B" w14:textId="77777777" w:rsidR="00551B05" w:rsidRDefault="00D4252C" w:rsidP="00551B05">
            <w:pPr>
              <w:jc w:val="both"/>
              <w:rPr>
                <w:rFonts w:asciiTheme="minorHAnsi" w:hAnsiTheme="minorHAnsi" w:cstheme="minorHAnsi"/>
              </w:rPr>
            </w:pPr>
            <w:r w:rsidRPr="004C1C50">
              <w:rPr>
                <w:rFonts w:asciiTheme="minorHAnsi" w:hAnsiTheme="minorHAnsi" w:cstheme="minorHAnsi"/>
              </w:rPr>
              <w:t>System pozwala</w:t>
            </w:r>
            <w:r w:rsidR="004C1C50">
              <w:rPr>
                <w:rFonts w:asciiTheme="minorHAnsi" w:hAnsiTheme="minorHAnsi" w:cstheme="minorHAnsi"/>
              </w:rPr>
              <w:t>jący</w:t>
            </w:r>
            <w:r w:rsidRPr="004C1C50">
              <w:rPr>
                <w:rFonts w:asciiTheme="minorHAnsi" w:hAnsiTheme="minorHAnsi" w:cstheme="minorHAnsi"/>
              </w:rPr>
              <w:t xml:space="preserve"> na automatyzacj</w:t>
            </w:r>
            <w:r w:rsidR="004C1C50">
              <w:rPr>
                <w:rFonts w:asciiTheme="minorHAnsi" w:hAnsiTheme="minorHAnsi" w:cstheme="minorHAnsi"/>
              </w:rPr>
              <w:t>ę</w:t>
            </w:r>
            <w:r w:rsidRPr="004C1C50">
              <w:rPr>
                <w:rFonts w:asciiTheme="minorHAnsi" w:hAnsiTheme="minorHAnsi" w:cstheme="minorHAnsi"/>
              </w:rPr>
              <w:t xml:space="preserve"> procesu obsługi pasażerskiej w zakresie obsługi pasażerów i bagażu w pasażerskich portach lotniczych obsługujących samoloty rejsowe. System bazuj</w:t>
            </w:r>
            <w:r w:rsidR="00551B05">
              <w:rPr>
                <w:rFonts w:asciiTheme="minorHAnsi" w:hAnsiTheme="minorHAnsi" w:cstheme="minorHAnsi"/>
              </w:rPr>
              <w:t>ący</w:t>
            </w:r>
            <w:r w:rsidRPr="004C1C50">
              <w:rPr>
                <w:rFonts w:asciiTheme="minorHAnsi" w:hAnsiTheme="minorHAnsi" w:cstheme="minorHAnsi"/>
              </w:rPr>
              <w:t xml:space="preserve"> na wytycznych i rekomendacjach międzynarodowych organizacji lotniczych IATA i ICAO, zarówno w zakresie procedur związanych z obsługą jak i standardów bezpieczeństwa. </w:t>
            </w:r>
          </w:p>
          <w:p w14:paraId="3895DA68" w14:textId="77777777" w:rsidR="00551B05" w:rsidRDefault="00551B05" w:rsidP="00551B05">
            <w:pPr>
              <w:jc w:val="both"/>
              <w:rPr>
                <w:rFonts w:asciiTheme="minorHAnsi" w:hAnsiTheme="minorHAnsi" w:cstheme="minorHAnsi"/>
              </w:rPr>
            </w:pPr>
          </w:p>
          <w:p w14:paraId="3189F9F6" w14:textId="15B76B23" w:rsidR="00D4252C" w:rsidRPr="004C1C50" w:rsidRDefault="00D4252C" w:rsidP="00551B05">
            <w:pPr>
              <w:jc w:val="both"/>
              <w:rPr>
                <w:rFonts w:asciiTheme="minorHAnsi" w:hAnsiTheme="minorHAnsi" w:cstheme="minorHAnsi"/>
              </w:rPr>
            </w:pPr>
            <w:r w:rsidRPr="004C1C50">
              <w:rPr>
                <w:rFonts w:asciiTheme="minorHAnsi" w:hAnsiTheme="minorHAnsi" w:cstheme="minorHAnsi"/>
              </w:rPr>
              <w:t>Oferowana funkcjonalność:</w:t>
            </w:r>
          </w:p>
          <w:p w14:paraId="154732F4"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Odprawa pasażerów i bagażu zgodnie z wytycznymi i rekomendacjami IATA,</w:t>
            </w:r>
          </w:p>
          <w:p w14:paraId="677A7349"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Intuicyjny interfejs graficzny,</w:t>
            </w:r>
          </w:p>
          <w:p w14:paraId="5FA59DA5"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 xml:space="preserve">Pełna rekoncyliacja bagażu, realizująca standardy bezpieczeństwa obowiązujące w międzynarodowym prawie lotniczym (m.in. dokument ICAO </w:t>
            </w:r>
            <w:proofErr w:type="spellStart"/>
            <w:r w:rsidRPr="004C1C50">
              <w:rPr>
                <w:rFonts w:asciiTheme="minorHAnsi" w:hAnsiTheme="minorHAnsi" w:cstheme="minorHAnsi"/>
              </w:rPr>
              <w:t>Annex</w:t>
            </w:r>
            <w:proofErr w:type="spellEnd"/>
            <w:r w:rsidRPr="004C1C50">
              <w:rPr>
                <w:rFonts w:asciiTheme="minorHAnsi" w:hAnsiTheme="minorHAnsi" w:cstheme="minorHAnsi"/>
              </w:rPr>
              <w:t xml:space="preserve"> 17). Funkcjonalność systemu rekoncyliacji:</w:t>
            </w:r>
          </w:p>
          <w:p w14:paraId="6F9DB2E2" w14:textId="77777777" w:rsidR="00D4252C" w:rsidRPr="004C1C50" w:rsidRDefault="00D4252C" w:rsidP="00D4252C">
            <w:pPr>
              <w:pStyle w:val="Akapitzlist"/>
              <w:numPr>
                <w:ilvl w:val="1"/>
                <w:numId w:val="9"/>
              </w:numPr>
              <w:jc w:val="both"/>
              <w:rPr>
                <w:rFonts w:asciiTheme="minorHAnsi" w:hAnsiTheme="minorHAnsi" w:cstheme="minorHAnsi"/>
              </w:rPr>
            </w:pPr>
            <w:r w:rsidRPr="004C1C50">
              <w:rPr>
                <w:rFonts w:asciiTheme="minorHAnsi" w:hAnsiTheme="minorHAnsi" w:cstheme="minorHAnsi"/>
              </w:rPr>
              <w:t>Bezprzewodowe terminale skanujące z pełną informacją zwrotną dla pracownika,</w:t>
            </w:r>
          </w:p>
          <w:p w14:paraId="0FE4702E" w14:textId="77777777" w:rsidR="00D4252C" w:rsidRPr="004C1C50" w:rsidRDefault="00D4252C" w:rsidP="00D4252C">
            <w:pPr>
              <w:pStyle w:val="Akapitzlist"/>
              <w:numPr>
                <w:ilvl w:val="1"/>
                <w:numId w:val="9"/>
              </w:numPr>
              <w:jc w:val="both"/>
              <w:rPr>
                <w:rFonts w:asciiTheme="minorHAnsi" w:hAnsiTheme="minorHAnsi" w:cstheme="minorHAnsi"/>
              </w:rPr>
            </w:pPr>
            <w:r w:rsidRPr="004C1C50">
              <w:rPr>
                <w:rFonts w:asciiTheme="minorHAnsi" w:hAnsiTheme="minorHAnsi" w:cstheme="minorHAnsi"/>
              </w:rPr>
              <w:t>Obsługa: priorytetów, DAA, RUSH, non-ULD/ULD,</w:t>
            </w:r>
          </w:p>
          <w:p w14:paraId="49B053BA" w14:textId="77777777" w:rsidR="00D4252C" w:rsidRPr="004C1C50" w:rsidRDefault="00D4252C" w:rsidP="00D4252C">
            <w:pPr>
              <w:pStyle w:val="Akapitzlist"/>
              <w:numPr>
                <w:ilvl w:val="1"/>
                <w:numId w:val="9"/>
              </w:numPr>
              <w:jc w:val="both"/>
              <w:rPr>
                <w:rFonts w:asciiTheme="minorHAnsi" w:hAnsiTheme="minorHAnsi" w:cstheme="minorHAnsi"/>
              </w:rPr>
            </w:pPr>
            <w:r w:rsidRPr="004C1C50">
              <w:rPr>
                <w:rFonts w:asciiTheme="minorHAnsi" w:hAnsiTheme="minorHAnsi" w:cstheme="minorHAnsi"/>
              </w:rPr>
              <w:t>Wsparcie dla rekoncyliacji wieloetapowej.</w:t>
            </w:r>
          </w:p>
          <w:p w14:paraId="0C88D732"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lastRenderedPageBreak/>
              <w:t>Obsługa list pasażerskich w formacie PNL/ADL,</w:t>
            </w:r>
          </w:p>
          <w:p w14:paraId="78B45DB8"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 xml:space="preserve">Generowanie depesz lotniczych w trakcie i po zamknięciu rejsu, </w:t>
            </w:r>
          </w:p>
          <w:p w14:paraId="3A7C63C4"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Obsługa rejsów wieloodcinkowych,</w:t>
            </w:r>
          </w:p>
          <w:p w14:paraId="510C1CDC"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Obsługa API – gromadzenie danych, automatyczne wysyłanie,</w:t>
            </w:r>
          </w:p>
          <w:p w14:paraId="58BC08C6"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Obsługa ETKT i FQTV,</w:t>
            </w:r>
          </w:p>
          <w:p w14:paraId="40A98080"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Możliwość integracji z systemem BHS,</w:t>
            </w:r>
          </w:p>
          <w:p w14:paraId="41B38FE8"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Dostępna historia odpraw z logowaniem zdarzeń,</w:t>
            </w:r>
          </w:p>
          <w:p w14:paraId="20A49638"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Interfejsy do wymiany informacji z systemami zewnętrznymi, np. AODB, FIDS, FIS,</w:t>
            </w:r>
          </w:p>
          <w:p w14:paraId="65239B23"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Możliwość pracy w trybie offline, brak konieczności utrzymywania łącza do centralnego systemu hostującego,</w:t>
            </w:r>
          </w:p>
          <w:p w14:paraId="220381C8"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Automatyczne wysyłanie/odbieranie depesz lotniczych poprzez sieć SITATEX i/lub jako wiadomość email,</w:t>
            </w:r>
          </w:p>
          <w:p w14:paraId="7B9696FE"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Możliwość integracji/certyfikacji na platformie typu CUTE,</w:t>
            </w:r>
          </w:p>
          <w:p w14:paraId="5B2B7719" w14:textId="77777777" w:rsidR="00D4252C" w:rsidRPr="004C1C50" w:rsidRDefault="00D4252C" w:rsidP="00D4252C">
            <w:pPr>
              <w:pStyle w:val="Akapitzlist"/>
              <w:numPr>
                <w:ilvl w:val="0"/>
                <w:numId w:val="9"/>
              </w:numPr>
              <w:jc w:val="both"/>
              <w:rPr>
                <w:rFonts w:asciiTheme="minorHAnsi" w:hAnsiTheme="minorHAnsi" w:cstheme="minorHAnsi"/>
              </w:rPr>
            </w:pPr>
            <w:r w:rsidRPr="004C1C50">
              <w:rPr>
                <w:rFonts w:asciiTheme="minorHAnsi" w:hAnsiTheme="minorHAnsi" w:cstheme="minorHAnsi"/>
              </w:rPr>
              <w:t>Zintegrowany moduł pobierania opłat, pozwalający na wykupienia oraz monitorowanie dodatkowych usług przewoźnika,</w:t>
            </w:r>
          </w:p>
          <w:p w14:paraId="2E02CB4E" w14:textId="4CB29F35" w:rsidR="00750E9C" w:rsidRPr="004C1C50" w:rsidRDefault="00D4252C" w:rsidP="00BF34B9">
            <w:pPr>
              <w:pStyle w:val="Akapitzlist"/>
              <w:numPr>
                <w:ilvl w:val="0"/>
                <w:numId w:val="9"/>
              </w:numPr>
              <w:jc w:val="both"/>
              <w:rPr>
                <w:rFonts w:asciiTheme="minorHAnsi" w:hAnsiTheme="minorHAnsi" w:cstheme="minorHAnsi"/>
              </w:rPr>
            </w:pPr>
            <w:r w:rsidRPr="004C1C50">
              <w:rPr>
                <w:rFonts w:asciiTheme="minorHAnsi" w:hAnsiTheme="minorHAnsi" w:cstheme="minorHAnsi"/>
              </w:rPr>
              <w:t>Zintegrowany moduł wyważania samolotów</w:t>
            </w:r>
            <w:r w:rsidR="00BF34B9">
              <w:rPr>
                <w:rFonts w:asciiTheme="minorHAnsi" w:hAnsiTheme="minorHAnsi" w:cstheme="minorHAnsi"/>
              </w:rPr>
              <w:t>.</w:t>
            </w:r>
          </w:p>
        </w:tc>
      </w:tr>
    </w:tbl>
    <w:p w14:paraId="2E02CC4F" w14:textId="77777777" w:rsidR="00750E9C" w:rsidRDefault="00750E9C">
      <w:pPr>
        <w:jc w:val="both"/>
        <w:rPr>
          <w:sz w:val="24"/>
          <w:szCs w:val="24"/>
        </w:rPr>
      </w:pPr>
    </w:p>
    <w:sectPr w:rsidR="00750E9C">
      <w:headerReference w:type="default" r:id="rId9"/>
      <w:footerReference w:type="default" r:id="rId10"/>
      <w:headerReference w:type="first" r:id="rId11"/>
      <w:pgSz w:w="11906" w:h="16838"/>
      <w:pgMar w:top="1417" w:right="1417" w:bottom="1276"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694D" w14:textId="77777777" w:rsidR="0016731E" w:rsidRDefault="0016731E">
      <w:pPr>
        <w:spacing w:after="0" w:line="240" w:lineRule="auto"/>
      </w:pPr>
      <w:r>
        <w:separator/>
      </w:r>
    </w:p>
  </w:endnote>
  <w:endnote w:type="continuationSeparator" w:id="0">
    <w:p w14:paraId="563C4B71" w14:textId="77777777" w:rsidR="0016731E" w:rsidRDefault="0016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4" w14:textId="59D7F982" w:rsidR="00750E9C" w:rsidRDefault="00583FD0">
    <w:pPr>
      <w:pBdr>
        <w:top w:val="nil"/>
        <w:left w:val="nil"/>
        <w:bottom w:val="nil"/>
        <w:right w:val="nil"/>
        <w:between w:val="nil"/>
      </w:pBdr>
      <w:tabs>
        <w:tab w:val="center" w:pos="4536"/>
        <w:tab w:val="right" w:pos="9072"/>
      </w:tabs>
      <w:spacing w:after="0" w:line="240" w:lineRule="auto"/>
      <w:jc w:val="right"/>
      <w:rPr>
        <w:rFonts w:ascii="Arial Narrow" w:eastAsia="Arial Narrow" w:hAnsi="Arial Narrow" w:cs="Arial Narrow"/>
        <w:color w:val="000000"/>
      </w:rPr>
    </w:pP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0B377C">
      <w:rPr>
        <w:rFonts w:ascii="Arial Narrow" w:eastAsia="Arial Narrow" w:hAnsi="Arial Narrow" w:cs="Arial Narrow"/>
        <w:noProof/>
        <w:color w:val="000000"/>
      </w:rPr>
      <w:t>2</w:t>
    </w:r>
    <w:r>
      <w:rPr>
        <w:rFonts w:ascii="Arial Narrow" w:eastAsia="Arial Narrow" w:hAnsi="Arial Narrow" w:cs="Arial Narrow"/>
        <w:color w:val="000000"/>
      </w:rPr>
      <w:fldChar w:fldCharType="end"/>
    </w:r>
    <w:r>
      <w:rPr>
        <w:noProof/>
      </w:rPr>
      <mc:AlternateContent>
        <mc:Choice Requires="wps">
          <w:drawing>
            <wp:anchor distT="0" distB="0" distL="114300" distR="114300" simplePos="0" relativeHeight="251659264" behindDoc="0" locked="0" layoutInCell="1" hidden="0" allowOverlap="1" wp14:anchorId="2E02CC5B" wp14:editId="2E02CC5C">
              <wp:simplePos x="0" y="0"/>
              <wp:positionH relativeFrom="column">
                <wp:posOffset>-165099</wp:posOffset>
              </wp:positionH>
              <wp:positionV relativeFrom="paragraph">
                <wp:posOffset>-38099</wp:posOffset>
              </wp:positionV>
              <wp:extent cx="0" cy="12700"/>
              <wp:effectExtent l="0" t="0" r="0" b="0"/>
              <wp:wrapNone/>
              <wp:docPr id="1353108943" name="Łącznik prosty ze strzałką 1353108943"/>
              <wp:cNvGraphicFramePr/>
              <a:graphic xmlns:a="http://schemas.openxmlformats.org/drawingml/2006/main">
                <a:graphicData uri="http://schemas.microsoft.com/office/word/2010/wordprocessingShape">
                  <wps:wsp>
                    <wps:cNvCnPr/>
                    <wps:spPr>
                      <a:xfrm>
                        <a:off x="2290380" y="3780000"/>
                        <a:ext cx="611124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-165099</wp:posOffset>
              </wp:positionH>
              <wp:positionV relativeFrom="paragraph">
                <wp:posOffset>-38099</wp:posOffset>
              </wp:positionV>
              <wp:extent cx="0" cy="12700"/>
              <wp:effectExtent b="0" l="0" r="0" t="0"/>
              <wp:wrapNone/>
              <wp:docPr id="135310894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2E02CC55" w14:textId="77777777" w:rsidR="00750E9C" w:rsidRDefault="00750E9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D008" w14:textId="77777777" w:rsidR="0016731E" w:rsidRDefault="0016731E">
      <w:pPr>
        <w:spacing w:after="0" w:line="240" w:lineRule="auto"/>
      </w:pPr>
      <w:r>
        <w:separator/>
      </w:r>
    </w:p>
  </w:footnote>
  <w:footnote w:type="continuationSeparator" w:id="0">
    <w:p w14:paraId="1BBAD67B" w14:textId="77777777" w:rsidR="0016731E" w:rsidRDefault="0016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2" w14:textId="2F109850" w:rsidR="00750E9C" w:rsidRDefault="008E77F8">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AB01499" wp14:editId="22ACFE1D">
          <wp:extent cx="5760720" cy="738505"/>
          <wp:effectExtent l="0" t="0" r="0" b="4445"/>
          <wp:docPr id="1776232896" name="Obraz 1776232896" descr="Logo KPO"/>
          <wp:cNvGraphicFramePr/>
          <a:graphic xmlns:a="http://schemas.openxmlformats.org/drawingml/2006/main">
            <a:graphicData uri="http://schemas.openxmlformats.org/drawingml/2006/picture">
              <pic:pic xmlns:pic="http://schemas.openxmlformats.org/drawingml/2006/picture">
                <pic:nvPicPr>
                  <pic:cNvPr id="0" name="image3.jpg" descr="Logo KPO"/>
                  <pic:cNvPicPr preferRelativeResize="0"/>
                </pic:nvPicPr>
                <pic:blipFill>
                  <a:blip r:embed="rId1"/>
                  <a:srcRect/>
                  <a:stretch>
                    <a:fillRect/>
                  </a:stretch>
                </pic:blipFill>
                <pic:spPr>
                  <a:xfrm>
                    <a:off x="0" y="0"/>
                    <a:ext cx="5760720" cy="738505"/>
                  </a:xfrm>
                  <a:prstGeom prst="rect">
                    <a:avLst/>
                  </a:prstGeom>
                  <a:ln/>
                </pic:spPr>
              </pic:pic>
            </a:graphicData>
          </a:graphic>
        </wp:inline>
      </w:drawing>
    </w:r>
  </w:p>
  <w:p w14:paraId="2E02CC53" w14:textId="77777777" w:rsidR="00750E9C" w:rsidRDefault="00583FD0">
    <w:pPr>
      <w:pBdr>
        <w:top w:val="nil"/>
        <w:left w:val="nil"/>
        <w:bottom w:val="nil"/>
        <w:right w:val="nil"/>
        <w:between w:val="nil"/>
      </w:pBdr>
      <w:tabs>
        <w:tab w:val="center" w:pos="4536"/>
        <w:tab w:val="right" w:pos="9072"/>
      </w:tabs>
      <w:spacing w:after="0" w:line="240" w:lineRule="auto"/>
      <w:rPr>
        <w:rFonts w:ascii="Arial Narrow" w:eastAsia="Arial Narrow" w:hAnsi="Arial Narrow" w:cs="Arial Narrow"/>
        <w:b/>
        <w:color w:val="000000"/>
        <w:sz w:val="24"/>
        <w:szCs w:val="24"/>
      </w:rPr>
    </w:pPr>
    <w:r>
      <w:rPr>
        <w:noProof/>
      </w:rPr>
      <mc:AlternateContent>
        <mc:Choice Requires="wps">
          <w:drawing>
            <wp:anchor distT="0" distB="0" distL="114300" distR="114300" simplePos="0" relativeHeight="251658240" behindDoc="0" locked="0" layoutInCell="1" hidden="0" allowOverlap="1" wp14:anchorId="2E02CC59" wp14:editId="2E02CC5A">
              <wp:simplePos x="0" y="0"/>
              <wp:positionH relativeFrom="column">
                <wp:posOffset>1</wp:posOffset>
              </wp:positionH>
              <wp:positionV relativeFrom="paragraph">
                <wp:posOffset>76200</wp:posOffset>
              </wp:positionV>
              <wp:extent cx="7620" cy="12700"/>
              <wp:effectExtent l="0" t="0" r="0" b="0"/>
              <wp:wrapNone/>
              <wp:docPr id="1353108942" name="Łącznik prosty ze strzałką 1353108942"/>
              <wp:cNvGraphicFramePr/>
              <a:graphic xmlns:a="http://schemas.openxmlformats.org/drawingml/2006/main">
                <a:graphicData uri="http://schemas.microsoft.com/office/word/2010/wordprocessingShape">
                  <wps:wsp>
                    <wps:cNvCnPr/>
                    <wps:spPr>
                      <a:xfrm rot="10800000" flipH="1">
                        <a:off x="2362770" y="3776190"/>
                        <a:ext cx="5966460" cy="762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7620" cy="12700"/>
              <wp:effectExtent b="0" l="0" r="0" t="0"/>
              <wp:wrapNone/>
              <wp:docPr id="135310894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62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C56" w14:textId="77777777" w:rsidR="00750E9C" w:rsidRDefault="00583FD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E02CC5D" wp14:editId="2E02CC5E">
          <wp:extent cx="5760720" cy="738505"/>
          <wp:effectExtent l="0" t="0" r="0" b="0"/>
          <wp:docPr id="1353108946" name="image3.jpg" descr="Logo KPO"/>
          <wp:cNvGraphicFramePr/>
          <a:graphic xmlns:a="http://schemas.openxmlformats.org/drawingml/2006/main">
            <a:graphicData uri="http://schemas.openxmlformats.org/drawingml/2006/picture">
              <pic:pic xmlns:pic="http://schemas.openxmlformats.org/drawingml/2006/picture">
                <pic:nvPicPr>
                  <pic:cNvPr id="0" name="image3.jpg" descr="Logo KPO"/>
                  <pic:cNvPicPr preferRelativeResize="0"/>
                </pic:nvPicPr>
                <pic:blipFill>
                  <a:blip r:embed="rId1"/>
                  <a:srcRect/>
                  <a:stretch>
                    <a:fillRect/>
                  </a:stretch>
                </pic:blipFill>
                <pic:spPr>
                  <a:xfrm>
                    <a:off x="0" y="0"/>
                    <a:ext cx="5760720" cy="7385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C58"/>
    <w:multiLevelType w:val="multilevel"/>
    <w:tmpl w:val="27FC5FE2"/>
    <w:lvl w:ilvl="0">
      <w:numFmt w:val="bullet"/>
      <w:pStyle w:val="Nagwek1"/>
      <w:lvlText w:val="-"/>
      <w:lvlJc w:val="left"/>
      <w:pPr>
        <w:ind w:left="720" w:hanging="360"/>
      </w:pPr>
      <w:rPr>
        <w:rFonts w:ascii="Calibri" w:eastAsia="Calibri" w:hAnsi="Calibri" w:cs="Calibri"/>
      </w:rPr>
    </w:lvl>
    <w:lvl w:ilvl="1">
      <w:numFmt w:val="bullet"/>
      <w:pStyle w:val="Nagwek2"/>
      <w:lvlText w:val="o"/>
      <w:lvlJc w:val="left"/>
      <w:pPr>
        <w:ind w:left="1440" w:hanging="360"/>
      </w:pPr>
      <w:rPr>
        <w:rFonts w:ascii="Courier New" w:eastAsia="Courier New" w:hAnsi="Courier New" w:cs="Courier New"/>
      </w:rPr>
    </w:lvl>
    <w:lvl w:ilvl="2">
      <w:numFmt w:val="bullet"/>
      <w:pStyle w:val="Nagwek3"/>
      <w:lvlText w:val="▪"/>
      <w:lvlJc w:val="left"/>
      <w:pPr>
        <w:ind w:left="2160" w:hanging="360"/>
      </w:pPr>
      <w:rPr>
        <w:rFonts w:ascii="Noto Sans Symbols" w:eastAsia="Noto Sans Symbols" w:hAnsi="Noto Sans Symbols" w:cs="Noto Sans Symbols"/>
      </w:rPr>
    </w:lvl>
    <w:lvl w:ilvl="3">
      <w:numFmt w:val="bullet"/>
      <w:pStyle w:val="Nagwek4"/>
      <w:lvlText w:val="●"/>
      <w:lvlJc w:val="left"/>
      <w:pPr>
        <w:ind w:left="2880" w:hanging="360"/>
      </w:pPr>
      <w:rPr>
        <w:rFonts w:ascii="Noto Sans Symbols" w:eastAsia="Noto Sans Symbols" w:hAnsi="Noto Sans Symbols" w:cs="Noto Sans Symbols"/>
      </w:rPr>
    </w:lvl>
    <w:lvl w:ilvl="4">
      <w:numFmt w:val="bullet"/>
      <w:pStyle w:val="Nagwek5"/>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5626FC"/>
    <w:multiLevelType w:val="multilevel"/>
    <w:tmpl w:val="829C10F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C34B29"/>
    <w:multiLevelType w:val="multilevel"/>
    <w:tmpl w:val="6B90F686"/>
    <w:lvl w:ilvl="0">
      <w:start w:val="1"/>
      <w:numFmt w:val="bullet"/>
      <w:lvlText w:val="-"/>
      <w:lvlJc w:val="left"/>
      <w:pPr>
        <w:ind w:left="720" w:hanging="360"/>
      </w:pPr>
      <w:rPr>
        <w:rFonts w:ascii="Yu Mincho Light" w:eastAsia="Yu Mincho Light" w:hAnsi="Yu Mincho Light" w:cs="Yu Mincho Light"/>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6B44AB"/>
    <w:multiLevelType w:val="hybridMultilevel"/>
    <w:tmpl w:val="B5B09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1C3165"/>
    <w:multiLevelType w:val="multilevel"/>
    <w:tmpl w:val="49025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5B45CE"/>
    <w:multiLevelType w:val="multilevel"/>
    <w:tmpl w:val="472CE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4202C6"/>
    <w:multiLevelType w:val="hybridMultilevel"/>
    <w:tmpl w:val="1AD26E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B10B8D"/>
    <w:multiLevelType w:val="multilevel"/>
    <w:tmpl w:val="CA08481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272C74"/>
    <w:multiLevelType w:val="multilevel"/>
    <w:tmpl w:val="472CE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266A24"/>
    <w:multiLevelType w:val="multilevel"/>
    <w:tmpl w:val="472CE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5261577">
    <w:abstractNumId w:val="4"/>
  </w:num>
  <w:num w:numId="2" w16cid:durableId="994257246">
    <w:abstractNumId w:val="9"/>
  </w:num>
  <w:num w:numId="3" w16cid:durableId="1574899355">
    <w:abstractNumId w:val="7"/>
  </w:num>
  <w:num w:numId="4" w16cid:durableId="1716466125">
    <w:abstractNumId w:val="0"/>
  </w:num>
  <w:num w:numId="5" w16cid:durableId="128012574">
    <w:abstractNumId w:val="2"/>
  </w:num>
  <w:num w:numId="6" w16cid:durableId="599218080">
    <w:abstractNumId w:val="8"/>
  </w:num>
  <w:num w:numId="7" w16cid:durableId="801386716">
    <w:abstractNumId w:val="1"/>
  </w:num>
  <w:num w:numId="8" w16cid:durableId="661663362">
    <w:abstractNumId w:val="5"/>
  </w:num>
  <w:num w:numId="9" w16cid:durableId="1650089561">
    <w:abstractNumId w:val="6"/>
  </w:num>
  <w:num w:numId="10" w16cid:durableId="1142501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9C"/>
    <w:rsid w:val="00007399"/>
    <w:rsid w:val="000373E0"/>
    <w:rsid w:val="000B377C"/>
    <w:rsid w:val="00116677"/>
    <w:rsid w:val="0016731E"/>
    <w:rsid w:val="00194BDB"/>
    <w:rsid w:val="002E5043"/>
    <w:rsid w:val="003103E8"/>
    <w:rsid w:val="004C1C50"/>
    <w:rsid w:val="00551B05"/>
    <w:rsid w:val="00583FD0"/>
    <w:rsid w:val="006134C5"/>
    <w:rsid w:val="006E35AE"/>
    <w:rsid w:val="007318A4"/>
    <w:rsid w:val="00750E9C"/>
    <w:rsid w:val="008D4813"/>
    <w:rsid w:val="008E77F8"/>
    <w:rsid w:val="009020E0"/>
    <w:rsid w:val="00962A77"/>
    <w:rsid w:val="00BC2873"/>
    <w:rsid w:val="00BC609A"/>
    <w:rsid w:val="00BF34B9"/>
    <w:rsid w:val="00D4252C"/>
    <w:rsid w:val="00F36A58"/>
    <w:rsid w:val="00F55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CA6E"/>
  <w15:docId w15:val="{68B2C7B8-4396-4A39-A604-AD2D4334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AQ_Nagłówek 1"/>
    <w:basedOn w:val="Normalny"/>
    <w:next w:val="Normalny"/>
    <w:link w:val="Nagwek1Znak"/>
    <w:uiPriority w:val="9"/>
    <w:qFormat/>
    <w:rsid w:val="00D71589"/>
    <w:pPr>
      <w:keepNext/>
      <w:keepLines/>
      <w:numPr>
        <w:numId w:val="4"/>
      </w:numPr>
      <w:spacing w:before="120" w:after="120" w:line="240" w:lineRule="auto"/>
      <w:jc w:val="both"/>
      <w:outlineLvl w:val="0"/>
    </w:pPr>
    <w:rPr>
      <w:rFonts w:ascii="Arial Narrow" w:eastAsiaTheme="majorEastAsia" w:hAnsi="Arial Narrow" w:cstheme="majorBidi"/>
      <w:b/>
      <w:sz w:val="24"/>
      <w:szCs w:val="32"/>
    </w:rPr>
  </w:style>
  <w:style w:type="paragraph" w:styleId="Nagwek2">
    <w:name w:val="heading 2"/>
    <w:aliases w:val="AQ_Nagłówek 2"/>
    <w:basedOn w:val="Nagwek1"/>
    <w:next w:val="Nagwek4"/>
    <w:link w:val="Nagwek2Znak"/>
    <w:uiPriority w:val="9"/>
    <w:semiHidden/>
    <w:unhideWhenUsed/>
    <w:qFormat/>
    <w:rsid w:val="00D71589"/>
    <w:pPr>
      <w:numPr>
        <w:ilvl w:val="1"/>
      </w:numPr>
      <w:contextualSpacing/>
      <w:outlineLvl w:val="1"/>
    </w:pPr>
    <w:rPr>
      <w:caps/>
      <w:szCs w:val="26"/>
    </w:rPr>
  </w:style>
  <w:style w:type="paragraph" w:styleId="Nagwek3">
    <w:name w:val="heading 3"/>
    <w:aliases w:val="AQ_Nagłówek 3"/>
    <w:basedOn w:val="Nagwek2"/>
    <w:next w:val="Nagwek4"/>
    <w:link w:val="Nagwek3Znak"/>
    <w:uiPriority w:val="9"/>
    <w:semiHidden/>
    <w:unhideWhenUsed/>
    <w:qFormat/>
    <w:rsid w:val="00D71589"/>
    <w:pPr>
      <w:numPr>
        <w:ilvl w:val="2"/>
      </w:numPr>
      <w:outlineLvl w:val="2"/>
    </w:pPr>
    <w:rPr>
      <w:sz w:val="22"/>
      <w:szCs w:val="24"/>
    </w:rPr>
  </w:style>
  <w:style w:type="paragraph" w:styleId="Nagwek4">
    <w:name w:val="heading 4"/>
    <w:aliases w:val="AQ_Nagłówek 4"/>
    <w:basedOn w:val="Nagwek3"/>
    <w:next w:val="Normalny"/>
    <w:link w:val="Nagwek4Znak"/>
    <w:uiPriority w:val="9"/>
    <w:semiHidden/>
    <w:unhideWhenUsed/>
    <w:qFormat/>
    <w:rsid w:val="00D71589"/>
    <w:pPr>
      <w:numPr>
        <w:ilvl w:val="3"/>
      </w:numPr>
      <w:outlineLvl w:val="3"/>
    </w:pPr>
    <w:rPr>
      <w:b w:val="0"/>
      <w:iCs/>
      <w:caps w:val="0"/>
      <w:u w:val="single"/>
    </w:rPr>
  </w:style>
  <w:style w:type="paragraph" w:styleId="Nagwek5">
    <w:name w:val="heading 5"/>
    <w:aliases w:val="AQ_Nagłówek 5"/>
    <w:basedOn w:val="Nagwek4"/>
    <w:next w:val="Normalny"/>
    <w:link w:val="Nagwek5Znak"/>
    <w:uiPriority w:val="9"/>
    <w:semiHidden/>
    <w:unhideWhenUsed/>
    <w:qFormat/>
    <w:rsid w:val="00D71589"/>
    <w:pPr>
      <w:numPr>
        <w:ilvl w:val="4"/>
      </w:numPr>
      <w:spacing w:after="0"/>
      <w:outlineLvl w:val="4"/>
    </w:pPr>
    <w:rPr>
      <w:i/>
      <w:u w:val="none"/>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styleId="Tabela-Siatka">
    <w:name w:val="Table Grid"/>
    <w:basedOn w:val="Standardowy"/>
    <w:uiPriority w:val="59"/>
    <w:rsid w:val="0059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pPr>
      <w:spacing w:before="120" w:after="0" w:line="240" w:lineRule="auto"/>
      <w:jc w:val="both"/>
    </w:pPr>
    <w:rPr>
      <w:rFonts w:ascii="Arial Narrow" w:eastAsia="Arial Narrow" w:hAnsi="Arial Narrow" w:cs="Arial Narrow"/>
      <w:sz w:val="24"/>
      <w:szCs w:val="24"/>
    </w:rPr>
  </w:style>
  <w:style w:type="character" w:customStyle="1" w:styleId="PodtytuZnak">
    <w:name w:val="Podtytuł Znak"/>
    <w:basedOn w:val="Domylnaczcionkaakapitu"/>
    <w:link w:val="Podtytu"/>
    <w:uiPriority w:val="11"/>
    <w:rsid w:val="00597231"/>
    <w:rPr>
      <w:rFonts w:ascii="Arial Narrow" w:hAnsi="Arial Narrow"/>
      <w:kern w:val="0"/>
      <w:sz w:val="24"/>
      <w:szCs w:val="24"/>
      <w:lang w:eastAsia="pl-PL"/>
    </w:rPr>
  </w:style>
  <w:style w:type="paragraph" w:styleId="Akapitzlist">
    <w:name w:val="List Paragraph"/>
    <w:aliases w:val="AQ_Akapit z listą,List_Paragraph,Multilevel para_II,List Paragraph1,Akapit z listą BS,Bullet1,Bullets,List Paragraph 1,References,List Paragraph (numbered (a)),IBL List Paragraph,List Paragraph nowy,Numbered List Paragraph"/>
    <w:basedOn w:val="Normalny"/>
    <w:link w:val="AkapitzlistZnak"/>
    <w:uiPriority w:val="34"/>
    <w:qFormat/>
    <w:rsid w:val="00597231"/>
    <w:pPr>
      <w:ind w:left="720"/>
      <w:contextualSpacing/>
    </w:pPr>
  </w:style>
  <w:style w:type="character" w:customStyle="1" w:styleId="AkapitzlistZnak">
    <w:name w:val="Akapit z listą Znak"/>
    <w:aliases w:val="AQ_Akapit z listą Znak,List_Paragraph Znak,Multilevel para_II Znak,List Paragraph1 Znak,Akapit z listą BS Znak,Bullet1 Znak,Bullets Znak,List Paragraph 1 Znak,References Znak,List Paragraph (numbered (a)) Znak,IBL List Paragraph Znak"/>
    <w:link w:val="Akapitzlist"/>
    <w:uiPriority w:val="34"/>
    <w:locked/>
    <w:rsid w:val="00597231"/>
  </w:style>
  <w:style w:type="paragraph" w:styleId="Bezodstpw">
    <w:name w:val="No Spacing"/>
    <w:uiPriority w:val="1"/>
    <w:qFormat/>
    <w:rsid w:val="00C85904"/>
    <w:pPr>
      <w:spacing w:after="0" w:line="240" w:lineRule="auto"/>
    </w:pPr>
  </w:style>
  <w:style w:type="paragraph" w:styleId="Nagwek">
    <w:name w:val="header"/>
    <w:basedOn w:val="Normalny"/>
    <w:link w:val="NagwekZnak"/>
    <w:uiPriority w:val="99"/>
    <w:unhideWhenUsed/>
    <w:rsid w:val="003D7C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CD4"/>
  </w:style>
  <w:style w:type="paragraph" w:styleId="Stopka">
    <w:name w:val="footer"/>
    <w:basedOn w:val="Normalny"/>
    <w:link w:val="StopkaZnak"/>
    <w:uiPriority w:val="99"/>
    <w:unhideWhenUsed/>
    <w:rsid w:val="003D7C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CD4"/>
  </w:style>
  <w:style w:type="character" w:customStyle="1" w:styleId="Nagwek1Znak">
    <w:name w:val="Nagłówek 1 Znak"/>
    <w:aliases w:val="AQ_Nagłówek 1 Znak"/>
    <w:basedOn w:val="Domylnaczcionkaakapitu"/>
    <w:link w:val="Nagwek1"/>
    <w:uiPriority w:val="9"/>
    <w:rsid w:val="00D71589"/>
    <w:rPr>
      <w:rFonts w:ascii="Arial Narrow" w:eastAsiaTheme="majorEastAsia" w:hAnsi="Arial Narrow" w:cstheme="majorBidi"/>
      <w:b/>
      <w:kern w:val="0"/>
      <w:sz w:val="24"/>
      <w:szCs w:val="32"/>
    </w:rPr>
  </w:style>
  <w:style w:type="character" w:customStyle="1" w:styleId="Nagwek2Znak">
    <w:name w:val="Nagłówek 2 Znak"/>
    <w:aliases w:val="AQ_Nagłówek 2 Znak"/>
    <w:basedOn w:val="Domylnaczcionkaakapitu"/>
    <w:link w:val="Nagwek2"/>
    <w:uiPriority w:val="9"/>
    <w:rsid w:val="00D71589"/>
    <w:rPr>
      <w:rFonts w:ascii="Arial Narrow" w:eastAsiaTheme="majorEastAsia" w:hAnsi="Arial Narrow" w:cstheme="majorBidi"/>
      <w:b/>
      <w:caps/>
      <w:kern w:val="0"/>
      <w:sz w:val="24"/>
      <w:szCs w:val="26"/>
    </w:rPr>
  </w:style>
  <w:style w:type="character" w:customStyle="1" w:styleId="Nagwek3Znak">
    <w:name w:val="Nagłówek 3 Znak"/>
    <w:aliases w:val="AQ_Nagłówek 3 Znak"/>
    <w:basedOn w:val="Domylnaczcionkaakapitu"/>
    <w:link w:val="Nagwek3"/>
    <w:uiPriority w:val="9"/>
    <w:rsid w:val="00D71589"/>
    <w:rPr>
      <w:rFonts w:ascii="Arial Narrow" w:eastAsiaTheme="majorEastAsia" w:hAnsi="Arial Narrow" w:cstheme="majorBidi"/>
      <w:b/>
      <w:caps/>
      <w:kern w:val="0"/>
      <w:szCs w:val="24"/>
    </w:rPr>
  </w:style>
  <w:style w:type="character" w:customStyle="1" w:styleId="Nagwek4Znak">
    <w:name w:val="Nagłówek 4 Znak"/>
    <w:aliases w:val="AQ_Nagłówek 4 Znak"/>
    <w:basedOn w:val="Domylnaczcionkaakapitu"/>
    <w:link w:val="Nagwek4"/>
    <w:uiPriority w:val="9"/>
    <w:rsid w:val="00D71589"/>
    <w:rPr>
      <w:rFonts w:ascii="Arial Narrow" w:eastAsiaTheme="majorEastAsia" w:hAnsi="Arial Narrow" w:cstheme="majorBidi"/>
      <w:iCs/>
      <w:kern w:val="0"/>
      <w:szCs w:val="24"/>
      <w:u w:val="single"/>
    </w:rPr>
  </w:style>
  <w:style w:type="character" w:customStyle="1" w:styleId="Nagwek5Znak">
    <w:name w:val="Nagłówek 5 Znak"/>
    <w:aliases w:val="AQ_Nagłówek 5 Znak"/>
    <w:basedOn w:val="Domylnaczcionkaakapitu"/>
    <w:link w:val="Nagwek5"/>
    <w:uiPriority w:val="9"/>
    <w:rsid w:val="00D71589"/>
    <w:rPr>
      <w:rFonts w:ascii="Arial Narrow" w:eastAsiaTheme="majorEastAsia" w:hAnsi="Arial Narrow" w:cstheme="majorBidi"/>
      <w:i/>
      <w:iCs/>
      <w:kern w:val="0"/>
      <w:szCs w:val="24"/>
    </w:rPr>
  </w:style>
  <w:style w:type="numbering" w:customStyle="1" w:styleId="AquaHeat">
    <w:name w:val="AquaHeat"/>
    <w:uiPriority w:val="99"/>
    <w:rsid w:val="00D71589"/>
  </w:style>
  <w:style w:type="character" w:customStyle="1" w:styleId="hgkelc">
    <w:name w:val="hgkelc"/>
    <w:basedOn w:val="Domylnaczcionkaakapitu"/>
    <w:rsid w:val="00E02765"/>
  </w:style>
  <w:style w:type="paragraph" w:customStyle="1" w:styleId="Default">
    <w:name w:val="Default"/>
    <w:rsid w:val="00F04685"/>
    <w:pPr>
      <w:autoSpaceDE w:val="0"/>
      <w:autoSpaceDN w:val="0"/>
      <w:adjustRightInd w:val="0"/>
      <w:spacing w:after="0" w:line="240" w:lineRule="auto"/>
    </w:pPr>
    <w:rPr>
      <w:color w:val="000000"/>
      <w:sz w:val="24"/>
      <w:szCs w:val="24"/>
    </w:rPr>
  </w:style>
  <w:style w:type="character" w:styleId="Odwoaniedokomentarza">
    <w:name w:val="annotation reference"/>
    <w:basedOn w:val="Domylnaczcionkaakapitu"/>
    <w:uiPriority w:val="99"/>
    <w:semiHidden/>
    <w:unhideWhenUsed/>
    <w:rsid w:val="00D40129"/>
    <w:rPr>
      <w:sz w:val="16"/>
      <w:szCs w:val="16"/>
    </w:rPr>
  </w:style>
  <w:style w:type="paragraph" w:styleId="Tekstkomentarza">
    <w:name w:val="annotation text"/>
    <w:basedOn w:val="Normalny"/>
    <w:link w:val="TekstkomentarzaZnak"/>
    <w:uiPriority w:val="99"/>
    <w:unhideWhenUsed/>
    <w:rsid w:val="00D40129"/>
    <w:pPr>
      <w:spacing w:line="240" w:lineRule="auto"/>
    </w:pPr>
    <w:rPr>
      <w:sz w:val="20"/>
      <w:szCs w:val="20"/>
    </w:rPr>
  </w:style>
  <w:style w:type="character" w:customStyle="1" w:styleId="TekstkomentarzaZnak">
    <w:name w:val="Tekst komentarza Znak"/>
    <w:basedOn w:val="Domylnaczcionkaakapitu"/>
    <w:link w:val="Tekstkomentarza"/>
    <w:uiPriority w:val="99"/>
    <w:rsid w:val="00D40129"/>
    <w:rPr>
      <w:sz w:val="20"/>
      <w:szCs w:val="20"/>
    </w:rPr>
  </w:style>
  <w:style w:type="paragraph" w:styleId="Tematkomentarza">
    <w:name w:val="annotation subject"/>
    <w:basedOn w:val="Tekstkomentarza"/>
    <w:next w:val="Tekstkomentarza"/>
    <w:link w:val="TematkomentarzaZnak"/>
    <w:uiPriority w:val="99"/>
    <w:semiHidden/>
    <w:unhideWhenUsed/>
    <w:rsid w:val="00D40129"/>
    <w:rPr>
      <w:b/>
      <w:bCs/>
    </w:rPr>
  </w:style>
  <w:style w:type="character" w:customStyle="1" w:styleId="TematkomentarzaZnak">
    <w:name w:val="Temat komentarza Znak"/>
    <w:basedOn w:val="TekstkomentarzaZnak"/>
    <w:link w:val="Tematkomentarza"/>
    <w:uiPriority w:val="99"/>
    <w:semiHidden/>
    <w:rsid w:val="00D40129"/>
    <w:rPr>
      <w:b/>
      <w:bCs/>
      <w:sz w:val="20"/>
      <w:szCs w:val="20"/>
    </w:rPr>
  </w:style>
  <w:style w:type="paragraph" w:styleId="Tekstdymka">
    <w:name w:val="Balloon Text"/>
    <w:basedOn w:val="Normalny"/>
    <w:link w:val="TekstdymkaZnak"/>
    <w:uiPriority w:val="99"/>
    <w:semiHidden/>
    <w:unhideWhenUsed/>
    <w:rsid w:val="00257A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AB7"/>
    <w:rPr>
      <w:rFonts w:ascii="Segoe UI" w:hAnsi="Segoe UI" w:cs="Segoe UI"/>
      <w:sz w:val="18"/>
      <w:szCs w:val="18"/>
    </w:rPr>
  </w:style>
  <w:style w:type="paragraph" w:customStyle="1" w:styleId="Standard">
    <w:name w:val="Standard"/>
    <w:qFormat/>
    <w:rsid w:val="008C0CD8"/>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BC2873"/>
    <w:pPr>
      <w:spacing w:before="100" w:beforeAutospacing="1" w:after="100" w:afterAutospacing="1"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7hKsvfQIU90rrx59LS5qKlipxQ==">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1152</Words>
  <Characters>6914</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Bart</dc:creator>
  <cp:lastModifiedBy>Anna Zając</cp:lastModifiedBy>
  <cp:revision>23</cp:revision>
  <dcterms:created xsi:type="dcterms:W3CDTF">2023-09-25T16:25:00Z</dcterms:created>
  <dcterms:modified xsi:type="dcterms:W3CDTF">2023-11-02T13:47:00Z</dcterms:modified>
</cp:coreProperties>
</file>