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5B28" w:rsidRDefault="00285B28" w14:paraId="50E3DF84" w14:textId="77777777">
      <w:pPr>
        <w:pStyle w:val="Nagwek1"/>
      </w:pPr>
      <w:r>
        <w:t>Nazwa i adres Zamawiającego</w:t>
      </w:r>
    </w:p>
    <w:p w:rsidR="00285B28" w:rsidRDefault="00285B28" w14:paraId="5102AAA3" w14:textId="77777777">
      <w:r>
        <w:rPr>
          <w:bCs/>
        </w:rPr>
        <w:t>Górbet Refractories Wojciech Mikulski</w:t>
      </w:r>
    </w:p>
    <w:p w:rsidR="00285B28" w:rsidRDefault="00285B28" w14:paraId="6E590754" w14:textId="77777777">
      <w:r>
        <w:t>ul. Lipcowa 58</w:t>
      </w:r>
    </w:p>
    <w:p w:rsidR="00285B28" w:rsidRDefault="00285B28" w14:paraId="687B12BB" w14:textId="77777777">
      <w:r>
        <w:rPr>
          <w:bCs/>
        </w:rPr>
        <w:t>32-540 Trzebinia</w:t>
      </w:r>
    </w:p>
    <w:p w:rsidR="00285B28" w:rsidRDefault="00285B28" w14:paraId="548A7B74" w14:textId="77777777">
      <w:r>
        <w:t>NIP: 547-02-94-651</w:t>
      </w:r>
    </w:p>
    <w:p w:rsidR="00285B28" w:rsidRDefault="00285B28" w14:paraId="5FAF0414" w14:textId="77777777">
      <w:r>
        <w:t xml:space="preserve">REGON: </w:t>
      </w:r>
      <w:r>
        <w:rPr>
          <w:bCs/>
        </w:rPr>
        <w:t>122762511</w:t>
      </w:r>
    </w:p>
    <w:p w:rsidR="00285B28" w:rsidRDefault="00285B28" w14:paraId="583C6588" w14:textId="77777777">
      <w:r>
        <w:t xml:space="preserve">tel. </w:t>
      </w:r>
      <w:r>
        <w:rPr>
          <w:bCs/>
        </w:rPr>
        <w:t>+48 668 001 000</w:t>
      </w:r>
    </w:p>
    <w:p w:rsidR="00285B28" w:rsidRDefault="00285B28" w14:paraId="200FEC53" w14:textId="77777777">
      <w:r>
        <w:t xml:space="preserve">email: </w:t>
      </w:r>
      <w:hyperlink w:history="1" r:id="rId9">
        <w:r w:rsidRPr="007161D5" w:rsidR="00D00CE2">
          <w:rPr>
            <w:rStyle w:val="Hipercze"/>
            <w:lang w:val="en-US"/>
          </w:rPr>
          <w:t>biuro@gorbet.com.pl</w:t>
        </w:r>
      </w:hyperlink>
    </w:p>
    <w:p w:rsidR="00285B28" w:rsidRDefault="00285B28" w14:paraId="1DE9DE6E" w14:textId="77777777"/>
    <w:p w:rsidR="00285B28" w:rsidRDefault="00285B28" w14:paraId="3006F73B" w14:textId="77777777"/>
    <w:p w:rsidR="00285B28" w:rsidRDefault="00285B28" w14:paraId="16476109" w14:textId="77777777"/>
    <w:p w:rsidR="00285B28" w:rsidRDefault="00285B28" w14:paraId="4B625E80" w14:textId="77777777">
      <w:pPr>
        <w:pStyle w:val="Nagwek1"/>
        <w:spacing w:before="0"/>
        <w:jc w:val="center"/>
      </w:pPr>
      <w:r>
        <w:rPr>
          <w:sz w:val="32"/>
        </w:rPr>
        <w:t>FORMULARZ OFERTY</w:t>
      </w:r>
    </w:p>
    <w:p w:rsidR="00285B28" w:rsidRDefault="00285B28" w14:paraId="17D0323D" w14:textId="77777777">
      <w:pPr>
        <w:rPr>
          <w:rFonts w:eastAsia="Times New Roman"/>
          <w:b/>
          <w:bCs/>
        </w:rPr>
      </w:pPr>
    </w:p>
    <w:p w:rsidR="00285B28" w:rsidRDefault="00285B28" w14:paraId="29240A8E" w14:textId="4957757B">
      <w:pPr>
        <w:pStyle w:val="Tekstkomentarza1"/>
        <w:jc w:val="center"/>
      </w:pPr>
      <w:r w:rsidRPr="521E9018" w:rsidR="00285B28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Do zapy</w:t>
      </w:r>
      <w:r w:rsidRPr="521E9018" w:rsidR="004E3537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 xml:space="preserve">tania ofertowego nr </w:t>
      </w:r>
      <w:r w:rsidRPr="521E9018" w:rsidR="0032292D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FENG</w:t>
      </w:r>
      <w:r w:rsidRPr="521E9018" w:rsidR="004E3537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/0</w:t>
      </w:r>
      <w:r w:rsidRPr="521E9018" w:rsidR="7ECF9C1F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2</w:t>
      </w:r>
      <w:r w:rsidRPr="521E9018" w:rsidR="004E3537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/202</w:t>
      </w:r>
      <w:r w:rsidRPr="521E9018" w:rsidR="0032292D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3</w:t>
      </w:r>
      <w:r w:rsidRPr="521E9018" w:rsidR="00285B28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 xml:space="preserve"> z dnia </w:t>
      </w:r>
      <w:r w:rsidRPr="521E9018" w:rsidR="6AC670D9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26</w:t>
      </w:r>
      <w:r w:rsidRPr="521E9018" w:rsidR="0032292D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.10.2023</w:t>
      </w:r>
      <w:r w:rsidRPr="521E9018" w:rsidR="00285B28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 xml:space="preserve"> r.</w:t>
      </w:r>
      <w:r>
        <w:br/>
      </w:r>
      <w:r w:rsidRPr="521E9018" w:rsidR="00285B28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na wykonanie badań materiałów ogniotrwałych</w:t>
      </w:r>
    </w:p>
    <w:p w:rsidR="00285B28" w:rsidRDefault="00285B28" w14:paraId="66B5AC7F" w14:textId="77777777">
      <w:pPr>
        <w:pStyle w:val="Tekstkomentarza1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285B28" w:rsidRDefault="00285B28" w14:paraId="62A765D7" w14:textId="77777777">
      <w:pPr>
        <w:pStyle w:val="Tekstkomentarza1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285B28" w:rsidRDefault="00285B28" w14:paraId="4AFAE3EA" w14:textId="77777777">
      <w:pPr>
        <w:spacing w:after="120"/>
      </w:pPr>
      <w:r>
        <w:rPr>
          <w:b/>
        </w:rPr>
        <w:t>Dane Oferenta</w:t>
      </w:r>
    </w:p>
    <w:p w:rsidR="00285B28" w:rsidRDefault="00285B28" w14:paraId="160656AF" w14:textId="77777777">
      <w:pPr>
        <w:spacing w:after="120"/>
      </w:pPr>
      <w:r>
        <w:t xml:space="preserve">Nazwa: </w:t>
      </w:r>
    </w:p>
    <w:p w:rsidR="00285B28" w:rsidRDefault="00285B28" w14:paraId="0C3846C7" w14:textId="77777777">
      <w:pPr>
        <w:spacing w:after="120"/>
      </w:pPr>
      <w:r>
        <w:t xml:space="preserve">Adres: </w:t>
      </w:r>
    </w:p>
    <w:p w:rsidR="00285B28" w:rsidRDefault="00285B28" w14:paraId="65FFF38B" w14:textId="77777777">
      <w:pPr>
        <w:spacing w:after="120"/>
      </w:pPr>
      <w:r>
        <w:t xml:space="preserve">NIP: </w:t>
      </w:r>
    </w:p>
    <w:p w:rsidR="00285B28" w:rsidRDefault="00285B28" w14:paraId="272EFEA1" w14:textId="77777777">
      <w:pPr>
        <w:spacing w:after="120"/>
      </w:pPr>
      <w:r>
        <w:t xml:space="preserve">REGON: </w:t>
      </w:r>
    </w:p>
    <w:p w:rsidR="00285B28" w:rsidRDefault="00285B28" w14:paraId="50EB25E0" w14:textId="77777777">
      <w:pPr>
        <w:spacing w:after="120"/>
      </w:pPr>
      <w:r>
        <w:t>Nr telefonu:</w:t>
      </w:r>
    </w:p>
    <w:p w:rsidR="00285B28" w:rsidRDefault="00285B28" w14:paraId="6818F5D6" w14:textId="77777777"/>
    <w:p w:rsidR="00285B28" w:rsidRDefault="00285B28" w14:paraId="209C0F6D" w14:textId="77777777">
      <w:pPr>
        <w:spacing w:before="120"/>
      </w:pPr>
      <w:r>
        <w:rPr>
          <w:b/>
        </w:rPr>
        <w:t>Dane Osoby Kontaktowej</w:t>
      </w:r>
    </w:p>
    <w:p w:rsidR="00285B28" w:rsidRDefault="00285B28" w14:paraId="1E0885AB" w14:textId="77777777">
      <w:pPr>
        <w:spacing w:before="120"/>
      </w:pPr>
      <w:r>
        <w:t xml:space="preserve">Imię i Nazwisko: </w:t>
      </w:r>
    </w:p>
    <w:p w:rsidR="00285B28" w:rsidRDefault="00285B28" w14:paraId="47FCA605" w14:textId="77777777">
      <w:pPr>
        <w:spacing w:before="120"/>
      </w:pPr>
      <w:r>
        <w:t xml:space="preserve">Adres e-mail: </w:t>
      </w:r>
    </w:p>
    <w:p w:rsidR="00285B28" w:rsidRDefault="00285B28" w14:paraId="4279F0CC" w14:textId="77777777">
      <w:pPr>
        <w:spacing w:before="120"/>
      </w:pPr>
      <w:r>
        <w:t xml:space="preserve">Telefon: </w:t>
      </w:r>
    </w:p>
    <w:p w:rsidR="00285B28" w:rsidRDefault="00285B28" w14:paraId="5B1799ED" w14:textId="77777777"/>
    <w:p w:rsidR="00285B28" w:rsidRDefault="00285B28" w14:paraId="3378EE71" w14:textId="77777777"/>
    <w:p w:rsidR="00285B28" w:rsidRDefault="00285B28" w14:paraId="41603A9E" w14:textId="77777777">
      <w:pPr>
        <w:spacing w:after="240"/>
      </w:pPr>
      <w:r>
        <w:rPr>
          <w:rFonts w:ascii="Arial" w:hAnsi="Arial" w:cs="Arial"/>
          <w:b/>
        </w:rPr>
        <w:t>Odniesienie do warunków udziału w postępowaniu</w:t>
      </w:r>
    </w:p>
    <w:p w:rsidR="00285B28" w:rsidRDefault="00285B28" w14:paraId="23B5A9E0" w14:textId="77777777">
      <w:r w:rsidRPr="004F7AC9">
        <w:rPr>
          <w:rFonts w:eastAsia="Times New Roman"/>
          <w:b/>
          <w:color w:val="000000"/>
        </w:rPr>
        <w:t>Oświadczam, że dysponujemy kadrą badawczą, tzn. co najmniej 3 osobami posiadającymi wykształcenie wyższe w zakresie kierunków technicznych.</w:t>
      </w:r>
    </w:p>
    <w:p w:rsidRPr="004F7AC9" w:rsidR="00285B28" w:rsidP="0013748D" w:rsidRDefault="00285B28" w14:paraId="0B42AE20" w14:textId="77777777">
      <w:pPr>
        <w:spacing w:before="120"/>
        <w:ind w:left="284" w:hanging="284"/>
        <w:rPr>
          <w:color w:val="000000"/>
        </w:rPr>
      </w:pPr>
    </w:p>
    <w:p w:rsidR="00285B28" w:rsidRDefault="00285B28" w14:paraId="181EBA80" w14:textId="77777777">
      <w:pPr>
        <w:spacing w:before="120"/>
        <w:ind w:left="284" w:hanging="284"/>
        <w:rPr>
          <w:color w:val="000000"/>
        </w:rPr>
      </w:pPr>
    </w:p>
    <w:p w:rsidR="00285B28" w:rsidRDefault="00285B28" w14:paraId="6DE56ECE" w14:textId="59C8B275">
      <w:r>
        <w:rPr>
          <w:b/>
          <w:color w:val="000000"/>
        </w:rPr>
        <w:t>Oświadczam, że dysponujemy odpowiednią aparaturą badawczą i pomiarową niezbędną do wykonania badań</w:t>
      </w:r>
      <w:r w:rsidR="001426F5">
        <w:rPr>
          <w:b/>
          <w:color w:val="000000"/>
        </w:rPr>
        <w:t xml:space="preserve"> </w:t>
      </w:r>
      <w:r w:rsidRPr="001426F5" w:rsidR="001426F5">
        <w:rPr>
          <w:i/>
          <w:color w:val="000000"/>
        </w:rPr>
        <w:t>(należy wymienić aparaturę)</w:t>
      </w:r>
      <w:r>
        <w:rPr>
          <w:b/>
          <w:color w:val="000000"/>
        </w:rPr>
        <w:t>:</w:t>
      </w:r>
    </w:p>
    <w:p w:rsidR="003947F6" w:rsidP="0AFBA081" w:rsidRDefault="003947F6" w14:paraId="15D8B86B" w14:textId="037311D1">
      <w:pPr>
        <w:spacing w:before="120"/>
        <w:ind w:left="284" w:hanging="284"/>
      </w:pPr>
      <w:r w:rsidRPr="0AFBA081">
        <w:rPr>
          <w:color w:val="000000" w:themeColor="text1"/>
        </w:rPr>
        <w:t>1</w:t>
      </w:r>
      <w:r w:rsidR="00D00CE2">
        <w:t xml:space="preserve"> </w:t>
      </w:r>
      <w:r w:rsidR="00155F26">
        <w:t xml:space="preserve">Badania składu chemicznego kruszyw z recyklingu z zawartością </w:t>
      </w:r>
      <w:proofErr w:type="spellStart"/>
      <w:r w:rsidR="00155F26">
        <w:t>SiC</w:t>
      </w:r>
      <w:proofErr w:type="spellEnd"/>
      <w:r w:rsidR="00155F26">
        <w:t>, XRF</w:t>
      </w:r>
    </w:p>
    <w:p w:rsidRPr="001426F5" w:rsidR="001426F5" w:rsidP="001426F5" w:rsidRDefault="001426F5" w14:paraId="3E3E6AA9" w14:textId="77777777">
      <w:pPr>
        <w:spacing w:before="120"/>
        <w:ind w:left="284" w:hanging="284"/>
      </w:pPr>
      <w:r w:rsidRPr="001426F5">
        <w:rPr>
          <w:color w:val="000000"/>
        </w:rPr>
        <w:t>………………………………………………………………………………………………….</w:t>
      </w:r>
    </w:p>
    <w:p w:rsidR="001426F5" w:rsidP="001426F5" w:rsidRDefault="001426F5" w14:paraId="2958DFD4" w14:textId="77777777">
      <w:pPr>
        <w:spacing w:before="120"/>
        <w:ind w:left="284" w:hanging="284"/>
        <w:rPr>
          <w:color w:val="000000"/>
        </w:rPr>
      </w:pPr>
    </w:p>
    <w:p w:rsidR="36D1E1CE" w:rsidP="0AFBA081" w:rsidRDefault="36D1E1CE" w14:paraId="2CFC69A7" w14:textId="4B6773DD">
      <w:pPr>
        <w:jc w:val="both"/>
        <w:rPr>
          <w:rFonts w:eastAsia="Times New Roman"/>
          <w:color w:val="000000" w:themeColor="text1"/>
        </w:rPr>
      </w:pPr>
      <w:r w:rsidRPr="0AFBA081">
        <w:rPr>
          <w:rFonts w:eastAsia="Times New Roman"/>
          <w:color w:val="000000" w:themeColor="text1"/>
        </w:rPr>
        <w:t xml:space="preserve">2. Badania składu chemicznego kruszyw z recyklingu bez </w:t>
      </w:r>
      <w:proofErr w:type="spellStart"/>
      <w:r w:rsidRPr="0AFBA081">
        <w:rPr>
          <w:rFonts w:eastAsia="Times New Roman"/>
          <w:color w:val="000000" w:themeColor="text1"/>
        </w:rPr>
        <w:t>SiC</w:t>
      </w:r>
      <w:proofErr w:type="spellEnd"/>
      <w:r w:rsidRPr="0AFBA081">
        <w:rPr>
          <w:rFonts w:eastAsia="Times New Roman"/>
          <w:color w:val="000000" w:themeColor="text1"/>
        </w:rPr>
        <w:t>, XRF</w:t>
      </w:r>
    </w:p>
    <w:p w:rsidRPr="001426F5" w:rsidR="001426F5" w:rsidP="001426F5" w:rsidRDefault="001426F5" w14:paraId="0915F0F5" w14:textId="77777777">
      <w:pPr>
        <w:spacing w:before="120"/>
        <w:ind w:left="284" w:hanging="284"/>
      </w:pPr>
      <w:r w:rsidRPr="001426F5">
        <w:rPr>
          <w:color w:val="000000"/>
        </w:rPr>
        <w:t>………………………………………………………………………………………………….</w:t>
      </w:r>
    </w:p>
    <w:p w:rsidR="001426F5" w:rsidP="001426F5" w:rsidRDefault="001426F5" w14:paraId="35D0B703" w14:textId="77777777">
      <w:pPr>
        <w:spacing w:before="120"/>
        <w:ind w:left="284" w:hanging="284"/>
        <w:rPr>
          <w:color w:val="000000"/>
        </w:rPr>
      </w:pPr>
    </w:p>
    <w:p w:rsidR="36D1E1CE" w:rsidP="0AFBA081" w:rsidRDefault="36D1E1CE" w14:paraId="506BA26F" w14:textId="7B041719">
      <w:pPr>
        <w:jc w:val="both"/>
        <w:rPr>
          <w:rFonts w:eastAsia="Times New Roman"/>
          <w:color w:val="000000" w:themeColor="text1"/>
        </w:rPr>
      </w:pPr>
      <w:r w:rsidRPr="0AFBA081">
        <w:rPr>
          <w:rFonts w:eastAsia="Times New Roman"/>
          <w:color w:val="000000" w:themeColor="text1"/>
        </w:rPr>
        <w:t>3. Oznaczenie współczynnika przewodności cieplnej betonów</w:t>
      </w:r>
    </w:p>
    <w:p w:rsidRPr="001426F5" w:rsidR="001426F5" w:rsidP="001426F5" w:rsidRDefault="001426F5" w14:paraId="2309C263" w14:textId="77777777">
      <w:pPr>
        <w:spacing w:before="120"/>
        <w:ind w:left="284" w:hanging="284"/>
      </w:pPr>
      <w:r w:rsidRPr="001426F5">
        <w:rPr>
          <w:color w:val="000000"/>
        </w:rPr>
        <w:t>………………………………………………………………………………………………….</w:t>
      </w:r>
    </w:p>
    <w:p w:rsidR="001426F5" w:rsidP="001426F5" w:rsidRDefault="001426F5" w14:paraId="0154A0D6" w14:textId="77777777">
      <w:pPr>
        <w:spacing w:before="120"/>
        <w:ind w:left="284" w:hanging="284"/>
        <w:rPr>
          <w:color w:val="000000"/>
        </w:rPr>
      </w:pPr>
    </w:p>
    <w:p w:rsidR="36D1E1CE" w:rsidP="0AFBA081" w:rsidRDefault="36D1E1CE" w14:paraId="092E817B" w14:textId="74058492">
      <w:pPr>
        <w:jc w:val="both"/>
        <w:rPr>
          <w:rFonts w:eastAsia="Times New Roman"/>
          <w:color w:val="000000" w:themeColor="text1"/>
        </w:rPr>
      </w:pPr>
      <w:r w:rsidRPr="0AFBA081">
        <w:rPr>
          <w:rFonts w:eastAsia="Times New Roman"/>
          <w:color w:val="000000" w:themeColor="text1"/>
        </w:rPr>
        <w:t>4. Oznaczenie ogniotrwałości pod obciążeniem betonów, RUL</w:t>
      </w:r>
    </w:p>
    <w:p w:rsidRPr="001426F5" w:rsidR="001426F5" w:rsidP="001426F5" w:rsidRDefault="001426F5" w14:paraId="26AAE43F" w14:textId="77777777">
      <w:pPr>
        <w:spacing w:before="120"/>
        <w:ind w:left="284" w:hanging="284"/>
      </w:pPr>
      <w:r w:rsidRPr="001426F5">
        <w:rPr>
          <w:color w:val="000000"/>
        </w:rPr>
        <w:t>………………………………………………………………………………………………….</w:t>
      </w:r>
    </w:p>
    <w:p w:rsidR="001426F5" w:rsidP="001426F5" w:rsidRDefault="001426F5" w14:paraId="607188C4" w14:textId="77777777">
      <w:pPr>
        <w:spacing w:before="120"/>
        <w:ind w:left="284" w:hanging="284"/>
        <w:rPr>
          <w:color w:val="000000"/>
        </w:rPr>
      </w:pPr>
    </w:p>
    <w:p w:rsidR="36D1E1CE" w:rsidP="0AFBA081" w:rsidRDefault="36D1E1CE" w14:paraId="04A9109D" w14:textId="505CAB84">
      <w:pPr>
        <w:jc w:val="both"/>
        <w:rPr>
          <w:rFonts w:eastAsia="Times New Roman"/>
          <w:color w:val="000000" w:themeColor="text1"/>
        </w:rPr>
      </w:pPr>
      <w:r w:rsidRPr="0AFBA081">
        <w:rPr>
          <w:rFonts w:eastAsia="Times New Roman"/>
          <w:color w:val="000000" w:themeColor="text1"/>
        </w:rPr>
        <w:t>5. Oznaczenie wytrzymałości na zginanie w podwyższonych temperaturach, HMOR</w:t>
      </w:r>
    </w:p>
    <w:p w:rsidRPr="001426F5" w:rsidR="001426F5" w:rsidP="001426F5" w:rsidRDefault="001426F5" w14:paraId="7E989F34" w14:textId="77777777">
      <w:pPr>
        <w:spacing w:before="120"/>
        <w:ind w:left="284" w:hanging="284"/>
      </w:pPr>
      <w:r w:rsidRPr="001426F5">
        <w:rPr>
          <w:color w:val="000000"/>
        </w:rPr>
        <w:t>………………………………………………………………………………………………….</w:t>
      </w:r>
    </w:p>
    <w:p w:rsidR="001426F5" w:rsidP="001426F5" w:rsidRDefault="001426F5" w14:paraId="3B096B20" w14:textId="77777777">
      <w:pPr>
        <w:spacing w:before="120"/>
        <w:ind w:left="284" w:hanging="284"/>
        <w:rPr>
          <w:color w:val="000000"/>
        </w:rPr>
      </w:pPr>
    </w:p>
    <w:p w:rsidR="36D1E1CE" w:rsidP="0AFBA081" w:rsidRDefault="36D1E1CE" w14:paraId="490E9CB9" w14:textId="7B5DFCE3">
      <w:pPr>
        <w:jc w:val="both"/>
        <w:rPr>
          <w:rFonts w:eastAsia="Times New Roman"/>
          <w:color w:val="000000" w:themeColor="text1"/>
        </w:rPr>
      </w:pPr>
      <w:r w:rsidRPr="0AFBA081">
        <w:rPr>
          <w:rFonts w:eastAsia="Times New Roman"/>
          <w:color w:val="000000" w:themeColor="text1"/>
        </w:rPr>
        <w:t>6. Oznaczenie pełzania przy ściskaniu betonów, CIC</w:t>
      </w:r>
    </w:p>
    <w:p w:rsidRPr="001426F5" w:rsidR="001426F5" w:rsidP="001426F5" w:rsidRDefault="001426F5" w14:paraId="735F80CA" w14:textId="77777777">
      <w:pPr>
        <w:spacing w:before="120"/>
        <w:ind w:left="284" w:hanging="284"/>
      </w:pPr>
      <w:r w:rsidRPr="001426F5">
        <w:rPr>
          <w:color w:val="000000"/>
        </w:rPr>
        <w:t>………………………………………………………………………………………………….</w:t>
      </w:r>
    </w:p>
    <w:p w:rsidR="001426F5" w:rsidP="001426F5" w:rsidRDefault="001426F5" w14:paraId="7CEE24BD" w14:textId="77777777">
      <w:pPr>
        <w:spacing w:before="120"/>
        <w:ind w:left="284" w:hanging="284"/>
        <w:rPr>
          <w:color w:val="000000"/>
        </w:rPr>
      </w:pPr>
    </w:p>
    <w:p w:rsidR="36D1E1CE" w:rsidP="0AFBA081" w:rsidRDefault="36D1E1CE" w14:paraId="6A9CF87D" w14:textId="0350791C">
      <w:pPr>
        <w:jc w:val="both"/>
        <w:rPr>
          <w:rFonts w:eastAsia="Times New Roman"/>
          <w:color w:val="000000" w:themeColor="text1"/>
        </w:rPr>
      </w:pPr>
      <w:r w:rsidRPr="0AFBA081">
        <w:rPr>
          <w:rFonts w:eastAsia="Times New Roman"/>
          <w:color w:val="000000" w:themeColor="text1"/>
        </w:rPr>
        <w:t>7. Oznaczenie odporności na ścieranie betonów</w:t>
      </w:r>
    </w:p>
    <w:p w:rsidRPr="001426F5" w:rsidR="001426F5" w:rsidP="001426F5" w:rsidRDefault="001426F5" w14:paraId="57044FDC" w14:textId="77777777">
      <w:pPr>
        <w:spacing w:before="120"/>
        <w:ind w:left="284" w:hanging="284"/>
      </w:pPr>
      <w:r w:rsidRPr="001426F5">
        <w:rPr>
          <w:color w:val="000000"/>
        </w:rPr>
        <w:t>………………………………………………………………………………………………….</w:t>
      </w:r>
    </w:p>
    <w:p w:rsidR="001426F5" w:rsidP="001426F5" w:rsidRDefault="001426F5" w14:paraId="39AC7CF6" w14:textId="77777777">
      <w:pPr>
        <w:spacing w:before="120"/>
        <w:ind w:left="284" w:hanging="284"/>
        <w:rPr>
          <w:color w:val="000000"/>
        </w:rPr>
      </w:pPr>
    </w:p>
    <w:p w:rsidR="36D1E1CE" w:rsidP="0AFBA081" w:rsidRDefault="36D1E1CE" w14:paraId="2851F419" w14:textId="0B8DDC6D">
      <w:pPr>
        <w:jc w:val="both"/>
        <w:rPr>
          <w:rFonts w:eastAsia="Times New Roman"/>
          <w:color w:val="000000" w:themeColor="text1"/>
        </w:rPr>
      </w:pPr>
      <w:r w:rsidRPr="0AFBA081">
        <w:rPr>
          <w:rFonts w:eastAsia="Times New Roman"/>
          <w:color w:val="000000" w:themeColor="text1"/>
        </w:rPr>
        <w:t>8. Oznaczenie odporności korozyjnej materiałów na alkalia</w:t>
      </w:r>
    </w:p>
    <w:p w:rsidRPr="001426F5" w:rsidR="001426F5" w:rsidP="001426F5" w:rsidRDefault="001426F5" w14:paraId="2942B7AB" w14:textId="77777777">
      <w:pPr>
        <w:spacing w:before="120"/>
        <w:ind w:left="284" w:hanging="284"/>
      </w:pPr>
      <w:r w:rsidRPr="001426F5">
        <w:rPr>
          <w:color w:val="000000"/>
        </w:rPr>
        <w:t>………………………………………………………………………………………………….</w:t>
      </w:r>
    </w:p>
    <w:p w:rsidR="001426F5" w:rsidP="001426F5" w:rsidRDefault="001426F5" w14:paraId="5C8D3F53" w14:textId="77777777">
      <w:pPr>
        <w:spacing w:before="120"/>
        <w:ind w:left="284" w:hanging="284"/>
        <w:rPr>
          <w:color w:val="000000"/>
        </w:rPr>
      </w:pPr>
    </w:p>
    <w:p w:rsidR="00285B28" w:rsidRDefault="00285B28" w14:paraId="40B97E20" w14:textId="77777777">
      <w:r w:rsidRPr="004F7AC9">
        <w:rPr>
          <w:b/>
        </w:rPr>
        <w:t>Oświadczam, że posiadamy wdrożone systemy zarządzania zgodne z wymaganiami ISO 9001 (lub równoważne) oraz ISO 17025 (lub równoważne).</w:t>
      </w:r>
    </w:p>
    <w:p w:rsidR="00285B28" w:rsidRDefault="00285B28" w14:paraId="5613F5DD" w14:textId="77777777">
      <w:pPr>
        <w:rPr>
          <w:b/>
        </w:rPr>
      </w:pPr>
      <w:bookmarkStart w:name="_GoBack" w:id="0"/>
      <w:bookmarkEnd w:id="0"/>
    </w:p>
    <w:p w:rsidR="00285B28" w:rsidRDefault="00285B28" w14:paraId="56CC12C0" w14:textId="481B2433">
      <w:pPr>
        <w:jc w:val="both"/>
      </w:pPr>
      <w:r>
        <w:rPr>
          <w:b/>
        </w:rPr>
        <w:t>Oświadczam, że nie prowadzimy działalności konkurencyjnej w stosunku do Górbet Refractories w zakresie związanym z projektem pt. „</w:t>
      </w:r>
      <w:r w:rsidRPr="0013748D" w:rsidR="0013748D">
        <w:rPr>
          <w:b/>
        </w:rPr>
        <w:t>Zaawansowane ogniotrwałe materiały monolityczne służące poprawie efektywności energetycznej pieców i innych urządzeń cieplnych przemysłowych</w:t>
      </w:r>
      <w:r>
        <w:rPr>
          <w:b/>
        </w:rPr>
        <w:t xml:space="preserve">” polegającej na opracowywaniu i produkcji </w:t>
      </w:r>
      <w:r>
        <w:rPr>
          <w:b/>
        </w:rPr>
        <w:t>materiałów ogniotrwałych. Oświadczenie to obejmuje podmioty powiązane z</w:t>
      </w:r>
      <w:r w:rsidR="00362999">
        <w:rPr>
          <w:b/>
        </w:rPr>
        <w:t> </w:t>
      </w:r>
      <w:r>
        <w:rPr>
          <w:b/>
        </w:rPr>
        <w:t>Wykonawcą, a także ewentualnych Podwykonawców i podmiotów powiązanych z</w:t>
      </w:r>
      <w:r w:rsidR="00362999">
        <w:rPr>
          <w:b/>
        </w:rPr>
        <w:t> </w:t>
      </w:r>
      <w:r>
        <w:rPr>
          <w:b/>
        </w:rPr>
        <w:t>Podwykonawcami.</w:t>
      </w:r>
    </w:p>
    <w:p w:rsidR="00285B28" w:rsidRDefault="00285B28" w14:paraId="6DF82611" w14:textId="77777777">
      <w:pPr>
        <w:rPr>
          <w:b/>
        </w:rPr>
      </w:pPr>
    </w:p>
    <w:p w:rsidRPr="004F7AC9" w:rsidR="00285B28" w:rsidRDefault="00285B28" w14:paraId="63D93D9B" w14:textId="77777777">
      <w:r w:rsidRPr="004F7AC9">
        <w:rPr>
          <w:b/>
        </w:rPr>
        <w:t>Następujące badania mogą zostać zlecone Podwykonawcy:</w:t>
      </w:r>
    </w:p>
    <w:p w:rsidRPr="004F7AC9" w:rsidR="00285B28" w:rsidRDefault="00285B28" w14:paraId="201D3EA6" w14:textId="77777777">
      <w:pPr>
        <w:spacing w:before="120"/>
        <w:ind w:left="284" w:hanging="284"/>
      </w:pPr>
      <w:r w:rsidRPr="004F7AC9">
        <w:rPr>
          <w:color w:val="000000"/>
        </w:rPr>
        <w:t>1.</w:t>
      </w:r>
    </w:p>
    <w:p w:rsidRPr="004F7AC9" w:rsidR="00285B28" w:rsidRDefault="00285B28" w14:paraId="1CF929E4" w14:textId="77777777">
      <w:pPr>
        <w:spacing w:before="120"/>
        <w:ind w:left="284" w:hanging="284"/>
      </w:pPr>
      <w:r w:rsidRPr="004F7AC9">
        <w:rPr>
          <w:color w:val="000000"/>
        </w:rPr>
        <w:t>2.</w:t>
      </w:r>
    </w:p>
    <w:p w:rsidR="00285B28" w:rsidRDefault="00285B28" w14:paraId="3ECD6166" w14:textId="77777777">
      <w:pPr>
        <w:rPr>
          <w:color w:val="000000"/>
        </w:rPr>
      </w:pPr>
    </w:p>
    <w:p w:rsidR="00285B28" w:rsidRDefault="00285B28" w14:paraId="681E5819" w14:textId="77777777">
      <w:r>
        <w:rPr>
          <w:b/>
        </w:rPr>
        <w:t xml:space="preserve">Termin ważności oferty: </w:t>
      </w:r>
    </w:p>
    <w:p w:rsidR="00285B28" w:rsidRDefault="00285B28" w14:paraId="086E6E10" w14:textId="77777777">
      <w:pPr>
        <w:pageBreakBefore/>
        <w:spacing w:after="240"/>
      </w:pPr>
      <w:r>
        <w:rPr>
          <w:rFonts w:ascii="Arial" w:hAnsi="Arial" w:cs="Arial"/>
          <w:b/>
        </w:rPr>
        <w:t>Odniesienie do kryteriów wyboru oferty</w:t>
      </w:r>
    </w:p>
    <w:p w:rsidR="00285B28" w:rsidRDefault="00285B28" w14:paraId="0F811D27" w14:textId="77777777">
      <w:pPr>
        <w:spacing w:after="120"/>
      </w:pPr>
      <w:r>
        <w:rPr>
          <w:b/>
        </w:rPr>
        <w:t>Cen</w:t>
      </w:r>
      <w:r w:rsidR="004F7AC9">
        <w:rPr>
          <w:b/>
        </w:rPr>
        <w:t>a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5131"/>
        <w:gridCol w:w="1418"/>
        <w:gridCol w:w="1105"/>
        <w:gridCol w:w="1559"/>
      </w:tblGrid>
      <w:tr w:rsidRPr="00155F26" w:rsidR="00155F26" w:rsidTr="1150054E" w14:paraId="674A831F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674823A1" w14:textId="77777777">
            <w:pPr>
              <w:rPr>
                <w:i/>
              </w:rPr>
            </w:pPr>
            <w:r w:rsidRPr="00155F26">
              <w:rPr>
                <w:i/>
              </w:rPr>
              <w:t>Lp.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558BB5BF" w14:textId="77777777">
            <w:pPr>
              <w:rPr>
                <w:i/>
              </w:rPr>
            </w:pPr>
            <w:r w:rsidRPr="00155F26">
              <w:rPr>
                <w:i/>
              </w:rPr>
              <w:t>Nazwa badania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6BC84D8E" w14:textId="77777777">
            <w:pPr>
              <w:rPr>
                <w:i/>
              </w:rPr>
            </w:pPr>
            <w:r w:rsidRPr="00155F26">
              <w:rPr>
                <w:i/>
              </w:rPr>
              <w:t>Cena Jednostkowa (netto bez VAT) w PLN</w:t>
            </w: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AFBA081" w:rsidRDefault="00155F26" w14:paraId="7E54335F" w14:textId="77777777">
            <w:pPr>
              <w:rPr>
                <w:i/>
                <w:iCs/>
              </w:rPr>
            </w:pPr>
            <w:r w:rsidRPr="0AFBA081">
              <w:rPr>
                <w:i/>
                <w:iCs/>
              </w:rPr>
              <w:t>Ilość próbek (szt.)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00155F26" w14:paraId="7F43CE33" w14:textId="77777777">
            <w:pPr>
              <w:rPr>
                <w:i/>
              </w:rPr>
            </w:pPr>
            <w:r w:rsidRPr="00155F26">
              <w:rPr>
                <w:i/>
              </w:rPr>
              <w:t>Cena = Cena Jednostkowa x Ilość próbek</w:t>
            </w:r>
          </w:p>
        </w:tc>
      </w:tr>
      <w:tr w:rsidRPr="00155F26" w:rsidR="00155F26" w:rsidTr="1150054E" w14:paraId="2E7248B7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30951B32" w14:textId="77777777">
            <w:pPr>
              <w:jc w:val="both"/>
            </w:pPr>
            <w:r w:rsidRPr="00155F26">
              <w:t>1.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63412C52" w14:textId="77777777">
            <w:r w:rsidRPr="00155F26">
              <w:t xml:space="preserve">Badania składu chemicznego kruszyw z recyklingu z zawartością </w:t>
            </w:r>
            <w:proofErr w:type="spellStart"/>
            <w:r w:rsidRPr="00155F26">
              <w:t>SiC</w:t>
            </w:r>
            <w:proofErr w:type="spellEnd"/>
            <w:r w:rsidRPr="00155F26">
              <w:t>, XRF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564E39DA" w14:textId="77777777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3BDBC640" w14:paraId="120E47E6" w14:textId="19338AEE">
            <w:pPr>
              <w:snapToGrid w:val="0"/>
              <w:jc w:val="center"/>
            </w:pPr>
            <w:r w:rsidR="5B98E74A">
              <w:rPr/>
              <w:t>1</w:t>
            </w:r>
            <w:r w:rsidR="3BDBC640">
              <w:rPr/>
              <w:t>5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00155F26" w14:paraId="48E90504" w14:textId="77777777">
            <w:pPr>
              <w:snapToGrid w:val="0"/>
              <w:jc w:val="center"/>
            </w:pPr>
          </w:p>
        </w:tc>
      </w:tr>
      <w:tr w:rsidRPr="00155F26" w:rsidR="00155F26" w:rsidTr="1150054E" w14:paraId="177E5694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715C5B49" w14:textId="77777777">
            <w:pPr>
              <w:jc w:val="both"/>
            </w:pPr>
            <w:r w:rsidRPr="00155F26">
              <w:t>2.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7F26F24E" w14:textId="77777777">
            <w:r w:rsidRPr="00155F26">
              <w:t xml:space="preserve">Badania składu chemicznego kruszyw z recyklingu bez </w:t>
            </w:r>
            <w:proofErr w:type="spellStart"/>
            <w:r w:rsidRPr="00155F26">
              <w:t>SiC</w:t>
            </w:r>
            <w:proofErr w:type="spellEnd"/>
            <w:r w:rsidRPr="00155F26">
              <w:t>, XRF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142AA508" w14:textId="77777777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741A150D" w14:paraId="4309DFC6" w14:textId="27F83062">
            <w:pPr>
              <w:snapToGrid w:val="0"/>
              <w:jc w:val="center"/>
            </w:pPr>
            <w:r w:rsidR="68A271CA">
              <w:rPr/>
              <w:t>7</w:t>
            </w:r>
            <w:r w:rsidR="741A150D">
              <w:rPr/>
              <w:t>0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00155F26" w14:paraId="6CDA8DC9" w14:textId="77777777">
            <w:pPr>
              <w:snapToGrid w:val="0"/>
              <w:jc w:val="center"/>
            </w:pPr>
          </w:p>
        </w:tc>
      </w:tr>
      <w:tr w:rsidRPr="00155F26" w:rsidR="00155F26" w:rsidTr="1150054E" w14:paraId="1512B553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64CC174C" w14:textId="77777777">
            <w:pPr>
              <w:jc w:val="both"/>
            </w:pPr>
            <w:r w:rsidRPr="00155F26">
              <w:t>3.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04A6ACE8" w14:textId="77777777">
            <w:r w:rsidRPr="00155F26">
              <w:t>Oznaczenie współczynnika przewodności cieplnej betonów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09440226" w14:textId="77777777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38570C39" w14:paraId="11131252" w14:textId="73CD1E6E">
            <w:pPr>
              <w:snapToGrid w:val="0"/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00155F26" w14:paraId="23B29534" w14:textId="77777777">
            <w:pPr>
              <w:snapToGrid w:val="0"/>
              <w:jc w:val="center"/>
            </w:pPr>
          </w:p>
        </w:tc>
      </w:tr>
      <w:tr w:rsidRPr="00155F26" w:rsidR="00155F26" w:rsidTr="1150054E" w14:paraId="6EB6E5AE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09C2E4EE" w14:textId="77777777">
            <w:pPr>
              <w:jc w:val="both"/>
            </w:pPr>
            <w:r w:rsidRPr="00155F26">
              <w:t>4.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14D545A5" w14:textId="77777777">
            <w:r w:rsidRPr="00155F26">
              <w:t>Oznaczenie ogniotrwałości pod obciążeniem betonów, RUL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54DD93D8" w14:textId="77777777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2E9C6875" w14:paraId="537DBB8E" w14:textId="1D2591AA">
            <w:pPr>
              <w:snapToGrid w:val="0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55F26" w:rsidR="00155F26" w:rsidP="00155F26" w:rsidRDefault="00155F26" w14:paraId="19911A9E" w14:textId="77777777">
            <w:pPr>
              <w:snapToGrid w:val="0"/>
              <w:jc w:val="center"/>
            </w:pPr>
          </w:p>
        </w:tc>
      </w:tr>
      <w:tr w:rsidR="00155F26" w:rsidTr="1150054E" w14:paraId="4CA92E76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155F26" w:rsidR="00155F26" w:rsidP="00155F26" w:rsidRDefault="00155F26" w14:paraId="79962C95" w14:textId="77777777">
            <w:pPr>
              <w:jc w:val="both"/>
            </w:pPr>
            <w:r w:rsidRPr="00155F26">
              <w:t>5.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4E49E8" w:rsidR="00155F26" w:rsidP="00155F26" w:rsidRDefault="00155F26" w14:paraId="11395162" w14:textId="77777777">
            <w:r w:rsidRPr="00155F26">
              <w:t>Oznaczenie wytrzymałości na zginanie w podwyższonych temperaturach, HMOR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5EF3DCD0" w14:textId="77777777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17A97ED2" w14:paraId="4C6B0AF4" w14:textId="45E66519">
            <w:pPr>
              <w:snapToGrid w:val="0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00155F26" w14:paraId="419001FD" w14:textId="77777777">
            <w:pPr>
              <w:snapToGrid w:val="0"/>
              <w:jc w:val="center"/>
            </w:pPr>
          </w:p>
        </w:tc>
      </w:tr>
      <w:tr w:rsidR="00155F26" w:rsidTr="1150054E" w14:paraId="12889757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11683FC2" w14:textId="77777777">
            <w:pPr>
              <w:jc w:val="both"/>
            </w:pPr>
            <w:r>
              <w:t>6.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4E49E8" w:rsidR="00155F26" w:rsidP="00155F26" w:rsidRDefault="00155F26" w14:paraId="6762B59D" w14:textId="77777777">
            <w:r w:rsidRPr="004E49E8">
              <w:t>Oznaczenie pełzania przy ściskaniu betonów, CIC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50DE3475" w14:textId="77777777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711F496C" w14:paraId="778F3FF9" w14:textId="0B9DC8A7">
            <w:pPr>
              <w:snapToGrid w:val="0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00155F26" w14:paraId="4D961AA2" w14:textId="77777777">
            <w:pPr>
              <w:snapToGrid w:val="0"/>
              <w:jc w:val="center"/>
            </w:pPr>
          </w:p>
        </w:tc>
      </w:tr>
      <w:tr w:rsidR="00155F26" w:rsidTr="1150054E" w14:paraId="0354B51C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1D2299F5" w14:textId="77777777">
            <w:pPr>
              <w:jc w:val="both"/>
            </w:pPr>
            <w:r>
              <w:t>7.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4E49E8" w:rsidR="00155F26" w:rsidP="00155F26" w:rsidRDefault="00155F26" w14:paraId="53790C11" w14:textId="77777777">
            <w:r w:rsidRPr="004E49E8">
              <w:t>Oznaczenie odporności na ścieranie betonów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65D0CDA0" w14:textId="77777777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5C30C845" w14:paraId="166D7115" w14:textId="0988EB87">
            <w:pPr>
              <w:snapToGrid w:val="0"/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00155F26" w14:paraId="7F97F310" w14:textId="77777777">
            <w:pPr>
              <w:snapToGrid w:val="0"/>
              <w:jc w:val="center"/>
            </w:pPr>
          </w:p>
        </w:tc>
      </w:tr>
      <w:tr w:rsidR="00155F26" w:rsidTr="1150054E" w14:paraId="086AAF7A" w14:textId="77777777">
        <w:tc>
          <w:tcPr>
            <w:tcW w:w="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63B4B63B" w14:textId="77777777">
            <w:pPr>
              <w:jc w:val="both"/>
            </w:pPr>
            <w:r>
              <w:t>8.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26BFE515" w14:textId="77777777">
            <w:r w:rsidRPr="004E49E8">
              <w:t>Oznaczenie odporności korozyjnej materiałów na alkalia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2AC41379" w14:textId="77777777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20BEC616" w14:paraId="3F2BCF51" w14:textId="4B9842CC">
            <w:pPr>
              <w:snapToGrid w:val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00155F26" w14:paraId="0EBD1F69" w14:textId="77777777">
            <w:pPr>
              <w:snapToGrid w:val="0"/>
              <w:jc w:val="center"/>
            </w:pPr>
          </w:p>
        </w:tc>
      </w:tr>
      <w:tr w:rsidR="00155F26" w:rsidTr="1150054E" w14:paraId="7E56C843" w14:textId="77777777">
        <w:tc>
          <w:tcPr>
            <w:tcW w:w="819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55F26" w:rsidP="00155F26" w:rsidRDefault="00155F26" w14:paraId="7FDA94DD" w14:textId="77777777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Suma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55F26" w:rsidP="00155F26" w:rsidRDefault="00155F26" w14:paraId="7F8DCF4D" w14:textId="77777777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285B28" w:rsidRDefault="00285B28" w14:paraId="624DA5F4" w14:textId="77777777"/>
    <w:p w:rsidR="00155F26" w:rsidRDefault="00155F26" w14:paraId="57E465F8" w14:textId="77777777"/>
    <w:p w:rsidR="00285B28" w:rsidRDefault="00285B28" w14:paraId="7028BD3F" w14:textId="77777777">
      <w:pPr>
        <w:pStyle w:val="Nagwek2"/>
        <w:spacing w:before="0"/>
      </w:pPr>
      <w:r>
        <w:t>Oświadczenie oferenta:</w:t>
      </w:r>
    </w:p>
    <w:p w:rsidR="00285B28" w:rsidRDefault="00285B28" w14:paraId="65F11824" w14:textId="77777777">
      <w:pPr>
        <w:jc w:val="both"/>
      </w:pPr>
      <w:r>
        <w:t>Oświadczamy, że zapoznaliśmy się z Zapytaniem Ofertowym i nasza oferta zawiera wszystkie elementy określone w Zapytaniu.</w:t>
      </w:r>
    </w:p>
    <w:p w:rsidR="00285B28" w:rsidRDefault="00285B28" w14:paraId="6D37F976" w14:textId="77777777">
      <w:pPr>
        <w:jc w:val="both"/>
      </w:pPr>
      <w:r>
        <w:t xml:space="preserve">Oświadczam, że cena zawiera wszystkie koszty związane z wykonaniem Zamówienia określonym w zapytaniu ofertowym. </w:t>
      </w:r>
    </w:p>
    <w:p w:rsidR="00285B28" w:rsidRDefault="00285B28" w14:paraId="176A22A6" w14:textId="77777777">
      <w:pPr>
        <w:jc w:val="both"/>
      </w:pPr>
      <w:r>
        <w:t>Oświadczamy, że zapoznaliśmy się z treścią Zapytania Ofertowego, nie wnosimy do niego zastrzeżeń i przyjmujemy warunki w nim zawarte oraz zdobyliśmy konieczne informacje do przygotowania oferty.</w:t>
      </w:r>
    </w:p>
    <w:p w:rsidR="00285B28" w:rsidRDefault="00285B28" w14:paraId="29004D16" w14:textId="77777777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936"/>
        <w:gridCol w:w="5296"/>
      </w:tblGrid>
      <w:tr w:rsidR="00285B28" w14:paraId="33C19A73" w14:textId="77777777"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85B28" w:rsidRDefault="00285B28" w14:paraId="0B9A0C1A" w14:textId="77777777">
            <w:r>
              <w:t>Imię i nazwisko osoby upoważnionej do złożenia oferty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85B28" w:rsidRDefault="00285B28" w14:paraId="2FCF0362" w14:textId="77777777">
            <w:pPr>
              <w:snapToGrid w:val="0"/>
            </w:pPr>
          </w:p>
        </w:tc>
      </w:tr>
      <w:tr w:rsidR="00285B28" w14:paraId="1552746F" w14:textId="77777777"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85B28" w:rsidRDefault="00285B28" w14:paraId="254EEB12" w14:textId="77777777">
            <w:r>
              <w:t>Stanowisko służbowe</w:t>
            </w:r>
          </w:p>
          <w:p w:rsidR="00285B28" w:rsidRDefault="00285B28" w14:paraId="5F9CDB58" w14:textId="77777777"/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85B28" w:rsidRDefault="00285B28" w14:paraId="1F979597" w14:textId="77777777">
            <w:pPr>
              <w:snapToGrid w:val="0"/>
            </w:pPr>
          </w:p>
        </w:tc>
      </w:tr>
      <w:tr w:rsidR="00285B28" w14:paraId="18D7DDD2" w14:textId="77777777"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85B28" w:rsidRDefault="00285B28" w14:paraId="1749911B" w14:textId="77777777">
            <w:r>
              <w:t xml:space="preserve">Data i podpis </w:t>
            </w:r>
          </w:p>
          <w:p w:rsidR="00285B28" w:rsidRDefault="00285B28" w14:paraId="7C5076EC" w14:textId="77777777">
            <w:r>
              <w:rPr>
                <w:i/>
              </w:rPr>
              <w:t>(czytelny podpis lub opisany pieczęciami imiennymi)</w:t>
            </w:r>
          </w:p>
          <w:p w:rsidR="00285B28" w:rsidRDefault="00285B28" w14:paraId="35EF2BD4" w14:textId="77777777">
            <w:pPr>
              <w:rPr>
                <w:i/>
              </w:rPr>
            </w:pP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85B28" w:rsidRDefault="00285B28" w14:paraId="337133AA" w14:textId="77777777">
            <w:pPr>
              <w:snapToGrid w:val="0"/>
              <w:rPr>
                <w:i/>
              </w:rPr>
            </w:pPr>
          </w:p>
        </w:tc>
      </w:tr>
    </w:tbl>
    <w:p w:rsidR="00285B28" w:rsidRDefault="00285B28" w14:paraId="4EACED4D" w14:textId="7F7AFA9D"/>
    <w:p w:rsidR="00362999" w:rsidRDefault="00362999" w14:paraId="2BED46F5" w14:textId="77777777"/>
    <w:p w:rsidR="00285B28" w:rsidRDefault="00285B28" w14:paraId="5B18814E" w14:textId="77777777">
      <w:r>
        <w:t>Załączniki:</w:t>
      </w:r>
    </w:p>
    <w:p w:rsidR="00285B28" w:rsidRDefault="00285B28" w14:paraId="56258179" w14:textId="77777777">
      <w:r>
        <w:t>1. Oświadczenie o braku powiązań</w:t>
      </w:r>
    </w:p>
    <w:sectPr w:rsidR="00285B28" w:rsidSect="005B727D">
      <w:headerReference w:type="default" r:id="rId10"/>
      <w:footerReference w:type="default" r:id="rId11"/>
      <w:pgSz w:w="11906" w:h="16838" w:orient="portrait"/>
      <w:pgMar w:top="1361" w:right="1361" w:bottom="1361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C6A" w:rsidRDefault="00B80C6A" w14:paraId="63A2B2C3" w14:textId="77777777">
      <w:r>
        <w:separator/>
      </w:r>
    </w:p>
  </w:endnote>
  <w:endnote w:type="continuationSeparator" w:id="0">
    <w:p w:rsidR="00B80C6A" w:rsidRDefault="00B80C6A" w14:paraId="60095C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28" w:rsidRDefault="00285B28" w14:paraId="1913F8C1" w14:textId="77777777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D00CE2">
      <w:rPr>
        <w:noProof/>
      </w:rPr>
      <w:t>3</w:t>
    </w:r>
    <w:r>
      <w:fldChar w:fldCharType="end"/>
    </w:r>
    <w:r>
      <w:t xml:space="preserve"> z </w:t>
    </w:r>
    <w:r>
      <w:fldChar w:fldCharType="begin"/>
    </w:r>
    <w:r>
      <w:instrText xml:space="preserve"> NUMPAGES \* ARABIC </w:instrText>
    </w:r>
    <w:r>
      <w:fldChar w:fldCharType="separate"/>
    </w:r>
    <w:r w:rsidR="00D00CE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C6A" w:rsidRDefault="00B80C6A" w14:paraId="4C07EFF4" w14:textId="77777777">
      <w:r>
        <w:separator/>
      </w:r>
    </w:p>
  </w:footnote>
  <w:footnote w:type="continuationSeparator" w:id="0">
    <w:p w:rsidR="00B80C6A" w:rsidRDefault="00B80C6A" w14:paraId="312321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62999" w:rsidRDefault="00362999" w14:paraId="5E363DDC" w14:textId="77777777">
    <w:pPr>
      <w:pStyle w:val="Nagwek"/>
    </w:pPr>
  </w:p>
  <w:p w:rsidR="00285B28" w:rsidRDefault="00AF3114" w14:paraId="6A561387" w14:textId="646051FD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4CAAEFE" wp14:editId="5B0663B3">
          <wp:simplePos x="0" y="0"/>
          <wp:positionH relativeFrom="margin">
            <wp:posOffset>-178435</wp:posOffset>
          </wp:positionH>
          <wp:positionV relativeFrom="paragraph">
            <wp:posOffset>-90805</wp:posOffset>
          </wp:positionV>
          <wp:extent cx="6112510" cy="821055"/>
          <wp:effectExtent l="0" t="0" r="0" b="0"/>
          <wp:wrapSquare wrapText="bothSides"/>
          <wp:docPr id="4" name="Obraz 2" descr="C:\Users\marek\Documents\11 Projekty\Dropbox\90 FENG\22 promocja\FENG_RP_UE\Poziomy - podstawowy\FENG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ek\Documents\11 Projekty\Dropbox\90 FENG\22 promocja\FENG_RP_UE\Poziomy - podstawowy\FENG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37"/>
    <w:rsid w:val="0013748D"/>
    <w:rsid w:val="001426F5"/>
    <w:rsid w:val="00155F26"/>
    <w:rsid w:val="00227CCB"/>
    <w:rsid w:val="00285B28"/>
    <w:rsid w:val="0032292D"/>
    <w:rsid w:val="00362999"/>
    <w:rsid w:val="003947F6"/>
    <w:rsid w:val="00420C5A"/>
    <w:rsid w:val="00471B59"/>
    <w:rsid w:val="004E3537"/>
    <w:rsid w:val="004F7AC9"/>
    <w:rsid w:val="005B727D"/>
    <w:rsid w:val="00891D60"/>
    <w:rsid w:val="0098745C"/>
    <w:rsid w:val="00AF3114"/>
    <w:rsid w:val="00B80C6A"/>
    <w:rsid w:val="00CF5BBB"/>
    <w:rsid w:val="00D00CE2"/>
    <w:rsid w:val="048C5EFD"/>
    <w:rsid w:val="06282F5E"/>
    <w:rsid w:val="0AFBA081"/>
    <w:rsid w:val="103EA835"/>
    <w:rsid w:val="1150054E"/>
    <w:rsid w:val="17A97ED2"/>
    <w:rsid w:val="20BEC616"/>
    <w:rsid w:val="2867CB6A"/>
    <w:rsid w:val="2E9C6875"/>
    <w:rsid w:val="36D1E1CE"/>
    <w:rsid w:val="38570C39"/>
    <w:rsid w:val="3BDBC640"/>
    <w:rsid w:val="4EAD22BC"/>
    <w:rsid w:val="521E9018"/>
    <w:rsid w:val="5B98E74A"/>
    <w:rsid w:val="5C30C845"/>
    <w:rsid w:val="63917C8F"/>
    <w:rsid w:val="68A271CA"/>
    <w:rsid w:val="6AC670D9"/>
    <w:rsid w:val="7063FFDA"/>
    <w:rsid w:val="711F496C"/>
    <w:rsid w:val="741A150D"/>
    <w:rsid w:val="78DEA850"/>
    <w:rsid w:val="7B9415E9"/>
    <w:rsid w:val="7ECF9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BB51CFA"/>
  <w15:chartTrackingRefBased/>
  <w15:docId w15:val="{CF021244-B06D-4AFF-8408-E1E357BEB8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pPr>
      <w:suppressAutoHyphens/>
    </w:pPr>
    <w:rPr>
      <w:rFonts w:eastAsia="Calibri"/>
      <w:sz w:val="24"/>
      <w:szCs w:val="24"/>
      <w:lang w:val="pl-PL"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360" w:after="120"/>
      <w:outlineLvl w:val="0"/>
    </w:pPr>
    <w:rPr>
      <w:rFonts w:eastAsia="Times New Roman"/>
      <w:b/>
      <w:bCs/>
      <w:kern w:val="2"/>
      <w:sz w:val="28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i/>
      <w:iCs/>
      <w:szCs w:val="28"/>
      <w:lang w:val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2" w:customStyle="1">
    <w:name w:val="Domyślna czcionka akapitu2"/>
  </w:style>
  <w:style w:type="character" w:styleId="WW8Num2z0" w:customStyle="1">
    <w:name w:val="WW8Num2z0"/>
    <w:rPr>
      <w:rFonts w:hint="default" w:ascii="Symbol" w:hAnsi="Symbol" w:cs="Symbol"/>
    </w:rPr>
  </w:style>
  <w:style w:type="character" w:styleId="WW8Num2z1" w:customStyle="1">
    <w:name w:val="WW8Num2z1"/>
    <w:rPr>
      <w:rFonts w:hint="default" w:ascii="Courier New" w:hAnsi="Courier New" w:cs="Courier New"/>
    </w:rPr>
  </w:style>
  <w:style w:type="character" w:styleId="WW8Num2z2" w:customStyle="1">
    <w:name w:val="WW8Num2z2"/>
    <w:rPr>
      <w:rFonts w:hint="default" w:ascii="Wingdings" w:hAnsi="Wingdings" w:cs="Wingdings"/>
    </w:rPr>
  </w:style>
  <w:style w:type="character" w:styleId="WW8Num3z0" w:customStyle="1">
    <w:name w:val="WW8Num3z0"/>
    <w:rPr>
      <w:rFonts w:hint="default" w:ascii="Symbol" w:hAnsi="Symbol" w:cs="Symbol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4z0" w:customStyle="1">
    <w:name w:val="WW8Num4z0"/>
    <w:rPr>
      <w:rFonts w:hint="default" w:ascii="Symbol" w:hAnsi="Symbol" w:cs="Symbol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5z0" w:customStyle="1">
    <w:name w:val="WW8Num5z0"/>
    <w:rPr>
      <w:rFonts w:hint="default" w:ascii="Symbol" w:hAnsi="Symbol" w:cs="Symbol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6z0" w:customStyle="1">
    <w:name w:val="WW8Num6z0"/>
    <w:rPr>
      <w:rFonts w:hint="default" w:ascii="Symbol" w:hAnsi="Symbol" w:cs="Symbol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hint="default" w:ascii="Symbol" w:hAnsi="Symbol" w:cs="Symbol"/>
    </w:rPr>
  </w:style>
  <w:style w:type="character" w:styleId="WW8Num7z1" w:customStyle="1">
    <w:name w:val="WW8Num7z1"/>
    <w:rPr>
      <w:rFonts w:hint="default" w:ascii="Courier New" w:hAnsi="Courier New" w:cs="Courier New"/>
    </w:rPr>
  </w:style>
  <w:style w:type="character" w:styleId="WW8Num7z2" w:customStyle="1">
    <w:name w:val="WW8Num7z2"/>
    <w:rPr>
      <w:rFonts w:hint="default" w:ascii="Wingdings" w:hAnsi="Wingdings" w:cs="Wingdings"/>
    </w:rPr>
  </w:style>
  <w:style w:type="character" w:styleId="WW8Num8z0" w:customStyle="1">
    <w:name w:val="WW8Num8z0"/>
    <w:rPr>
      <w:rFonts w:hint="default" w:ascii="Symbol" w:hAnsi="Symbol" w:cs="Symbol"/>
    </w:rPr>
  </w:style>
  <w:style w:type="character" w:styleId="WW8Num9z0" w:customStyle="1">
    <w:name w:val="WW8Num9z0"/>
    <w:rPr>
      <w:rFonts w:hint="default" w:ascii="Symbol" w:hAnsi="Symbol" w:cs="Symbol"/>
    </w:rPr>
  </w:style>
  <w:style w:type="character" w:styleId="WW8Num9z1" w:customStyle="1">
    <w:name w:val="WW8Num9z1"/>
    <w:rPr>
      <w:rFonts w:hint="default" w:ascii="Courier New" w:hAnsi="Courier New" w:cs="Courier New"/>
    </w:rPr>
  </w:style>
  <w:style w:type="character" w:styleId="WW8Num9z2" w:customStyle="1">
    <w:name w:val="WW8Num9z2"/>
    <w:rPr>
      <w:rFonts w:hint="default" w:ascii="Wingdings" w:hAnsi="Wingdings" w:cs="Wingdings"/>
    </w:rPr>
  </w:style>
  <w:style w:type="character" w:styleId="WW8Num10z0" w:customStyle="1">
    <w:name w:val="WW8Num10z0"/>
  </w:style>
  <w:style w:type="character" w:styleId="WW8Num10z1" w:customStyle="1">
    <w:name w:val="WW8Num10z1"/>
  </w:style>
  <w:style w:type="character" w:styleId="WW8Num10z2" w:customStyle="1">
    <w:name w:val="WW8Num10z2"/>
  </w:style>
  <w:style w:type="character" w:styleId="WW8Num10z3" w:customStyle="1">
    <w:name w:val="WW8Num10z3"/>
  </w:style>
  <w:style w:type="character" w:styleId="WW8Num10z4" w:customStyle="1">
    <w:name w:val="WW8Num10z4"/>
  </w:style>
  <w:style w:type="character" w:styleId="WW8Num10z5" w:customStyle="1">
    <w:name w:val="WW8Num10z5"/>
  </w:style>
  <w:style w:type="character" w:styleId="WW8Num10z6" w:customStyle="1">
    <w:name w:val="WW8Num10z6"/>
  </w:style>
  <w:style w:type="character" w:styleId="WW8Num10z7" w:customStyle="1">
    <w:name w:val="WW8Num10z7"/>
  </w:style>
  <w:style w:type="character" w:styleId="WW8Num10z8" w:customStyle="1">
    <w:name w:val="WW8Num10z8"/>
  </w:style>
  <w:style w:type="character" w:styleId="WW8Num11z0" w:customStyle="1">
    <w:name w:val="WW8Num11z0"/>
    <w:rPr>
      <w:rFonts w:hint="default" w:ascii="Symbol" w:hAnsi="Symbol" w:cs="Symbol"/>
    </w:rPr>
  </w:style>
  <w:style w:type="character" w:styleId="WW8Num11z1" w:customStyle="1">
    <w:name w:val="WW8Num11z1"/>
    <w:rPr>
      <w:rFonts w:hint="default" w:ascii="Courier New" w:hAnsi="Courier New" w:cs="Courier New"/>
    </w:rPr>
  </w:style>
  <w:style w:type="character" w:styleId="WW8Num11z2" w:customStyle="1">
    <w:name w:val="WW8Num11z2"/>
    <w:rPr>
      <w:rFonts w:hint="default" w:ascii="Wingdings" w:hAnsi="Wingdings" w:cs="Wingdings"/>
    </w:rPr>
  </w:style>
  <w:style w:type="character" w:styleId="WW8Num12z0" w:customStyle="1">
    <w:name w:val="WW8Num12z0"/>
    <w:rPr>
      <w:rFonts w:hint="default" w:ascii="Symbol" w:hAnsi="Symbol" w:cs="Symbol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3z0" w:customStyle="1">
    <w:name w:val="WW8Num13z0"/>
    <w:rPr>
      <w:rFonts w:hint="default" w:ascii="Symbol" w:hAnsi="Symbol" w:cs="Symbol"/>
    </w:rPr>
  </w:style>
  <w:style w:type="character" w:styleId="WW8Num13z1" w:customStyle="1">
    <w:name w:val="WW8Num13z1"/>
    <w:rPr>
      <w:rFonts w:hint="default" w:ascii="Courier New" w:hAnsi="Courier New" w:cs="Courier New"/>
    </w:rPr>
  </w:style>
  <w:style w:type="character" w:styleId="WW8Num13z2" w:customStyle="1">
    <w:name w:val="WW8Num13z2"/>
    <w:rPr>
      <w:rFonts w:hint="default" w:ascii="Wingdings" w:hAnsi="Wingdings" w:cs="Wingdings"/>
    </w:rPr>
  </w:style>
  <w:style w:type="character" w:styleId="WW8Num14z0" w:customStyle="1">
    <w:name w:val="WW8Num14z0"/>
    <w:rPr>
      <w:rFonts w:hint="default" w:ascii="Wingdings" w:hAnsi="Wingdings" w:cs="Wingdings"/>
      <w:sz w:val="20"/>
    </w:rPr>
  </w:style>
  <w:style w:type="character" w:styleId="WW8Num14z1" w:customStyle="1">
    <w:name w:val="WW8Num14z1"/>
    <w:rPr>
      <w:rFonts w:hint="default" w:ascii="Courier New" w:hAnsi="Courier New" w:cs="Courier New"/>
      <w:sz w:val="20"/>
    </w:rPr>
  </w:style>
  <w:style w:type="character" w:styleId="WW8Num15z0" w:customStyle="1">
    <w:name w:val="WW8Num15z0"/>
    <w:rPr>
      <w:rFonts w:hint="default" w:ascii="Symbol" w:hAnsi="Symbol" w:cs="Symbol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2" w:customStyle="1">
    <w:name w:val="WW8Num15z2"/>
    <w:rPr>
      <w:rFonts w:hint="default" w:ascii="Wingdings" w:hAnsi="Wingdings" w:cs="Wingdings"/>
    </w:rPr>
  </w:style>
  <w:style w:type="character" w:styleId="WW8Num16z0" w:customStyle="1">
    <w:name w:val="WW8Num16z0"/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Domylnaczcionkaakapitu1" w:customStyle="1">
    <w:name w:val="Domyślna czcionka akapitu1"/>
  </w:style>
  <w:style w:type="character" w:styleId="Nagwek1Znak" w:customStyle="1">
    <w:name w:val="Nagłówek 1 Znak"/>
    <w:rPr>
      <w:rFonts w:ascii="Times New Roman" w:hAnsi="Times New Roman" w:eastAsia="Times New Roman" w:cs="Times New Roman"/>
      <w:b/>
      <w:bCs/>
      <w:kern w:val="2"/>
      <w:sz w:val="28"/>
      <w:szCs w:val="32"/>
    </w:rPr>
  </w:style>
  <w:style w:type="character" w:styleId="Nagwek2Znak" w:customStyle="1">
    <w:name w:val="Nagłówek 2 Znak"/>
    <w:rPr>
      <w:rFonts w:ascii="Times New Roman" w:hAnsi="Times New Roman" w:eastAsia="Times New Roman" w:cs="Times New Roman"/>
      <w:b/>
      <w:bCs/>
      <w:i/>
      <w:iCs/>
      <w:sz w:val="24"/>
      <w:szCs w:val="28"/>
    </w:rPr>
  </w:style>
  <w:style w:type="character" w:styleId="ZwykytekstZnak" w:customStyle="1">
    <w:name w:val="Zwykły tekst Znak"/>
    <w:rPr>
      <w:rFonts w:ascii="Consolas" w:hAnsi="Consolas" w:cs="Consolas"/>
      <w:sz w:val="21"/>
      <w:szCs w:val="21"/>
    </w:rPr>
  </w:style>
  <w:style w:type="character" w:styleId="NagwekZnak" w:customStyle="1">
    <w:name w:val="Nagłówek Znak"/>
    <w:rPr>
      <w:rFonts w:ascii="Times New Roman" w:hAnsi="Times New Roman" w:cs="Times New Roman"/>
      <w:sz w:val="24"/>
      <w:szCs w:val="24"/>
    </w:rPr>
  </w:style>
  <w:style w:type="character" w:styleId="StopkaZnak" w:customStyle="1">
    <w:name w:val="Stopka Znak"/>
    <w:rPr>
      <w:rFonts w:ascii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TytuZnak" w:customStyle="1">
    <w:name w:val="Tytuł Znak"/>
    <w:rPr>
      <w:rFonts w:ascii="Times New Roman" w:hAnsi="Times New Roman" w:eastAsia="Times New Roman" w:cs="Times New Roman"/>
      <w:b/>
      <w:bCs/>
      <w:kern w:val="2"/>
      <w:sz w:val="32"/>
      <w:szCs w:val="32"/>
    </w:rPr>
  </w:style>
  <w:style w:type="character" w:styleId="TekstkomentarzaZnak" w:customStyle="1">
    <w:name w:val="Tekst komentarza Znak"/>
    <w:rPr>
      <w:rFonts w:eastAsia="Times New Roman"/>
      <w:lang w:val="x-none"/>
    </w:rPr>
  </w:style>
  <w:style w:type="character" w:styleId="Kolorowalistaakcent1Znak" w:customStyle="1">
    <w:name w:val="Kolorowa lista — akcent 1 Znak"/>
    <w:rPr>
      <w:rFonts w:ascii="Times New Roman" w:hAnsi="Times New Roman" w:eastAsia="Times New Roman" w:cs="Times New Roman"/>
      <w:sz w:val="24"/>
      <w:szCs w:val="24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TekstdymkaZnak" w:customStyle="1">
    <w:name w:val="Tekst dymka Znak"/>
    <w:rPr>
      <w:rFonts w:ascii="Tahoma" w:hAnsi="Tahoma" w:cs="Tahoma"/>
      <w:sz w:val="16"/>
      <w:szCs w:val="16"/>
    </w:rPr>
  </w:style>
  <w:style w:type="paragraph" w:styleId="Nagwek20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Nagwek10" w:customStyle="1">
    <w:name w:val="Nagłówek1"/>
    <w:basedOn w:val="Normalny"/>
    <w:next w:val="Normalny"/>
    <w:pPr>
      <w:spacing w:before="240" w:after="240"/>
      <w:jc w:val="center"/>
    </w:pPr>
    <w:rPr>
      <w:rFonts w:eastAsia="Times New Roman"/>
      <w:b/>
      <w:bCs/>
      <w:kern w:val="2"/>
      <w:sz w:val="32"/>
      <w:szCs w:val="32"/>
      <w:lang w:val="x-none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Default" w:customStyle="1">
    <w:name w:val="Default"/>
    <w:pPr>
      <w:suppressAutoHyphens/>
      <w:autoSpaceDE w:val="0"/>
    </w:pPr>
    <w:rPr>
      <w:rFonts w:eastAsia="Calibri"/>
      <w:color w:val="000000"/>
      <w:sz w:val="24"/>
      <w:szCs w:val="24"/>
      <w:lang w:val="pl-PL" w:eastAsia="zh-CN"/>
    </w:rPr>
  </w:style>
  <w:style w:type="paragraph" w:styleId="Zwykytekst1" w:customStyle="1">
    <w:name w:val="Zwykły tekst1"/>
    <w:basedOn w:val="Normalny"/>
    <w:rPr>
      <w:rFonts w:ascii="Consolas" w:hAnsi="Consolas" w:cs="Consolas"/>
      <w:sz w:val="21"/>
      <w:szCs w:val="21"/>
      <w:lang w:val="x-none"/>
    </w:rPr>
  </w:style>
  <w:style w:type="paragraph" w:styleId="Kolorowalistaakcent11" w:customStyle="1">
    <w:name w:val="Kolorowa lista — akcent 11"/>
    <w:basedOn w:val="Normalny"/>
    <w:pPr>
      <w:ind w:left="720"/>
      <w:contextualSpacing/>
    </w:pPr>
    <w:rPr>
      <w:rFonts w:eastAsia="Times New Roman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komentarza1" w:customStyle="1">
    <w:name w:val="Tekst komentarza1"/>
    <w:basedOn w:val="Normalny"/>
    <w:pPr>
      <w:spacing w:after="120"/>
      <w:jc w:val="both"/>
    </w:pPr>
    <w:rPr>
      <w:rFonts w:ascii="Calibri" w:hAnsi="Calibri" w:eastAsia="Times New Roman" w:cs="Calibri"/>
      <w:sz w:val="20"/>
      <w:szCs w:val="20"/>
      <w:lang w:val="x-none"/>
    </w:rPr>
  </w:style>
  <w:style w:type="paragraph" w:styleId="Style2" w:customStyle="1">
    <w:name w:val="Style 2"/>
    <w:basedOn w:val="Normalny"/>
    <w:pPr>
      <w:widowControl w:val="0"/>
      <w:autoSpaceDE w:val="0"/>
    </w:pPr>
    <w:rPr>
      <w:rFonts w:ascii="Arial Narrow" w:hAnsi="Arial Narrow" w:eastAsia="Times New Roman" w:cs="Arial Narrow"/>
      <w:sz w:val="22"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155F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uiPriority w:val="99"/>
    <w:semiHidden/>
    <w:unhideWhenUsed/>
    <w:rsid w:val="004F7AC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F7AC9"/>
    <w:rPr>
      <w:sz w:val="20"/>
      <w:szCs w:val="20"/>
    </w:rPr>
  </w:style>
  <w:style w:type="character" w:styleId="TekstkomentarzaZnak1" w:customStyle="1">
    <w:name w:val="Tekst komentarza Znak1"/>
    <w:link w:val="Tekstkomentarza"/>
    <w:uiPriority w:val="99"/>
    <w:semiHidden/>
    <w:rsid w:val="004F7AC9"/>
    <w:rPr>
      <w:rFonts w:eastAsia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AC9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4F7AC9"/>
    <w:rPr>
      <w:rFonts w:eastAsia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biuro@gorbet.com.pl" TargetMode="Externa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02842A8B1C24BB68B890B95D6D185" ma:contentTypeVersion="5" ma:contentTypeDescription="Utwórz nowy dokument." ma:contentTypeScope="" ma:versionID="385c07229ed474f975c7bc1eda2a6e2f">
  <xsd:schema xmlns:xsd="http://www.w3.org/2001/XMLSchema" xmlns:xs="http://www.w3.org/2001/XMLSchema" xmlns:p="http://schemas.microsoft.com/office/2006/metadata/properties" xmlns:ns2="801d9ef7-cdd8-4110-84be-fd8366589f38" xmlns:ns3="28bf2c86-6cba-4c91-a976-bd683137db31" targetNamespace="http://schemas.microsoft.com/office/2006/metadata/properties" ma:root="true" ma:fieldsID="e3c4ea9020a54d6fbc23fbb4bb7715f5" ns2:_="" ns3:_="">
    <xsd:import namespace="801d9ef7-cdd8-4110-84be-fd8366589f38"/>
    <xsd:import namespace="28bf2c86-6cba-4c91-a976-bd683137d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d9ef7-cdd8-4110-84be-fd8366589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2c86-6cba-4c91-a976-bd683137d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C92BC-5C11-475B-8756-FBDC619EA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d9ef7-cdd8-4110-84be-fd8366589f38"/>
    <ds:schemaRef ds:uri="28bf2c86-6cba-4c91-a976-bd683137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342A4-89C8-409C-A897-57FBFD9FA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4982E-2A76-4C53-8BAB-8B49AEA6CB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MM</dc:creator>
  <keywords/>
  <lastModifiedBy>Sławek Stecko</lastModifiedBy>
  <revision>14</revision>
  <lastPrinted>1899-12-31T23:00:00.0000000Z</lastPrinted>
  <dcterms:created xsi:type="dcterms:W3CDTF">2023-10-17T16:06:00.0000000Z</dcterms:created>
  <dcterms:modified xsi:type="dcterms:W3CDTF">2023-10-26T10:56:48.1191978Z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0x010100D8F02842A8B1C24BB68B890B95D6D185</vt:lpwstr>
  </property>
</Properties>
</file>