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E59D" w14:textId="77777777" w:rsidR="00C62AC8" w:rsidRDefault="00C62AC8" w:rsidP="00C62A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3B63E3F8" w14:textId="77777777" w:rsidR="008F5616" w:rsidRDefault="008F5616" w:rsidP="008F56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2879EBC1" w14:textId="30702F2B" w:rsidR="00233536" w:rsidRDefault="00721416" w:rsidP="00C62A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>Odrzywół</w:t>
      </w:r>
      <w:r w:rsidR="00C62AC8">
        <w:rPr>
          <w:color w:val="000000"/>
        </w:rPr>
        <w:t xml:space="preserve">, dnia </w:t>
      </w:r>
      <w:r w:rsidR="00B23817">
        <w:rPr>
          <w:color w:val="000000"/>
        </w:rPr>
        <w:t>12</w:t>
      </w:r>
      <w:r>
        <w:rPr>
          <w:color w:val="000000"/>
        </w:rPr>
        <w:t>.</w:t>
      </w:r>
      <w:r w:rsidR="00B23817">
        <w:rPr>
          <w:color w:val="000000"/>
        </w:rPr>
        <w:t>10</w:t>
      </w:r>
      <w:r w:rsidR="00C62AC8">
        <w:rPr>
          <w:color w:val="000000"/>
        </w:rPr>
        <w:t>.2023 r.</w:t>
      </w:r>
    </w:p>
    <w:p w14:paraId="0477B9CF" w14:textId="77777777" w:rsidR="00C62AC8" w:rsidRDefault="00C62AC8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53D068C8" w14:textId="77777777" w:rsidR="00085928" w:rsidRDefault="00085928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16C22E9B" w14:textId="77777777" w:rsidR="00085928" w:rsidRDefault="00085928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71D2FF75" w14:textId="77777777" w:rsidR="002412E1" w:rsidRDefault="002412E1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53A19D39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5DCF1132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647B3F2C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38479D02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18D776FD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639D0B8F" w14:textId="77777777" w:rsidR="002412E1" w:rsidRDefault="002412E1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638C1C94" w14:textId="77777777" w:rsidR="00085928" w:rsidRDefault="00085928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6AA15C2" w14:textId="77777777" w:rsidR="002412E1" w:rsidRPr="00D54F91" w:rsidRDefault="002412E1" w:rsidP="002412E1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  <w:r w:rsidRPr="00D54F91">
        <w:rPr>
          <w:rFonts w:ascii="Verdana" w:hAnsi="Verdana"/>
          <w:b/>
          <w:bCs/>
          <w:sz w:val="26"/>
          <w:szCs w:val="26"/>
        </w:rPr>
        <w:t xml:space="preserve">ZAPYTANIE OFERTOWE </w:t>
      </w:r>
    </w:p>
    <w:p w14:paraId="06119869" w14:textId="7D61EB39" w:rsidR="002412E1" w:rsidRDefault="002412E1" w:rsidP="002412E1">
      <w:pPr>
        <w:spacing w:line="276" w:lineRule="auto"/>
        <w:jc w:val="center"/>
        <w:rPr>
          <w:rFonts w:ascii="Verdana" w:hAnsi="Verdana"/>
          <w:b/>
          <w:bCs/>
          <w:sz w:val="26"/>
          <w:szCs w:val="26"/>
        </w:rPr>
      </w:pPr>
      <w:r w:rsidRPr="00D54F91">
        <w:rPr>
          <w:rFonts w:ascii="Verdana" w:hAnsi="Verdana"/>
          <w:b/>
          <w:bCs/>
          <w:sz w:val="26"/>
          <w:szCs w:val="26"/>
        </w:rPr>
        <w:t xml:space="preserve">Nr </w:t>
      </w:r>
      <w:r w:rsidR="006765BE">
        <w:rPr>
          <w:rFonts w:ascii="Verdana" w:hAnsi="Verdana"/>
          <w:b/>
          <w:bCs/>
          <w:sz w:val="26"/>
          <w:szCs w:val="26"/>
        </w:rPr>
        <w:t>2</w:t>
      </w:r>
      <w:r w:rsidRPr="00D54F91">
        <w:rPr>
          <w:rFonts w:ascii="Verdana" w:hAnsi="Verdana"/>
          <w:b/>
          <w:bCs/>
          <w:sz w:val="26"/>
          <w:szCs w:val="26"/>
        </w:rPr>
        <w:t>/202</w:t>
      </w:r>
      <w:r>
        <w:rPr>
          <w:rFonts w:ascii="Verdana" w:hAnsi="Verdana"/>
          <w:b/>
          <w:bCs/>
          <w:sz w:val="26"/>
          <w:szCs w:val="26"/>
        </w:rPr>
        <w:t>3</w:t>
      </w:r>
    </w:p>
    <w:p w14:paraId="6C109AF4" w14:textId="77777777" w:rsidR="002412E1" w:rsidRPr="00D54F91" w:rsidRDefault="002412E1" w:rsidP="002412E1">
      <w:pPr>
        <w:spacing w:line="276" w:lineRule="auto"/>
        <w:jc w:val="center"/>
        <w:rPr>
          <w:rFonts w:ascii="Verdana" w:eastAsia="Microsoft Sans Serif" w:hAnsi="Verdana" w:cstheme="minorHAnsi"/>
          <w:bCs/>
        </w:rPr>
      </w:pPr>
      <w:r w:rsidRPr="00D54F91">
        <w:rPr>
          <w:rFonts w:ascii="Verdana" w:eastAsia="Microsoft Sans Serif" w:hAnsi="Verdana" w:cstheme="minorHAnsi"/>
          <w:bCs/>
        </w:rPr>
        <w:t xml:space="preserve">na </w:t>
      </w:r>
    </w:p>
    <w:p w14:paraId="5415864A" w14:textId="0D117BC6" w:rsidR="002412E1" w:rsidRDefault="002412E1" w:rsidP="002412E1">
      <w:pPr>
        <w:spacing w:line="276" w:lineRule="auto"/>
        <w:jc w:val="center"/>
        <w:rPr>
          <w:rFonts w:ascii="Verdana" w:eastAsia="Microsoft Sans Serif" w:hAnsi="Verdana" w:cstheme="minorHAnsi"/>
          <w:b/>
        </w:rPr>
      </w:pPr>
      <w:r w:rsidRPr="0058395B">
        <w:rPr>
          <w:rFonts w:ascii="Verdana" w:eastAsia="Microsoft Sans Serif" w:hAnsi="Verdana" w:cstheme="minorHAnsi"/>
          <w:b/>
        </w:rPr>
        <w:t>„</w:t>
      </w:r>
      <w:r w:rsidR="008A240B" w:rsidRPr="00DE07D8">
        <w:rPr>
          <w:rFonts w:ascii="Verdana" w:eastAsia="Microsoft Sans Serif" w:hAnsi="Verdana" w:cstheme="minorHAnsi"/>
          <w:b/>
        </w:rPr>
        <w:t>Realizacja</w:t>
      </w:r>
      <w:r w:rsidR="004D1DEE" w:rsidRPr="00DE07D8">
        <w:rPr>
          <w:rFonts w:ascii="Verdana" w:eastAsia="Microsoft Sans Serif" w:hAnsi="Verdana" w:cstheme="minorHAnsi"/>
          <w:b/>
        </w:rPr>
        <w:t xml:space="preserve"> </w:t>
      </w:r>
      <w:bookmarkStart w:id="0" w:name="_Hlk147139607"/>
      <w:r w:rsidR="00DE07D8" w:rsidRPr="00DE07D8">
        <w:rPr>
          <w:rFonts w:ascii="Verdana" w:eastAsia="Microsoft Sans Serif" w:hAnsi="Verdana" w:cstheme="minorHAnsi"/>
          <w:b/>
        </w:rPr>
        <w:t>zakupu</w:t>
      </w:r>
      <w:r w:rsidR="00DE07D8">
        <w:rPr>
          <w:rFonts w:ascii="Verdana" w:eastAsia="Microsoft Sans Serif" w:hAnsi="Verdana" w:cstheme="minorHAnsi"/>
          <w:b/>
        </w:rPr>
        <w:t xml:space="preserve"> </w:t>
      </w:r>
      <w:r w:rsidR="0042051C">
        <w:rPr>
          <w:rFonts w:ascii="Verdana" w:eastAsia="Microsoft Sans Serif" w:hAnsi="Verdana" w:cstheme="minorHAnsi"/>
          <w:b/>
        </w:rPr>
        <w:t>a</w:t>
      </w:r>
      <w:r w:rsidR="00DE07D8" w:rsidRPr="00DE07D8">
        <w:rPr>
          <w:rFonts w:ascii="Verdana" w:eastAsia="Microsoft Sans Serif" w:hAnsi="Verdana" w:cstheme="minorHAnsi"/>
          <w:b/>
        </w:rPr>
        <w:t>utomatyczn</w:t>
      </w:r>
      <w:r w:rsidR="00DE07D8">
        <w:rPr>
          <w:rFonts w:ascii="Verdana" w:eastAsia="Microsoft Sans Serif" w:hAnsi="Verdana" w:cstheme="minorHAnsi"/>
          <w:b/>
        </w:rPr>
        <w:t>ej</w:t>
      </w:r>
      <w:r w:rsidR="00DE07D8" w:rsidRPr="00DE07D8">
        <w:rPr>
          <w:rFonts w:ascii="Verdana" w:eastAsia="Microsoft Sans Serif" w:hAnsi="Verdana" w:cstheme="minorHAnsi"/>
          <w:b/>
        </w:rPr>
        <w:t xml:space="preserve"> </w:t>
      </w:r>
      <w:r w:rsidR="0042051C">
        <w:rPr>
          <w:rFonts w:ascii="Verdana" w:eastAsia="Microsoft Sans Serif" w:hAnsi="Verdana" w:cstheme="minorHAnsi"/>
          <w:b/>
        </w:rPr>
        <w:t>j</w:t>
      </w:r>
      <w:r w:rsidR="00DE07D8" w:rsidRPr="00DE07D8">
        <w:rPr>
          <w:rFonts w:ascii="Verdana" w:eastAsia="Microsoft Sans Serif" w:hAnsi="Verdana" w:cstheme="minorHAnsi"/>
          <w:b/>
        </w:rPr>
        <w:t>ednostk</w:t>
      </w:r>
      <w:r w:rsidR="00DE07D8">
        <w:rPr>
          <w:rFonts w:ascii="Verdana" w:eastAsia="Microsoft Sans Serif" w:hAnsi="Verdana" w:cstheme="minorHAnsi"/>
          <w:b/>
        </w:rPr>
        <w:t>i</w:t>
      </w:r>
      <w:r w:rsidR="00DE07D8" w:rsidRPr="00DE07D8">
        <w:rPr>
          <w:rFonts w:ascii="Verdana" w:eastAsia="Microsoft Sans Serif" w:hAnsi="Verdana" w:cstheme="minorHAnsi"/>
          <w:b/>
        </w:rPr>
        <w:t xml:space="preserve"> </w:t>
      </w:r>
      <w:r w:rsidR="0042051C">
        <w:rPr>
          <w:rFonts w:ascii="Verdana" w:eastAsia="Microsoft Sans Serif" w:hAnsi="Verdana" w:cstheme="minorHAnsi"/>
          <w:b/>
        </w:rPr>
        <w:t>w</w:t>
      </w:r>
      <w:r w:rsidR="00DE07D8" w:rsidRPr="00DE07D8">
        <w:rPr>
          <w:rFonts w:ascii="Verdana" w:eastAsia="Microsoft Sans Serif" w:hAnsi="Verdana" w:cstheme="minorHAnsi"/>
          <w:b/>
        </w:rPr>
        <w:t>kręcając</w:t>
      </w:r>
      <w:r w:rsidR="00DE07D8">
        <w:rPr>
          <w:rFonts w:ascii="Verdana" w:eastAsia="Microsoft Sans Serif" w:hAnsi="Verdana" w:cstheme="minorHAnsi"/>
          <w:b/>
        </w:rPr>
        <w:t>ej</w:t>
      </w:r>
      <w:r w:rsidR="00DE07D8" w:rsidRPr="00DE07D8">
        <w:rPr>
          <w:rFonts w:ascii="Verdana" w:eastAsia="Microsoft Sans Serif" w:hAnsi="Verdana" w:cstheme="minorHAnsi"/>
          <w:b/>
        </w:rPr>
        <w:t xml:space="preserve"> </w:t>
      </w:r>
      <w:bookmarkEnd w:id="0"/>
      <w:r w:rsidR="00DE07D8" w:rsidRPr="00DE07D8">
        <w:rPr>
          <w:rFonts w:ascii="Verdana" w:eastAsia="Microsoft Sans Serif" w:hAnsi="Verdana" w:cstheme="minorHAnsi"/>
          <w:b/>
        </w:rPr>
        <w:t xml:space="preserve">do </w:t>
      </w:r>
      <w:r w:rsidR="0042051C">
        <w:rPr>
          <w:rFonts w:ascii="Verdana" w:eastAsia="Microsoft Sans Serif" w:hAnsi="Verdana" w:cstheme="minorHAnsi"/>
          <w:b/>
        </w:rPr>
        <w:t>m</w:t>
      </w:r>
      <w:r w:rsidR="00DE07D8" w:rsidRPr="00DE07D8">
        <w:rPr>
          <w:rFonts w:ascii="Verdana" w:eastAsia="Microsoft Sans Serif" w:hAnsi="Verdana" w:cstheme="minorHAnsi"/>
          <w:b/>
        </w:rPr>
        <w:t xml:space="preserve">ontażu </w:t>
      </w:r>
      <w:r w:rsidR="0042051C">
        <w:rPr>
          <w:rFonts w:ascii="Verdana" w:eastAsia="Microsoft Sans Serif" w:hAnsi="Verdana" w:cstheme="minorHAnsi"/>
          <w:b/>
        </w:rPr>
        <w:t>s</w:t>
      </w:r>
      <w:r w:rsidR="00DE07D8" w:rsidRPr="00DE07D8">
        <w:rPr>
          <w:rFonts w:ascii="Verdana" w:eastAsia="Microsoft Sans Serif" w:hAnsi="Verdana" w:cstheme="minorHAnsi"/>
          <w:b/>
        </w:rPr>
        <w:t xml:space="preserve">tolarki </w:t>
      </w:r>
      <w:r w:rsidR="0042051C">
        <w:rPr>
          <w:rFonts w:ascii="Verdana" w:eastAsia="Microsoft Sans Serif" w:hAnsi="Verdana" w:cstheme="minorHAnsi"/>
          <w:b/>
        </w:rPr>
        <w:t>o</w:t>
      </w:r>
      <w:r w:rsidR="00DE07D8" w:rsidRPr="00DE07D8">
        <w:rPr>
          <w:rFonts w:ascii="Verdana" w:eastAsia="Microsoft Sans Serif" w:hAnsi="Verdana" w:cstheme="minorHAnsi"/>
          <w:b/>
        </w:rPr>
        <w:t>kiennej</w:t>
      </w:r>
      <w:r w:rsidR="00DE07D8">
        <w:rPr>
          <w:rFonts w:ascii="Verdana" w:eastAsia="Microsoft Sans Serif" w:hAnsi="Verdana" w:cstheme="minorHAnsi"/>
          <w:b/>
        </w:rPr>
        <w:t xml:space="preserve"> </w:t>
      </w:r>
      <w:r w:rsidR="0042051C">
        <w:rPr>
          <w:rFonts w:ascii="Verdana" w:eastAsia="Microsoft Sans Serif" w:hAnsi="Verdana" w:cstheme="minorHAnsi"/>
          <w:b/>
        </w:rPr>
        <w:t xml:space="preserve">w procesie </w:t>
      </w:r>
      <w:r w:rsidR="008A240B" w:rsidRPr="008A240B">
        <w:rPr>
          <w:rFonts w:ascii="Verdana" w:eastAsia="Microsoft Sans Serif" w:hAnsi="Verdana" w:cstheme="minorHAnsi"/>
          <w:b/>
        </w:rPr>
        <w:t>Automatyzacji Procesów Produkcyjnych i Zamówień</w:t>
      </w:r>
      <w:r w:rsidR="002B0672">
        <w:rPr>
          <w:rFonts w:ascii="Verdana" w:eastAsia="Microsoft Sans Serif" w:hAnsi="Verdana" w:cstheme="minorHAnsi"/>
          <w:b/>
        </w:rPr>
        <w:t xml:space="preserve">„ </w:t>
      </w:r>
    </w:p>
    <w:p w14:paraId="5575002E" w14:textId="77777777" w:rsidR="00344352" w:rsidRDefault="00344352" w:rsidP="002412E1">
      <w:pPr>
        <w:spacing w:line="276" w:lineRule="auto"/>
        <w:jc w:val="center"/>
        <w:rPr>
          <w:rFonts w:ascii="Verdana" w:eastAsia="Microsoft Sans Serif" w:hAnsi="Verdana" w:cstheme="minorHAnsi"/>
          <w:b/>
        </w:rPr>
      </w:pPr>
    </w:p>
    <w:p w14:paraId="7D486B00" w14:textId="3B2CF235" w:rsidR="00344352" w:rsidRPr="00344352" w:rsidRDefault="00344352" w:rsidP="00344352">
      <w:pPr>
        <w:spacing w:line="276" w:lineRule="auto"/>
        <w:jc w:val="center"/>
        <w:rPr>
          <w:rFonts w:ascii="Verdana" w:hAnsi="Verdana"/>
          <w:sz w:val="26"/>
          <w:szCs w:val="26"/>
        </w:rPr>
      </w:pPr>
      <w:r w:rsidRPr="00344352">
        <w:rPr>
          <w:rFonts w:ascii="Verdana" w:hAnsi="Verdana"/>
          <w:sz w:val="26"/>
          <w:szCs w:val="26"/>
        </w:rPr>
        <w:t xml:space="preserve">Dotyczy realizacji projektu w ramach </w:t>
      </w:r>
      <w:r w:rsidR="008A240B" w:rsidRPr="008A240B">
        <w:rPr>
          <w:rFonts w:ascii="Verdana" w:hAnsi="Verdana"/>
          <w:sz w:val="26"/>
          <w:szCs w:val="26"/>
        </w:rPr>
        <w:t>Polska Agencja Rozwoju Przedsiębiorczości</w:t>
      </w:r>
    </w:p>
    <w:p w14:paraId="6249A48A" w14:textId="77777777" w:rsidR="00344352" w:rsidRPr="0058395B" w:rsidRDefault="00344352" w:rsidP="002412E1">
      <w:pPr>
        <w:spacing w:line="276" w:lineRule="auto"/>
        <w:jc w:val="center"/>
        <w:rPr>
          <w:rFonts w:ascii="Verdana" w:eastAsia="Microsoft Sans Serif" w:hAnsi="Verdana" w:cstheme="minorHAnsi"/>
          <w:b/>
        </w:rPr>
      </w:pPr>
    </w:p>
    <w:p w14:paraId="039DCD45" w14:textId="77777777" w:rsidR="00085928" w:rsidRDefault="00085928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38FBBD3A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16EB54A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7575F7F8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73AB2CB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71503240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8A6B57B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7ECECFBC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263CD24B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8A39149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53A7FDB6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A2AB62D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6D4C3306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4769C1B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B0583DD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7C181D24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B94D2B5" w14:textId="77777777" w:rsidR="008F5616" w:rsidRDefault="008F5616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FA1FC96" w14:textId="77777777" w:rsidR="002412E1" w:rsidRDefault="002412E1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9BC8096" w14:textId="77777777" w:rsidR="002412E1" w:rsidRDefault="002412E1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51EF2F6" w14:textId="77777777" w:rsidR="002412E1" w:rsidRDefault="002412E1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6BF4F167" w14:textId="77777777" w:rsidR="002B0672" w:rsidRDefault="002B0672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085FB4C" w14:textId="77777777" w:rsidR="002B0672" w:rsidRDefault="002B0672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66122A5" w14:textId="77777777" w:rsidR="00E5402C" w:rsidRDefault="00E5402C" w:rsidP="00235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283688" w14:textId="77777777" w:rsidR="002412E1" w:rsidRDefault="002412E1" w:rsidP="00085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4CBE1141" w14:textId="29A85B38" w:rsidR="00E5402C" w:rsidRDefault="00E5402C" w:rsidP="00E5402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 w:rsidRPr="00E5402C">
        <w:rPr>
          <w:rFonts w:ascii="Verdana" w:eastAsia="Verdana" w:hAnsi="Verdana" w:cs="Verdana"/>
          <w:b/>
        </w:rPr>
        <w:t xml:space="preserve">ZAMAWIAJĄCY </w:t>
      </w:r>
    </w:p>
    <w:p w14:paraId="3024A9A3" w14:textId="77777777" w:rsidR="00C57B4B" w:rsidRPr="00E5402C" w:rsidRDefault="00C57B4B" w:rsidP="00C57B4B">
      <w:pPr>
        <w:pStyle w:val="Akapitzlist"/>
        <w:spacing w:line="276" w:lineRule="auto"/>
        <w:ind w:left="1080"/>
        <w:jc w:val="both"/>
        <w:rPr>
          <w:rFonts w:ascii="Verdana" w:eastAsia="Verdana" w:hAnsi="Verdana" w:cs="Verdana"/>
          <w:b/>
        </w:rPr>
      </w:pPr>
    </w:p>
    <w:p w14:paraId="7F8B9543" w14:textId="77777777" w:rsidR="00721416" w:rsidRDefault="00721416" w:rsidP="00EF7A14">
      <w:pPr>
        <w:pStyle w:val="Akapitzlist"/>
        <w:spacing w:line="276" w:lineRule="auto"/>
        <w:ind w:left="1080"/>
        <w:jc w:val="both"/>
        <w:rPr>
          <w:rFonts w:ascii="Verdana" w:eastAsia="Verdana" w:hAnsi="Verdana" w:cs="Verdana"/>
          <w:b/>
        </w:rPr>
      </w:pPr>
      <w:r w:rsidRPr="00721416">
        <w:rPr>
          <w:rFonts w:ascii="Verdana" w:eastAsia="Verdana" w:hAnsi="Verdana" w:cs="Verdana"/>
          <w:b/>
        </w:rPr>
        <w:t>"Granada-Plast" Sp.j. Grzegorz Piotrowski Ewa Niemirska</w:t>
      </w:r>
    </w:p>
    <w:p w14:paraId="62E1F5F6" w14:textId="50F83F0C" w:rsidR="00EF7A14" w:rsidRDefault="00721416" w:rsidP="00EF7A14">
      <w:pPr>
        <w:pStyle w:val="Akapitzlist"/>
        <w:spacing w:line="276" w:lineRule="auto"/>
        <w:ind w:left="1080"/>
        <w:jc w:val="both"/>
        <w:rPr>
          <w:rFonts w:ascii="Verdana" w:eastAsia="Verdana" w:hAnsi="Verdana" w:cs="Verdana"/>
          <w:bCs/>
        </w:rPr>
      </w:pPr>
      <w:r w:rsidRPr="00721416">
        <w:rPr>
          <w:rFonts w:ascii="Verdana" w:eastAsia="Verdana" w:hAnsi="Verdana" w:cs="Verdana"/>
          <w:bCs/>
        </w:rPr>
        <w:t>ul. Radomska 2, 26-425 Odrzywół</w:t>
      </w:r>
    </w:p>
    <w:p w14:paraId="213BCB5D" w14:textId="0F7DFE5D" w:rsidR="000A18AE" w:rsidRPr="00297B41" w:rsidRDefault="006935FF" w:rsidP="00EF7A1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 w:rsidRPr="00297B41">
        <w:rPr>
          <w:rFonts w:ascii="Verdana" w:eastAsia="Verdana" w:hAnsi="Verdana" w:cs="Verdana"/>
          <w:b/>
        </w:rPr>
        <w:t xml:space="preserve">Postanowienia ogólne </w:t>
      </w:r>
    </w:p>
    <w:p w14:paraId="4DB815D3" w14:textId="77777777" w:rsidR="004B4431" w:rsidRPr="004A014D" w:rsidRDefault="004B4431" w:rsidP="004A014D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14:paraId="48244F92" w14:textId="34619A71" w:rsidR="006935FF" w:rsidRPr="004A014D" w:rsidRDefault="006935FF" w:rsidP="004A014D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>Zamawiający wszczyna Postępowanie w trybie Zapytania ofertowego, zwane dalej „Postępowaniem”</w:t>
      </w:r>
    </w:p>
    <w:p w14:paraId="0F89CBF1" w14:textId="090C271C" w:rsidR="006935FF" w:rsidRPr="004A014D" w:rsidRDefault="006935FF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>Do niniejszego Zapytania ofertowego nie mają zastosowania przepisy ustawy z dnia 29 stycznia 2004 r. Prawo zamówień publicznych (</w:t>
      </w:r>
      <w:r w:rsidR="0006549D" w:rsidRPr="004A014D">
        <w:rPr>
          <w:color w:val="000000"/>
        </w:rPr>
        <w:t xml:space="preserve">Dz.U. 2018 poz. 1986 z późń. zm.) </w:t>
      </w:r>
    </w:p>
    <w:p w14:paraId="48E84782" w14:textId="7111A57B" w:rsidR="003202F1" w:rsidRPr="004A014D" w:rsidRDefault="003202F1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>Tryb udzielenia zamówienia: postępowanie o udzielenie zamówienia realizowane jest w oparciu o zasadę konkurencyjności zgodnie z „</w:t>
      </w:r>
      <w:r w:rsidR="00435983" w:rsidRPr="004A014D">
        <w:rPr>
          <w:color w:val="000000"/>
        </w:rPr>
        <w:t>Wytycznymi dotyczącymi kwalifikowalności wydatków na lata 20</w:t>
      </w:r>
      <w:r w:rsidR="004B4431" w:rsidRPr="004A014D">
        <w:rPr>
          <w:color w:val="000000"/>
        </w:rPr>
        <w:t>21</w:t>
      </w:r>
      <w:r w:rsidR="00435983" w:rsidRPr="004A014D">
        <w:rPr>
          <w:color w:val="000000"/>
        </w:rPr>
        <w:t>-202</w:t>
      </w:r>
      <w:r w:rsidR="004B4431" w:rsidRPr="004A014D">
        <w:rPr>
          <w:color w:val="000000"/>
        </w:rPr>
        <w:t>7</w:t>
      </w:r>
      <w:r w:rsidR="00435983" w:rsidRPr="004A014D">
        <w:rPr>
          <w:color w:val="000000"/>
        </w:rPr>
        <w:t>”</w:t>
      </w:r>
    </w:p>
    <w:p w14:paraId="30F5F9EA" w14:textId="4495B9E0" w:rsidR="004B4431" w:rsidRPr="004A014D" w:rsidRDefault="004B4431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>Postępowanie prowadzone jest w języku polskim.</w:t>
      </w:r>
    </w:p>
    <w:p w14:paraId="036514D6" w14:textId="5FF7748F" w:rsidR="004B4431" w:rsidRPr="004A014D" w:rsidRDefault="004B4431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>Zamawiający nie przewiduje aukcji elektronicznej.</w:t>
      </w:r>
    </w:p>
    <w:p w14:paraId="14432389" w14:textId="68697ACD" w:rsidR="004B4431" w:rsidRDefault="004B4431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 xml:space="preserve">Zamawiający nie przewiduje zwrotu kosztów udziału w postępowanie. </w:t>
      </w:r>
    </w:p>
    <w:p w14:paraId="650BA519" w14:textId="01704EF4" w:rsidR="008E4670" w:rsidRDefault="008E4670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Zamawiający nie przewiduje</w:t>
      </w:r>
      <w:r w:rsidR="004B30E7">
        <w:rPr>
          <w:color w:val="000000"/>
        </w:rPr>
        <w:t xml:space="preserve"> ofert wariantowych.</w:t>
      </w:r>
    </w:p>
    <w:p w14:paraId="51D03F07" w14:textId="67D2E33C" w:rsidR="00705B69" w:rsidRPr="004A014D" w:rsidRDefault="00705B69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Zamawiający nie dopuszcza składania ofert częściowych z uwagi na charakter przedmiotu zamówienia.</w:t>
      </w:r>
      <w:r w:rsidR="00596218">
        <w:rPr>
          <w:color w:val="000000"/>
        </w:rPr>
        <w:t xml:space="preserve"> Nie istnieje możliwość podziału zamówienia na części</w:t>
      </w:r>
      <w:r w:rsidR="008A240B">
        <w:rPr>
          <w:color w:val="000000"/>
        </w:rPr>
        <w:t xml:space="preserve">. </w:t>
      </w:r>
      <w:r w:rsidR="00E31D46" w:rsidRPr="00E31D46">
        <w:rPr>
          <w:color w:val="000000"/>
        </w:rPr>
        <w:t>Dopuszczenie składania ofert częściowych mogłoby prowadzić do powstania niekompatybilności oraz nieproporcjonalnie dużych trudności technicznych</w:t>
      </w:r>
      <w:r w:rsidR="00E31D46">
        <w:rPr>
          <w:color w:val="000000"/>
        </w:rPr>
        <w:t xml:space="preserve">. </w:t>
      </w:r>
    </w:p>
    <w:p w14:paraId="7E4142D6" w14:textId="160E3777" w:rsidR="004B4431" w:rsidRPr="004A014D" w:rsidRDefault="004B4431" w:rsidP="006935FF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 xml:space="preserve">Zamawiający zastrzega sobie możliwość, przed upływem terminu do składania ofert, zmiany Zapytania ofertowego oraz wycofania Zapytania ofertowego w każdym czasie. </w:t>
      </w:r>
    </w:p>
    <w:p w14:paraId="71D785EB" w14:textId="77777777" w:rsidR="00297B41" w:rsidRDefault="004B4431" w:rsidP="00297B41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A014D">
        <w:rPr>
          <w:color w:val="000000"/>
        </w:rPr>
        <w:t>Zamawiający informuje, że przez sformułowanie „Wykonawca” rozumie osobę fizyczną, osobę prawną albo jednostkę organizacyjną nieposiadającą osobowości prawnej, która ubiega się o udzielenie zamówienia będącego wynikiem Postępowania, złożyła ofertę lub zawarła umowę w sprawie zamówienia będącego wynikiem Postępowania.</w:t>
      </w:r>
    </w:p>
    <w:p w14:paraId="77AA3DE0" w14:textId="703E42F4" w:rsidR="005D1D23" w:rsidRDefault="005D1D23" w:rsidP="005D1D23">
      <w:pPr>
        <w:pStyle w:val="Akapitzlist"/>
        <w:numPr>
          <w:ilvl w:val="0"/>
          <w:numId w:val="11"/>
        </w:numPr>
        <w:rPr>
          <w:color w:val="000000"/>
        </w:rPr>
      </w:pPr>
      <w:r w:rsidRPr="005D1D23">
        <w:rPr>
          <w:color w:val="000000"/>
        </w:rPr>
        <w:t>Tam gdzie w Zapytaniu ofertowym oraz pozostałych dokumentach Postępowania zostało wskazane pochodzenie (marka, znak towarowy, producent, dostawca) materiałów lub normy, aprobaty, specyfikacje techniczne i systemy odniesienia, Zamawiający dopuszcza oferowanie materiałów lub rozwiązań równoważnych pod warunkiem, że zagwarantują one realizację zamówienia w zgodzie z przepisami oraz zapewnią uzyskanie parametrów technicznych nie gorszych od założonych przez Zamawiającego.</w:t>
      </w:r>
    </w:p>
    <w:p w14:paraId="4C0FDAD4" w14:textId="39BDDA90" w:rsidR="00893E8F" w:rsidRDefault="00114523" w:rsidP="00114523">
      <w:pPr>
        <w:pStyle w:val="Akapitzlist"/>
        <w:numPr>
          <w:ilvl w:val="0"/>
          <w:numId w:val="11"/>
        </w:numPr>
        <w:rPr>
          <w:color w:val="000000"/>
        </w:rPr>
      </w:pPr>
      <w:r w:rsidRPr="00114523">
        <w:rPr>
          <w:color w:val="000000"/>
        </w:rPr>
        <w:t xml:space="preserve">Wykonawca może powierzyć wykonanie przedmiotu umowy Podwykonawcom. W takim przypadku Wykonawca odpowiada za ich działania jak za własne. </w:t>
      </w:r>
    </w:p>
    <w:p w14:paraId="74D66AE9" w14:textId="77777777" w:rsidR="00297B41" w:rsidRDefault="00297B41" w:rsidP="00297B41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14:paraId="16AA96FA" w14:textId="2E449CA0" w:rsidR="00D957EB" w:rsidRPr="00297B41" w:rsidRDefault="00B223DA" w:rsidP="00297B4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 w:rsidRPr="00297B41">
        <w:rPr>
          <w:rFonts w:ascii="Verdana" w:eastAsia="Verdana" w:hAnsi="Verdana" w:cs="Verdana"/>
          <w:b/>
        </w:rPr>
        <w:t xml:space="preserve">OPIS PRZEDMIOTU ZAMÓWIENIA: </w:t>
      </w:r>
    </w:p>
    <w:p w14:paraId="5F214A82" w14:textId="77777777" w:rsidR="00D957EB" w:rsidRDefault="00D957EB" w:rsidP="00D957EB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  <w:sz w:val="20"/>
          <w:szCs w:val="20"/>
        </w:rPr>
      </w:pPr>
    </w:p>
    <w:p w14:paraId="7590FA0A" w14:textId="23D4A7EB" w:rsidR="00E31F8B" w:rsidRPr="00AE093F" w:rsidRDefault="00E31F8B" w:rsidP="00E31F8B">
      <w:pPr>
        <w:jc w:val="both"/>
      </w:pPr>
      <w:r w:rsidRPr="00AE093F">
        <w:rPr>
          <w:bCs/>
          <w:color w:val="000000"/>
        </w:rPr>
        <w:t>Przedmiotem zamówienia jest a</w:t>
      </w:r>
      <w:r w:rsidRPr="00AE093F">
        <w:t xml:space="preserve">utomatyczna jednostka wkręcająca, służące do montażu stolarki okiennej. Dostarczone urządzenie musi być fabrycznie nowe, wyprodukowane w minimum 2022 roku, musi posiadać min </w:t>
      </w:r>
      <w:r w:rsidR="00035723">
        <w:t>12</w:t>
      </w:r>
      <w:r w:rsidRPr="00AE093F">
        <w:t xml:space="preserve"> miesiące gwarancji realizowanej u Zamawiającego. Wykonawca zapewni we własnym zakresie przeszkolenie personelu Zamawiającego, umożliwiające bezpieczne używanie urządzenia podczas procesu montażu. </w:t>
      </w:r>
    </w:p>
    <w:p w14:paraId="55D54000" w14:textId="77777777" w:rsidR="00E31F8B" w:rsidRPr="00AE093F" w:rsidRDefault="00E31F8B" w:rsidP="00E31F8B">
      <w:pPr>
        <w:rPr>
          <w:b/>
          <w:bCs/>
          <w:color w:val="000000"/>
        </w:rPr>
      </w:pPr>
    </w:p>
    <w:p w14:paraId="71052F44" w14:textId="77777777" w:rsidR="00E31F8B" w:rsidRPr="00AE093F" w:rsidRDefault="00E31F8B" w:rsidP="00E31F8B">
      <w:pPr>
        <w:pStyle w:val="NormalnyWeb"/>
        <w:spacing w:before="0" w:beforeAutospacing="0" w:after="16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EF339CA" w14:textId="77777777" w:rsidR="00E31F8B" w:rsidRPr="00AE093F" w:rsidRDefault="00E31F8B" w:rsidP="006765B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E093F">
        <w:rPr>
          <w:rFonts w:asciiTheme="minorHAnsi" w:eastAsia="Times New Roman" w:hAnsiTheme="minorHAnsi" w:cstheme="minorHAnsi"/>
          <w:color w:val="000000"/>
        </w:rPr>
        <w:t>Urządzenie powinno posiadać sterowanie IPC z wyświetlaczem dotykowym</w:t>
      </w:r>
    </w:p>
    <w:p w14:paraId="03FCDE6B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Podajnik wkrętów zintegrowany z wkrętarką</w:t>
      </w:r>
    </w:p>
    <w:p w14:paraId="16ED4EDE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Automatyczne odtransportowanie elementów</w:t>
      </w:r>
    </w:p>
    <w:p w14:paraId="28F763A1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Wysoka wydajność wkręcania:  min. 1600 elementów/8 godzin</w:t>
      </w:r>
    </w:p>
    <w:p w14:paraId="35B5EE2E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Pracę w cyklu automatycznym</w:t>
      </w:r>
    </w:p>
    <w:p w14:paraId="1F7F3A9F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Min. Cztery pozycje wkręcania mogą być wybierane bezstopniowo przez wyświetlacz tekstowy</w:t>
      </w:r>
    </w:p>
    <w:p w14:paraId="6EF8AC6B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Min. Trzy regulowane odstępy wkręcania mogą być wybierane poprzez wyświetlacz tekstowy</w:t>
      </w:r>
    </w:p>
    <w:p w14:paraId="54FB69B9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Maksymalne wymiary profili: szerokość 120 mm x głębokość 200 mm, minimalne: szerokość 35 mm x głębokość 40 mm</w:t>
      </w:r>
    </w:p>
    <w:p w14:paraId="4C13CAED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Minimalna długość profilu – 300 mm</w:t>
      </w:r>
    </w:p>
    <w:p w14:paraId="2E5CD571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Dla wkrętów o średnicy 3,5 – 4,8 mm</w:t>
      </w:r>
    </w:p>
    <w:p w14:paraId="3A7526BE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Zakres Długości wkrętów 14-35 mm</w:t>
      </w:r>
    </w:p>
    <w:p w14:paraId="3B5C26EF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Średnica główki wkrętu 7-9 mm</w:t>
      </w:r>
    </w:p>
    <w:p w14:paraId="594E657B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obrotów 1600/min.</w:t>
      </w:r>
    </w:p>
    <w:p w14:paraId="2F98048A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Zapotrzebowanie mocy 2,8 kW, powietrza 10 l/s.</w:t>
      </w:r>
    </w:p>
    <w:p w14:paraId="75F2E856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Rozpoznawanie profilu rama/skrzydło</w:t>
      </w:r>
    </w:p>
    <w:p w14:paraId="02C83304" w14:textId="77777777" w:rsidR="00E31F8B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Stół do odbioru elementów o wym. 2570x1300 mm</w:t>
      </w:r>
    </w:p>
    <w:p w14:paraId="02BDB3E7" w14:textId="1E32E665" w:rsidR="00071FA5" w:rsidRPr="00AE093F" w:rsidRDefault="00E31F8B" w:rsidP="006765BE">
      <w:pPr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AE093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System Rozpoznawania klamki  oraz  puszki zasuwnicy.</w:t>
      </w:r>
    </w:p>
    <w:p w14:paraId="33C26C7C" w14:textId="77777777" w:rsidR="00680BC2" w:rsidRPr="00AE093F" w:rsidRDefault="00680BC2" w:rsidP="00680B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1A2E25BD" w14:textId="64C34F34" w:rsidR="00876142" w:rsidRPr="00AE093F" w:rsidRDefault="00876142" w:rsidP="00680B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73" w:firstLine="720"/>
      </w:pPr>
      <w:r w:rsidRPr="00AE093F">
        <w:t xml:space="preserve"> Oznaczenie przedmiotu zamówienia według Wspólnego Słownika Zamówień (CPV):</w:t>
      </w:r>
    </w:p>
    <w:p w14:paraId="0CDA8C32" w14:textId="72E2E2AA" w:rsidR="00233536" w:rsidRDefault="004F5827" w:rsidP="004F58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</w:rPr>
      </w:pPr>
      <w:r w:rsidRPr="00AE093F">
        <w:rPr>
          <w:b/>
          <w:color w:val="000000"/>
        </w:rPr>
        <w:t xml:space="preserve">CPV: </w:t>
      </w:r>
      <w:r w:rsidR="00844140" w:rsidRPr="00AE093F">
        <w:rPr>
          <w:b/>
          <w:color w:val="000000"/>
        </w:rPr>
        <w:t>44523200-4</w:t>
      </w:r>
    </w:p>
    <w:p w14:paraId="683D4638" w14:textId="77777777" w:rsidR="004F5827" w:rsidRDefault="004F58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7411BA7" w14:textId="77777777" w:rsidR="00233536" w:rsidRDefault="00B223DA" w:rsidP="0088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3"/>
        <w:rPr>
          <w:b/>
          <w:color w:val="000000"/>
        </w:rPr>
      </w:pPr>
      <w:r>
        <w:rPr>
          <w:b/>
          <w:color w:val="000000"/>
        </w:rPr>
        <w:t xml:space="preserve">Ogólne założenia dotyczące realizacji zadań: </w:t>
      </w:r>
    </w:p>
    <w:p w14:paraId="5CF19E7F" w14:textId="6FFFD51E" w:rsidR="00513EEA" w:rsidRPr="00513EEA" w:rsidRDefault="00513EEA" w:rsidP="0088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"/>
        <w:rPr>
          <w:color w:val="000000"/>
        </w:rPr>
      </w:pPr>
      <w:r w:rsidRPr="00513EEA">
        <w:rPr>
          <w:color w:val="000000"/>
        </w:rPr>
        <w:t>•</w:t>
      </w:r>
      <w:r w:rsidRPr="00513EEA">
        <w:rPr>
          <w:color w:val="000000"/>
        </w:rPr>
        <w:tab/>
        <w:t xml:space="preserve">Wykonawca jest zobowiązany zapewnić zespół oraz kompletną infrastrukturę do realizacji przedmiotu zamówienia. </w:t>
      </w:r>
    </w:p>
    <w:p w14:paraId="3C5A5217" w14:textId="77777777" w:rsidR="00513EEA" w:rsidRPr="00513EEA" w:rsidRDefault="00513EEA" w:rsidP="0088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"/>
        <w:rPr>
          <w:color w:val="000000"/>
        </w:rPr>
      </w:pPr>
      <w:r w:rsidRPr="00513EEA">
        <w:rPr>
          <w:color w:val="000000"/>
        </w:rPr>
        <w:t>•</w:t>
      </w:r>
      <w:r w:rsidRPr="00513EEA">
        <w:rPr>
          <w:color w:val="000000"/>
        </w:rPr>
        <w:tab/>
        <w:t xml:space="preserve">Zamawiający wymaga przeniesienia przez Wykonawcę pełni praw do rezultatów realizacji przedmiotu zamówienia na Zamawiającego. </w:t>
      </w:r>
    </w:p>
    <w:p w14:paraId="3C11FC96" w14:textId="30F9F824" w:rsidR="00513EEA" w:rsidRDefault="00513EEA" w:rsidP="00880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3"/>
        <w:rPr>
          <w:color w:val="000000"/>
        </w:rPr>
      </w:pPr>
      <w:r w:rsidRPr="00513EEA">
        <w:rPr>
          <w:color w:val="000000"/>
        </w:rPr>
        <w:t>•</w:t>
      </w:r>
      <w:r w:rsidRPr="00513EEA">
        <w:rPr>
          <w:color w:val="000000"/>
        </w:rPr>
        <w:tab/>
        <w:t xml:space="preserve">Zamawiający wymaga udzielenia gwarancji oraz nieodpłatnego wsparcia technicznego przez okres co najmniej </w:t>
      </w:r>
      <w:r w:rsidR="00035723">
        <w:rPr>
          <w:color w:val="000000"/>
        </w:rPr>
        <w:t>12</w:t>
      </w:r>
      <w:r w:rsidRPr="00513EEA">
        <w:rPr>
          <w:color w:val="000000"/>
        </w:rPr>
        <w:t xml:space="preserve"> miesięcy od daty odbioru.</w:t>
      </w:r>
    </w:p>
    <w:p w14:paraId="16C4E557" w14:textId="77777777" w:rsidR="00233536" w:rsidRDefault="00233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A9EFA26" w14:textId="77777777" w:rsidR="00233536" w:rsidRDefault="00233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C743FDB" w14:textId="285EC53F" w:rsidR="008801AE" w:rsidRPr="000F1BEB" w:rsidRDefault="006B0690" w:rsidP="008801AE">
      <w:pPr>
        <w:pStyle w:val="Akapitzlist"/>
        <w:numPr>
          <w:ilvl w:val="0"/>
          <w:numId w:val="13"/>
        </w:numPr>
        <w:spacing w:line="276" w:lineRule="auto"/>
        <w:jc w:val="both"/>
      </w:pPr>
      <w:r>
        <w:rPr>
          <w:rFonts w:ascii="Verdana" w:eastAsia="Verdana" w:hAnsi="Verdana" w:cs="Verdana"/>
          <w:b/>
        </w:rPr>
        <w:t>TERMIN REALIZACJI UMOWY</w:t>
      </w:r>
    </w:p>
    <w:p w14:paraId="52750838" w14:textId="77777777" w:rsidR="000F1BEB" w:rsidRDefault="000F1BEB" w:rsidP="000F1BEB">
      <w:pPr>
        <w:pStyle w:val="Akapitzlist"/>
        <w:spacing w:line="276" w:lineRule="auto"/>
        <w:ind w:left="1080"/>
        <w:jc w:val="both"/>
      </w:pPr>
    </w:p>
    <w:p w14:paraId="1EFE2355" w14:textId="0FE65BCD" w:rsidR="00B67264" w:rsidRDefault="000F1BEB" w:rsidP="000F1BEB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</w:pPr>
      <w:r>
        <w:t>W wyniki wyniku przeprowadzenia niniejszej procedury wyboru Wykonawcy, z wybranym Oferentem zawarta zostanie umowa warunkowa. Warunkiem zawieszającym umowy będzie zawarcie przez Zamawiającego Umowy o dofinansowanie projektu</w:t>
      </w:r>
      <w:r w:rsidR="00B67264">
        <w:t xml:space="preserve"> </w:t>
      </w:r>
      <w:r>
        <w:t>o dofinansowanie którego Zamawiający ubiega się w ramach konkursu</w:t>
      </w:r>
      <w:r w:rsidR="002A7F28">
        <w:t xml:space="preserve"> </w:t>
      </w:r>
      <w:r w:rsidR="004F5827" w:rsidRPr="004F5827">
        <w:t>1.2 Automatyzacja i Robotyzacja w MŚP</w:t>
      </w:r>
      <w:r w:rsidR="004F5827">
        <w:t xml:space="preserve"> </w:t>
      </w:r>
      <w:r w:rsidR="007A17BA" w:rsidRPr="007A17BA">
        <w:t xml:space="preserve">Numer naboru: </w:t>
      </w:r>
      <w:r w:rsidR="004F5827" w:rsidRPr="004F5827">
        <w:t>FEPW.01.02-IP.01-001/23</w:t>
      </w:r>
      <w:r w:rsidR="004F5827" w:rsidRPr="004F5827">
        <w:cr/>
      </w:r>
    </w:p>
    <w:p w14:paraId="6F52B006" w14:textId="77777777" w:rsidR="007A17BA" w:rsidRDefault="007A17BA" w:rsidP="000F1BEB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</w:pPr>
    </w:p>
    <w:p w14:paraId="37A07932" w14:textId="50EAB224" w:rsidR="000F1BEB" w:rsidRDefault="000F1BEB" w:rsidP="00022EC6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080"/>
      </w:pPr>
      <w:r>
        <w:t xml:space="preserve">Maksymalny termin realizacji przedmiotu zamówienia: </w:t>
      </w:r>
      <w:r w:rsidR="009C76B4">
        <w:t>12</w:t>
      </w:r>
      <w:r>
        <w:t xml:space="preserve"> msc od spełnienia się warunku zawieszającego</w:t>
      </w:r>
      <w:r w:rsidR="00022EC6">
        <w:t>.</w:t>
      </w:r>
    </w:p>
    <w:p w14:paraId="043401EB" w14:textId="77777777" w:rsidR="007341C4" w:rsidRDefault="007341C4" w:rsidP="007341C4">
      <w:pPr>
        <w:pBdr>
          <w:top w:val="nil"/>
          <w:left w:val="nil"/>
          <w:bottom w:val="nil"/>
          <w:right w:val="nil"/>
          <w:between w:val="nil"/>
        </w:pBdr>
      </w:pPr>
    </w:p>
    <w:p w14:paraId="1382278D" w14:textId="6041A531" w:rsidR="007341C4" w:rsidRPr="007341C4" w:rsidRDefault="007341C4" w:rsidP="007341C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 w:rsidRPr="007341C4">
        <w:rPr>
          <w:rFonts w:ascii="Verdana" w:eastAsia="Verdana" w:hAnsi="Verdana" w:cs="Verdana"/>
          <w:b/>
        </w:rPr>
        <w:lastRenderedPageBreak/>
        <w:t>OPIS SPOSOBU OBLICZENIA CENY</w:t>
      </w:r>
    </w:p>
    <w:p w14:paraId="033404A6" w14:textId="77777777" w:rsidR="007341C4" w:rsidRDefault="007341C4" w:rsidP="007341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1.</w:t>
      </w:r>
      <w:r>
        <w:tab/>
        <w:t xml:space="preserve">Proponowaną cenę należy przedstawić w Formularzu Ofertowym (Załącznik nr 2 do Zapytania ofertowego). </w:t>
      </w:r>
    </w:p>
    <w:p w14:paraId="7DA2FF29" w14:textId="77777777" w:rsidR="007341C4" w:rsidRDefault="007341C4" w:rsidP="007341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2.</w:t>
      </w:r>
      <w:r>
        <w:tab/>
        <w:t>Cena ofertowa musi być skalkulowana w sposób jednoznaczny, uwzględniać wszystkie wymagania Zamawiającego oraz obejmować wszelkie koszty związane z realizacją przedmiotu zamówienia określone w Zapytaniu ofertowym.</w:t>
      </w:r>
    </w:p>
    <w:p w14:paraId="7123C433" w14:textId="77777777" w:rsidR="007341C4" w:rsidRDefault="007341C4" w:rsidP="007341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3.</w:t>
      </w:r>
      <w:r>
        <w:tab/>
        <w:t>Wartość oferty musi zostać przedstawiona z dokładnością do dwóch miejsc po przecinku jako wartość netto i wartość brutto.</w:t>
      </w:r>
    </w:p>
    <w:p w14:paraId="042AD67C" w14:textId="77777777" w:rsidR="007341C4" w:rsidRDefault="007341C4" w:rsidP="007341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4.</w:t>
      </w:r>
      <w:r>
        <w:tab/>
        <w:t>Wartość oferty będzie obowiązywała przez cały okres związania ofertą i będzie wiążąca dla zawieranej umowy.</w:t>
      </w:r>
    </w:p>
    <w:p w14:paraId="7A73138F" w14:textId="460C2558" w:rsidR="007341C4" w:rsidRDefault="007341C4" w:rsidP="007341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5.</w:t>
      </w:r>
      <w:r>
        <w:tab/>
        <w:t>W przypadku podania jakichkolwiek kwot w walutach obcych, Zamawiający przeliczy te kwoty na PLN według średniego kursu Narodowego Banku Polskiego obowiązującego w dniu składania ofert, określonym w pkt VI.4 niniejszego Zapytania Ofertowego.</w:t>
      </w:r>
    </w:p>
    <w:p w14:paraId="5D9BA768" w14:textId="77777777" w:rsidR="005A693B" w:rsidRDefault="007341C4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6.</w:t>
      </w:r>
      <w:r>
        <w:tab/>
        <w:t>Cena podana w ofercie nie podlega zmianom przez cały okres trwania umowy</w:t>
      </w:r>
    </w:p>
    <w:p w14:paraId="1E125D82" w14:textId="77777777" w:rsidR="005A693B" w:rsidRDefault="005A693B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</w:p>
    <w:p w14:paraId="2D0E2E17" w14:textId="6D17AAA3" w:rsidR="005A693B" w:rsidRDefault="005A693B" w:rsidP="005A693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 w:rsidRPr="005A693B">
        <w:rPr>
          <w:rFonts w:ascii="Verdana" w:eastAsia="Verdana" w:hAnsi="Verdana" w:cs="Verdana"/>
          <w:b/>
        </w:rPr>
        <w:t>MIEJSCE ORAZ TERMIN SKŁADANIA OFERT ORAZ OPIS SPOSOBU SKŁADANIA OFERT</w:t>
      </w:r>
    </w:p>
    <w:p w14:paraId="105B48CC" w14:textId="77777777" w:rsidR="005A693B" w:rsidRPr="005A693B" w:rsidRDefault="005A693B" w:rsidP="005A693B">
      <w:pPr>
        <w:pStyle w:val="Akapitzlist"/>
        <w:spacing w:line="276" w:lineRule="auto"/>
        <w:ind w:left="1080"/>
        <w:jc w:val="both"/>
        <w:rPr>
          <w:rFonts w:ascii="Verdana" w:eastAsia="Verdana" w:hAnsi="Verdana" w:cs="Verdana"/>
          <w:b/>
        </w:rPr>
      </w:pPr>
    </w:p>
    <w:p w14:paraId="140AFE87" w14:textId="77777777" w:rsidR="005A693B" w:rsidRDefault="005A693B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1.</w:t>
      </w:r>
      <w:r>
        <w:tab/>
        <w:t>Wykonawca może złożyć jedną ofertę.</w:t>
      </w:r>
    </w:p>
    <w:p w14:paraId="04D3302D" w14:textId="77777777" w:rsidR="005A693B" w:rsidRDefault="005A693B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2.</w:t>
      </w:r>
      <w:r>
        <w:tab/>
        <w:t>Zamawiający nie dopuszcza składania ofert częściowych.</w:t>
      </w:r>
    </w:p>
    <w:p w14:paraId="34EBEB7D" w14:textId="77777777" w:rsidR="005A693B" w:rsidRDefault="005A693B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3.</w:t>
      </w:r>
      <w:r>
        <w:tab/>
        <w:t>Zamawiający nie dopuszcza składania ofert wariantowych.</w:t>
      </w:r>
    </w:p>
    <w:p w14:paraId="574005B7" w14:textId="2D5F2D9B" w:rsidR="005A693B" w:rsidRDefault="005A693B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4.</w:t>
      </w:r>
      <w:r>
        <w:tab/>
        <w:t xml:space="preserve">Ofertę należy złożyć w terminie do dnia </w:t>
      </w:r>
      <w:r w:rsidR="00F90DF6">
        <w:t>10</w:t>
      </w:r>
      <w:r>
        <w:t>.</w:t>
      </w:r>
      <w:r w:rsidR="00F90DF6">
        <w:t>10</w:t>
      </w:r>
      <w:r>
        <w:t xml:space="preserve">.2023 r. do godziny 24:00 </w:t>
      </w:r>
      <w:r w:rsidR="00F90DF6">
        <w:t>za pomocą Bazy Konkurencyjności (</w:t>
      </w:r>
      <w:hyperlink r:id="rId9" w:history="1">
        <w:r w:rsidR="00F90DF6" w:rsidRPr="00CD725B">
          <w:rPr>
            <w:rStyle w:val="Hipercze"/>
          </w:rPr>
          <w:t>https://bazakonkurencyjnosci.funduszeeuropejskie.gov.pl/</w:t>
        </w:r>
      </w:hyperlink>
      <w:r w:rsidR="00F90DF6">
        <w:t>) w zakładce Oferty.</w:t>
      </w:r>
    </w:p>
    <w:p w14:paraId="4295A667" w14:textId="566867A8" w:rsidR="00AA6FDA" w:rsidRDefault="00AA6FDA" w:rsidP="005A693B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AA6FDA">
        <w:t>5.</w:t>
      </w:r>
      <w:r w:rsidRPr="00AA6FDA">
        <w:tab/>
        <w:t>Wymiana informacji między zamawiającym a wykonawcą oraz przekazywanie dokumentów i oświadczeń odbywa się pisemnie za pośrednictwem</w:t>
      </w:r>
      <w:r w:rsidR="00F90DF6">
        <w:t xml:space="preserve"> platformy</w:t>
      </w:r>
      <w:r w:rsidRPr="00AA6FDA">
        <w:t xml:space="preserve"> Baz</w:t>
      </w:r>
      <w:r w:rsidR="00F90DF6">
        <w:t>a</w:t>
      </w:r>
      <w:r w:rsidRPr="00AA6FDA">
        <w:t xml:space="preserve"> Konkurencyjności</w:t>
      </w:r>
      <w:r w:rsidR="00F90DF6">
        <w:t xml:space="preserve"> </w:t>
      </w:r>
      <w:r w:rsidR="00022EC6">
        <w:t>(</w:t>
      </w:r>
      <w:hyperlink r:id="rId10" w:history="1">
        <w:r w:rsidR="00022EC6" w:rsidRPr="00CD725B">
          <w:rPr>
            <w:rStyle w:val="Hipercze"/>
          </w:rPr>
          <w:t>https://bazakonkurencyjnosci.funduszeeuropejskie.gov.pl/</w:t>
        </w:r>
      </w:hyperlink>
      <w:r w:rsidR="00022EC6">
        <w:t>).</w:t>
      </w:r>
    </w:p>
    <w:p w14:paraId="27B7F09B" w14:textId="68BE129D" w:rsidR="004500C4" w:rsidRDefault="00AA6FDA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6</w:t>
      </w:r>
      <w:r w:rsidR="004500C4">
        <w:t>.</w:t>
      </w:r>
      <w:r w:rsidR="004500C4">
        <w:tab/>
        <w:t>Oferta powinna mieć kolejno ponumerowane strony.</w:t>
      </w:r>
    </w:p>
    <w:p w14:paraId="56962FD7" w14:textId="3A742A80" w:rsidR="004500C4" w:rsidRDefault="00AA6FDA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7</w:t>
      </w:r>
      <w:r w:rsidR="004500C4">
        <w:t>.</w:t>
      </w:r>
      <w:r w:rsidR="004500C4">
        <w:tab/>
        <w:t>O terminie złożenia oferty decyduje data wpływu oferty do siedziby Zamawiającego.</w:t>
      </w:r>
    </w:p>
    <w:p w14:paraId="5AB63A86" w14:textId="43AA4273" w:rsidR="004500C4" w:rsidRDefault="00AA6FDA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8</w:t>
      </w:r>
      <w:r w:rsidR="004500C4">
        <w:t>.</w:t>
      </w:r>
      <w:r w:rsidR="004500C4">
        <w:tab/>
        <w:t>Oferty złożone po terminie nie będą rozpatrywane i będą zniszczone protokolarnie.</w:t>
      </w:r>
    </w:p>
    <w:p w14:paraId="1BF00458" w14:textId="60E7DF93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.</w:t>
      </w:r>
      <w:r>
        <w:tab/>
        <w:t xml:space="preserve">Dodatkowych informacji na temat Projektu udziela Pan </w:t>
      </w:r>
      <w:r w:rsidR="00F90DF6">
        <w:t>Filip Łukaszewski</w:t>
      </w:r>
      <w:r>
        <w:t>, tel.</w:t>
      </w:r>
      <w:r w:rsidR="00F90DF6">
        <w:t xml:space="preserve"> 6905602222</w:t>
      </w:r>
      <w:r>
        <w:t xml:space="preserve">, e-mail: </w:t>
      </w:r>
      <w:r w:rsidR="00F90DF6">
        <w:t>filip.lukaszewski91@gmail.com</w:t>
      </w:r>
    </w:p>
    <w:p w14:paraId="61E35964" w14:textId="31FEF199" w:rsidR="004500C4" w:rsidRDefault="00AA6FDA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10</w:t>
      </w:r>
      <w:r w:rsidR="004500C4">
        <w:t>.</w:t>
      </w:r>
      <w:r w:rsidR="004500C4">
        <w:tab/>
        <w:t>Przed upływem terminu składania ofert, Wykonawca może wprowadzić zmiany do złożonej oferty lub ją wycofać. Zmiany w ofercie lub jej wycofanie winny być doręczone Zamawiającemu na piśmie pod rygorem nieważności przed upływem terminu składania ofert. Zmiana oferty winna zawierać dodatkowe oznaczenie wyrazem: „ZMIANA OFERTY” lub „WYCOFANIE OFERTY”.</w:t>
      </w:r>
    </w:p>
    <w:p w14:paraId="69E93EB9" w14:textId="30A6AE0E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lastRenderedPageBreak/>
        <w:t>1</w:t>
      </w:r>
      <w:r w:rsidR="00AA6FDA">
        <w:t>1</w:t>
      </w:r>
      <w:r>
        <w:t>.</w:t>
      </w:r>
      <w:r>
        <w:tab/>
        <w:t>W toku badania i oceny ofert Zamawiający może żądać od Wykonawców wyjaśnień dotyczących treści złożonych ofert, a w stosunku do złożonych dokumentów i oświadczeń wyjaśnienia, uzupełnienia i poprawienia w terminie wskazanym przez Zamawiającego. Brak uzupełnienia dokumentów lub wyjaśnienia, poprawienia na wezwanie Zamawiającego skutkuje odrzuceniem oferty.</w:t>
      </w:r>
    </w:p>
    <w:p w14:paraId="3418208A" w14:textId="3F81BE75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2</w:t>
      </w:r>
      <w:r>
        <w:t>.</w:t>
      </w:r>
      <w:r>
        <w:tab/>
        <w:t>Ofertę składa się, pod rygorem nieważności, w formie pisemnej, w języku polskim.</w:t>
      </w:r>
    </w:p>
    <w:p w14:paraId="1CA5261A" w14:textId="3920EAA0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3</w:t>
      </w:r>
      <w:r>
        <w:t>.</w:t>
      </w:r>
      <w:r>
        <w:tab/>
        <w:t>Treść oferty musi odpowiadać treści Zapytania ofertowego.</w:t>
      </w:r>
    </w:p>
    <w:p w14:paraId="06B3705E" w14:textId="484F5280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4</w:t>
      </w:r>
      <w:r>
        <w:t>.</w:t>
      </w:r>
      <w:r>
        <w:tab/>
        <w:t>Oferta wraz z załącznikami musi być podpisana przez osoby upoważnione do reprezentowania Wykonawcy zgodnie z reprezentacją wynikającą z właściwego rejestru lub na podstawie udzielonego pełnomocnictwa.</w:t>
      </w:r>
    </w:p>
    <w:p w14:paraId="2CEA6D1D" w14:textId="657FC242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5</w:t>
      </w:r>
      <w:r>
        <w:t>.</w:t>
      </w:r>
      <w:r>
        <w:tab/>
        <w:t>Oferta powinna zawierać wypełniony zgodnie z Zapytaniem ofertowym Formularz ofertowy oraz wszelkie wymagane postanowieniami Zapytania ofertowego oświadczenia i dokumenty, w tym dokumenty wymagane do oceny w kryteriach oceny ofert, a także jeżeli zostało udzielone – pełnomocnictwo do działania w imieniu Wykonawcy.</w:t>
      </w:r>
    </w:p>
    <w:p w14:paraId="3868B665" w14:textId="7034DEDF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6</w:t>
      </w:r>
      <w:r>
        <w:t>.</w:t>
      </w:r>
      <w:r>
        <w:tab/>
        <w:t>Dokumenty sporządzone w języku obcym należy składać wraz z tłumaczeniem na język polski.</w:t>
      </w:r>
    </w:p>
    <w:p w14:paraId="242A17C3" w14:textId="1AD595B8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7</w:t>
      </w:r>
      <w:r>
        <w:t>.</w:t>
      </w:r>
      <w:r>
        <w:tab/>
        <w:t>Wszelkie zmiany treści Zapytania ofertowego oraz wyjaśnienia udzielone na zapytania Wykonawców stają się integralną częścią Zapytania ofertowego i są wiążące dla Wykonawców.</w:t>
      </w:r>
    </w:p>
    <w:p w14:paraId="7DDE49DC" w14:textId="73823F65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8</w:t>
      </w:r>
      <w:r>
        <w:t>.</w:t>
      </w:r>
      <w:r>
        <w:tab/>
        <w:t>Termin związania ofertą wynosi 60 od dnia upływu terminu składania ofert.</w:t>
      </w:r>
    </w:p>
    <w:p w14:paraId="53C47BB3" w14:textId="045209B5" w:rsidR="004500C4" w:rsidRDefault="004500C4" w:rsidP="004500C4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1</w:t>
      </w:r>
      <w:r w:rsidR="00AA6FDA">
        <w:t>9</w:t>
      </w:r>
      <w:r>
        <w:t>.</w:t>
      </w:r>
      <w:r>
        <w:tab/>
        <w:t>Zamawiający może zwrócić się do Wykonawców o przedłużenie terminu związania ofertą, Wykonawca samodzielnie lub na wniosek Zamawiającego może przedłużyć termin związania ofertą.</w:t>
      </w:r>
    </w:p>
    <w:p w14:paraId="21809344" w14:textId="1D7AC4AA" w:rsidR="003B4A47" w:rsidRDefault="00AA6FDA" w:rsidP="003B4A47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20</w:t>
      </w:r>
      <w:r w:rsidR="004500C4">
        <w:t>.</w:t>
      </w:r>
      <w:r w:rsidR="004500C4">
        <w:tab/>
        <w:t>Bieg terminu związania ofertą rozpoczyna się wraz z upływem terminu składania ofert.</w:t>
      </w:r>
    </w:p>
    <w:p w14:paraId="0468E2B7" w14:textId="566759AA" w:rsidR="003B4A47" w:rsidRDefault="003B4A47" w:rsidP="003B4A4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KRYTERIA OCENY OFERT ORAZ OPIS SPOSOBU PRZYZNAWANIA PUNKTACJI</w:t>
      </w:r>
    </w:p>
    <w:p w14:paraId="6DD9E940" w14:textId="77777777" w:rsidR="000E45B3" w:rsidRDefault="000E45B3" w:rsidP="000E45B3">
      <w:pPr>
        <w:spacing w:line="276" w:lineRule="auto"/>
        <w:jc w:val="both"/>
        <w:rPr>
          <w:rFonts w:ascii="Verdana" w:eastAsia="Verdana" w:hAnsi="Verdana" w:cs="Verdana"/>
          <w:b/>
        </w:rPr>
      </w:pPr>
    </w:p>
    <w:p w14:paraId="1BEE00C9" w14:textId="638B098C" w:rsidR="000E45B3" w:rsidRDefault="000E45B3" w:rsidP="00CB39E4">
      <w:pPr>
        <w:pStyle w:val="Akapitzlist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993"/>
      </w:pPr>
      <w:r w:rsidRPr="00CB39E4">
        <w:t>Przy wyborze najkorzystniejszej oferty zamawiający oceni każdą ocenę osobno i będzie się kierował następującymi kryteriami i ich wagami:</w:t>
      </w:r>
    </w:p>
    <w:p w14:paraId="3C99832E" w14:textId="77777777" w:rsidR="00CB39E4" w:rsidRPr="00CB39E4" w:rsidRDefault="00CB39E4" w:rsidP="00CB39E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993"/>
      </w:pPr>
    </w:p>
    <w:tbl>
      <w:tblPr>
        <w:tblW w:w="4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770"/>
        <w:gridCol w:w="1650"/>
      </w:tblGrid>
      <w:tr w:rsidR="000E45B3" w:rsidRPr="00D54F91" w14:paraId="4B61B2B2" w14:textId="77777777" w:rsidTr="001E3B92">
        <w:trPr>
          <w:jc w:val="center"/>
        </w:trPr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CDA1" w14:textId="77777777" w:rsidR="000E45B3" w:rsidRPr="00D54F91" w:rsidRDefault="000E45B3" w:rsidP="001E3B92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 w:rsidRPr="00D54F91">
              <w:rPr>
                <w:rFonts w:ascii="Verdana" w:hAnsi="Verdana" w:cstheme="minorHAnsi"/>
                <w:b/>
              </w:rPr>
              <w:t>KRYTERIUM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4C36" w14:textId="77777777" w:rsidR="000E45B3" w:rsidRPr="00D54F91" w:rsidRDefault="000E45B3" w:rsidP="001E3B92">
            <w:pPr>
              <w:spacing w:line="276" w:lineRule="auto"/>
              <w:jc w:val="center"/>
              <w:rPr>
                <w:rFonts w:ascii="Verdana" w:hAnsi="Verdana" w:cstheme="minorHAnsi"/>
                <w:b/>
              </w:rPr>
            </w:pPr>
            <w:r w:rsidRPr="00D54F91">
              <w:rPr>
                <w:rFonts w:ascii="Verdana" w:hAnsi="Verdana" w:cstheme="minorHAnsi"/>
                <w:b/>
              </w:rPr>
              <w:t>WAGA pkt</w:t>
            </w:r>
          </w:p>
        </w:tc>
      </w:tr>
      <w:tr w:rsidR="000E45B3" w:rsidRPr="00D54F91" w14:paraId="002F1BD0" w14:textId="77777777" w:rsidTr="001E3B92">
        <w:trPr>
          <w:jc w:val="center"/>
        </w:trPr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32E6" w14:textId="77777777" w:rsidR="000E45B3" w:rsidRPr="00D54F91" w:rsidRDefault="000E45B3" w:rsidP="001E3B92">
            <w:pPr>
              <w:spacing w:line="276" w:lineRule="auto"/>
              <w:jc w:val="both"/>
              <w:rPr>
                <w:rFonts w:ascii="Verdana" w:hAnsi="Verdana" w:cstheme="minorHAnsi"/>
                <w:b/>
              </w:rPr>
            </w:pPr>
            <w:r w:rsidRPr="00D54F91">
              <w:rPr>
                <w:rFonts w:ascii="Verdana" w:hAnsi="Verdana" w:cstheme="minorHAnsi"/>
                <w:b/>
              </w:rPr>
              <w:t>Wartość netto [C]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9265" w14:textId="684FAB80" w:rsidR="000E45B3" w:rsidRPr="00D54F91" w:rsidRDefault="004F5A9A" w:rsidP="001E3B92">
            <w:pPr>
              <w:spacing w:line="276" w:lineRule="auto"/>
              <w:jc w:val="center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100</w:t>
            </w:r>
          </w:p>
        </w:tc>
      </w:tr>
    </w:tbl>
    <w:p w14:paraId="0C6CEA9E" w14:textId="77777777" w:rsidR="000E45B3" w:rsidRDefault="000E45B3" w:rsidP="000E45B3">
      <w:pPr>
        <w:spacing w:line="276" w:lineRule="auto"/>
        <w:jc w:val="both"/>
        <w:rPr>
          <w:rFonts w:ascii="Verdana" w:eastAsia="Verdana" w:hAnsi="Verdana" w:cs="Verdana"/>
          <w:b/>
        </w:rPr>
      </w:pPr>
    </w:p>
    <w:p w14:paraId="22984576" w14:textId="77777777" w:rsidR="00A36733" w:rsidRPr="007D0942" w:rsidRDefault="00A36733" w:rsidP="00B354BA">
      <w:pPr>
        <w:spacing w:line="276" w:lineRule="auto"/>
        <w:ind w:left="1134"/>
        <w:jc w:val="both"/>
        <w:rPr>
          <w:lang w:eastAsia="pl-PL"/>
        </w:rPr>
      </w:pPr>
      <w:r w:rsidRPr="007D0942">
        <w:rPr>
          <w:lang w:eastAsia="pl-PL"/>
        </w:rPr>
        <w:t>Punktacja będzie obliczana zgodnie z poniższymi zasadami:</w:t>
      </w:r>
    </w:p>
    <w:p w14:paraId="46AD943D" w14:textId="77777777" w:rsidR="00A36733" w:rsidRPr="00CB39E4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</w:p>
    <w:p w14:paraId="0C1CAFDF" w14:textId="77777777" w:rsidR="00A36733" w:rsidRPr="00CB39E4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CB39E4">
        <w:t>a)</w:t>
      </w:r>
      <w:r w:rsidRPr="00CB39E4">
        <w:tab/>
        <w:t>Wartość netto[C]</w:t>
      </w:r>
    </w:p>
    <w:p w14:paraId="4393AAF8" w14:textId="77777777" w:rsidR="00A36733" w:rsidRPr="00CB39E4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CB39E4">
        <w:t>Punktacja za cenę będzie obliczana zgodnie z poniższym wzorem:</w:t>
      </w:r>
    </w:p>
    <w:p w14:paraId="1312C556" w14:textId="77777777" w:rsidR="00A36733" w:rsidRPr="00A36733" w:rsidRDefault="00A36733" w:rsidP="00B354BA">
      <w:pPr>
        <w:spacing w:line="276" w:lineRule="auto"/>
        <w:ind w:left="1134"/>
        <w:jc w:val="both"/>
        <w:rPr>
          <w:rFonts w:ascii="Verdana" w:eastAsia="Verdana" w:hAnsi="Verdana" w:cs="Verdana"/>
          <w:bCs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1684"/>
        <w:gridCol w:w="1593"/>
        <w:gridCol w:w="1770"/>
      </w:tblGrid>
      <w:tr w:rsidR="00CB39E4" w:rsidRPr="00D54F91" w14:paraId="7E51D643" w14:textId="77777777" w:rsidTr="001E3B92"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72EF" w14:textId="77777777" w:rsidR="00CB39E4" w:rsidRPr="00D54F91" w:rsidRDefault="00CB39E4" w:rsidP="00B354BA">
            <w:pPr>
              <w:pStyle w:val="BodyTextIndent1"/>
              <w:spacing w:line="276" w:lineRule="auto"/>
              <w:ind w:left="1134"/>
              <w:jc w:val="center"/>
              <w:rPr>
                <w:rFonts w:ascii="Verdana" w:hAnsi="Verdana" w:cstheme="minorHAnsi"/>
                <w:szCs w:val="22"/>
              </w:rPr>
            </w:pPr>
            <w:r w:rsidRPr="00D54F91">
              <w:rPr>
                <w:rFonts w:ascii="Verdana" w:hAnsi="Verdana" w:cstheme="minorHAnsi"/>
                <w:szCs w:val="22"/>
              </w:rPr>
              <w:t>C=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623CC" w14:textId="77777777" w:rsidR="00CB39E4" w:rsidRPr="00D54F91" w:rsidRDefault="00CB39E4" w:rsidP="00B354BA">
            <w:pPr>
              <w:pStyle w:val="BodyTextIndent1"/>
              <w:spacing w:line="276" w:lineRule="auto"/>
              <w:ind w:left="1134"/>
              <w:rPr>
                <w:rFonts w:ascii="Verdana" w:hAnsi="Verdana" w:cstheme="minorHAnsi"/>
                <w:szCs w:val="22"/>
                <w:vertAlign w:val="subscript"/>
              </w:rPr>
            </w:pPr>
            <w:r w:rsidRPr="00D54F91">
              <w:rPr>
                <w:rFonts w:ascii="Verdana" w:hAnsi="Verdana" w:cstheme="minorHAnsi"/>
                <w:szCs w:val="22"/>
              </w:rPr>
              <w:t>C</w:t>
            </w:r>
            <w:r w:rsidRPr="00D54F91">
              <w:rPr>
                <w:rFonts w:ascii="Verdana" w:hAnsi="Verdana" w:cstheme="minorHAnsi"/>
                <w:szCs w:val="22"/>
                <w:vertAlign w:val="subscript"/>
              </w:rPr>
              <w:t>n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354F" w14:textId="58248A7D" w:rsidR="00CB39E4" w:rsidRPr="00D54F91" w:rsidRDefault="00CB39E4" w:rsidP="00B354BA">
            <w:pPr>
              <w:pStyle w:val="BodyTextIndent1"/>
              <w:spacing w:line="276" w:lineRule="auto"/>
              <w:ind w:left="1134"/>
              <w:rPr>
                <w:rFonts w:ascii="Verdana" w:hAnsi="Verdana" w:cstheme="minorHAnsi"/>
                <w:szCs w:val="22"/>
              </w:rPr>
            </w:pPr>
            <w:r w:rsidRPr="00D54F91">
              <w:rPr>
                <w:rFonts w:ascii="Verdana" w:hAnsi="Verdana" w:cstheme="minorHAnsi"/>
                <w:szCs w:val="22"/>
              </w:rPr>
              <w:t xml:space="preserve">X </w:t>
            </w:r>
            <w:r>
              <w:rPr>
                <w:rFonts w:ascii="Verdana" w:hAnsi="Verdana" w:cstheme="minorHAnsi"/>
                <w:szCs w:val="22"/>
              </w:rPr>
              <w:t>10</w:t>
            </w:r>
            <w:r w:rsidRPr="00D54F91">
              <w:rPr>
                <w:rFonts w:ascii="Verdana" w:hAnsi="Verdana" w:cstheme="minorHAnsi"/>
                <w:szCs w:val="22"/>
              </w:rPr>
              <w:t>0</w:t>
            </w:r>
          </w:p>
        </w:tc>
      </w:tr>
      <w:tr w:rsidR="00CB39E4" w:rsidRPr="00D54F91" w14:paraId="0F839FD5" w14:textId="77777777" w:rsidTr="001E3B92">
        <w:tc>
          <w:tcPr>
            <w:tcW w:w="5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5BBE2" w14:textId="77777777" w:rsidR="00CB39E4" w:rsidRPr="00D54F91" w:rsidRDefault="00CB39E4" w:rsidP="00B354BA">
            <w:pPr>
              <w:pStyle w:val="BodyTextIndent1"/>
              <w:spacing w:line="276" w:lineRule="auto"/>
              <w:ind w:left="1134"/>
              <w:rPr>
                <w:rFonts w:ascii="Verdana" w:hAnsi="Verdana" w:cstheme="minorHAnsi"/>
                <w:szCs w:val="22"/>
              </w:rPr>
            </w:pP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14:paraId="1F55842D" w14:textId="77777777" w:rsidR="00CB39E4" w:rsidRPr="00D54F91" w:rsidRDefault="00CB39E4" w:rsidP="00B354BA">
            <w:pPr>
              <w:pStyle w:val="BodyTextIndent1"/>
              <w:spacing w:line="276" w:lineRule="auto"/>
              <w:ind w:left="1134"/>
              <w:rPr>
                <w:rFonts w:ascii="Verdana" w:hAnsi="Verdana" w:cstheme="minorHAnsi"/>
                <w:szCs w:val="22"/>
                <w:vertAlign w:val="subscript"/>
              </w:rPr>
            </w:pPr>
            <w:r w:rsidRPr="00D54F91">
              <w:rPr>
                <w:rFonts w:ascii="Verdana" w:hAnsi="Verdana" w:cstheme="minorHAnsi"/>
                <w:szCs w:val="22"/>
              </w:rPr>
              <w:t>C</w:t>
            </w:r>
            <w:r w:rsidRPr="00D54F91">
              <w:rPr>
                <w:rFonts w:ascii="Verdana" w:hAnsi="Verdana" w:cstheme="minorHAnsi"/>
                <w:szCs w:val="22"/>
                <w:vertAlign w:val="subscript"/>
              </w:rPr>
              <w:t>b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2EBC793B" w14:textId="77777777" w:rsidR="00CB39E4" w:rsidRPr="00D54F91" w:rsidRDefault="00CB39E4" w:rsidP="00B354BA">
            <w:pPr>
              <w:pStyle w:val="BodyTextIndent1"/>
              <w:spacing w:line="276" w:lineRule="auto"/>
              <w:ind w:left="1134"/>
              <w:rPr>
                <w:rFonts w:ascii="Verdana" w:hAnsi="Verdana" w:cstheme="minorHAnsi"/>
                <w:szCs w:val="22"/>
              </w:rPr>
            </w:pPr>
          </w:p>
        </w:tc>
      </w:tr>
    </w:tbl>
    <w:p w14:paraId="11D11967" w14:textId="2526EE4B" w:rsidR="00A36733" w:rsidRPr="00A36733" w:rsidRDefault="00A36733" w:rsidP="00B354BA">
      <w:pPr>
        <w:spacing w:line="276" w:lineRule="auto"/>
        <w:ind w:left="1134"/>
        <w:jc w:val="both"/>
        <w:rPr>
          <w:rFonts w:ascii="Verdana" w:eastAsia="Verdana" w:hAnsi="Verdana" w:cs="Verdana"/>
          <w:bCs/>
        </w:rPr>
      </w:pPr>
      <w:r w:rsidRPr="00A36733">
        <w:rPr>
          <w:rFonts w:ascii="Verdana" w:eastAsia="Verdana" w:hAnsi="Verdana" w:cs="Verdana"/>
          <w:bCs/>
        </w:rPr>
        <w:tab/>
      </w:r>
    </w:p>
    <w:p w14:paraId="1DC84FA6" w14:textId="77777777" w:rsidR="00A36733" w:rsidRPr="00A36733" w:rsidRDefault="00A36733" w:rsidP="00B354BA">
      <w:pPr>
        <w:spacing w:line="276" w:lineRule="auto"/>
        <w:ind w:left="1134"/>
        <w:jc w:val="both"/>
        <w:rPr>
          <w:rFonts w:ascii="Verdana" w:eastAsia="Verdana" w:hAnsi="Verdana" w:cs="Verdana"/>
          <w:bCs/>
        </w:rPr>
      </w:pPr>
    </w:p>
    <w:p w14:paraId="28A454DE" w14:textId="77777777" w:rsidR="00A36733" w:rsidRPr="00CB39E4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CB39E4">
        <w:t>Gdzie:</w:t>
      </w:r>
    </w:p>
    <w:p w14:paraId="4358A004" w14:textId="77777777" w:rsidR="00A36733" w:rsidRPr="00CB39E4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CB39E4">
        <w:t>C – otrzymane punkty</w:t>
      </w:r>
    </w:p>
    <w:p w14:paraId="39FF8B5A" w14:textId="77777777" w:rsidR="00A36733" w:rsidRPr="00CB39E4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CB39E4">
        <w:t xml:space="preserve">Cn – najniższa wartość netto spośród złożonych Ofert </w:t>
      </w:r>
    </w:p>
    <w:p w14:paraId="68BADE0D" w14:textId="1B91C3A1" w:rsidR="00A36733" w:rsidRDefault="00A36733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 w:rsidRPr="00CB39E4">
        <w:t>Cb – wartość netto badanej Oferty</w:t>
      </w:r>
    </w:p>
    <w:p w14:paraId="13DC75DB" w14:textId="1E0F2E8C" w:rsidR="00E709CE" w:rsidRDefault="00E709CE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Najkorzystniejsza oferta w odniesieniu do tego kryterium może otrzymać maksymalnie 100 pkt.</w:t>
      </w:r>
    </w:p>
    <w:p w14:paraId="2CDF69E7" w14:textId="0BA1FF25" w:rsidR="00CB39E4" w:rsidRDefault="00E709CE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  <w:r>
        <w:t>W przypadku wyrażenia wartości netto w walutach obcych, Zamawiający przeliczy te kwoty na PLN według średniego kursu Narodowego Banku Polskiego obowiązującego w dniu składania ofert, określonym w pkt VII.4 niniejszego Zapytania Ofertowego</w:t>
      </w:r>
    </w:p>
    <w:p w14:paraId="3EDBF668" w14:textId="77777777" w:rsidR="00CB39E4" w:rsidRPr="00CB39E4" w:rsidRDefault="00CB39E4" w:rsidP="00B354BA">
      <w:pPr>
        <w:pBdr>
          <w:top w:val="nil"/>
          <w:left w:val="nil"/>
          <w:bottom w:val="nil"/>
          <w:right w:val="nil"/>
          <w:between w:val="nil"/>
        </w:pBdr>
        <w:ind w:left="1134"/>
      </w:pPr>
    </w:p>
    <w:p w14:paraId="1A7B4094" w14:textId="2BB2C7ED" w:rsidR="00233536" w:rsidRPr="00B354BA" w:rsidRDefault="00B354BA" w:rsidP="00B354BA">
      <w:pPr>
        <w:pStyle w:val="Akapitzlist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</w:rPr>
      </w:pPr>
      <w:r w:rsidRPr="00B354BA">
        <w:rPr>
          <w:color w:val="000000"/>
        </w:rPr>
        <w:t>Zamawiający uzna za najkorzystniejszą tę ofertę, która uzyska największą ilość punktów.</w:t>
      </w:r>
    </w:p>
    <w:p w14:paraId="16F4B4BE" w14:textId="77777777" w:rsidR="00B354BA" w:rsidRPr="00B354BA" w:rsidRDefault="00B354BA" w:rsidP="00B354BA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</w:rPr>
      </w:pPr>
    </w:p>
    <w:p w14:paraId="36C0DA0C" w14:textId="77777777" w:rsidR="00233536" w:rsidRDefault="00233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00CDB59B" w14:textId="77777777" w:rsidR="00431629" w:rsidRDefault="009570CA" w:rsidP="0043162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WARUNKI UDZIAŁU W POSTĘPOWANIU ORAZ SPOSÓB DOKONYWANIA OCENY ICH SPEŁNIANIA</w:t>
      </w:r>
    </w:p>
    <w:p w14:paraId="5D669211" w14:textId="77777777" w:rsidR="00431629" w:rsidRDefault="00431629" w:rsidP="00431629">
      <w:pPr>
        <w:spacing w:line="276" w:lineRule="auto"/>
        <w:ind w:left="360"/>
        <w:jc w:val="both"/>
        <w:rPr>
          <w:color w:val="000000"/>
        </w:rPr>
      </w:pPr>
    </w:p>
    <w:p w14:paraId="25D98A7E" w14:textId="7AE2BB32" w:rsidR="00C54749" w:rsidRPr="00431629" w:rsidRDefault="00C54749" w:rsidP="00431629">
      <w:pPr>
        <w:pStyle w:val="Akapitzlist"/>
        <w:numPr>
          <w:ilvl w:val="3"/>
          <w:numId w:val="7"/>
        </w:numPr>
        <w:spacing w:line="276" w:lineRule="auto"/>
        <w:jc w:val="both"/>
        <w:rPr>
          <w:rFonts w:ascii="Verdana" w:eastAsia="Verdana" w:hAnsi="Verdana" w:cs="Verdana"/>
          <w:b/>
        </w:rPr>
      </w:pPr>
      <w:r w:rsidRPr="00431629">
        <w:rPr>
          <w:color w:val="000000"/>
        </w:rPr>
        <w:t>O udzielenie zamówienia mogą ubiegać się Wykonawcy, którzy nie podlegają wykluczeniu z postępowania oraz spełniają określone przez Zamawiającego warunki udziału w postępowaniu. O udzielenie zamówienia mogą ubiegać się wykonawcy spełniający łącznie następujące kryteria dostępu:</w:t>
      </w:r>
    </w:p>
    <w:p w14:paraId="25A2CA35" w14:textId="77777777" w:rsidR="00C54749" w:rsidRPr="00C54749" w:rsidRDefault="00C54749" w:rsidP="0043162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54749">
        <w:rPr>
          <w:color w:val="000000"/>
        </w:rPr>
        <w:t>posiadają uprawnienia do wykonania przedmiotu zamówienia,</w:t>
      </w:r>
    </w:p>
    <w:p w14:paraId="71342333" w14:textId="77777777" w:rsidR="00C54749" w:rsidRPr="00C54749" w:rsidRDefault="00C54749" w:rsidP="0043162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54749">
        <w:rPr>
          <w:color w:val="000000"/>
        </w:rPr>
        <w:t xml:space="preserve">posiadają niezbędną wiedzę, doświadczenie i potencjał techniczny umożliwiający prawidłowe wykonanie przedmiotu zamówienia, </w:t>
      </w:r>
    </w:p>
    <w:p w14:paraId="78375475" w14:textId="77777777" w:rsidR="00C54749" w:rsidRPr="00C54749" w:rsidRDefault="00C54749" w:rsidP="0043162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54749">
        <w:rPr>
          <w:color w:val="000000"/>
        </w:rPr>
        <w:t>znajdują się w sytuacji ekonomicznej i finansowej zapewniającej należyte wykonanie zamówienia,</w:t>
      </w:r>
    </w:p>
    <w:p w14:paraId="56F47644" w14:textId="77777777" w:rsidR="00431629" w:rsidRDefault="00C54749" w:rsidP="0043162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54749">
        <w:rPr>
          <w:color w:val="000000"/>
        </w:rPr>
        <w:t>zagwarantują sposób realizacji usługi korzystny z punktu widzenia ochrony środowiska poprzez zapewnienie minimalizacji zużycia materiałów, surowców, energii,</w:t>
      </w:r>
    </w:p>
    <w:p w14:paraId="66E1421E" w14:textId="180D72A9" w:rsidR="00C54749" w:rsidRPr="00431629" w:rsidRDefault="00C54749" w:rsidP="0043162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31629">
        <w:rPr>
          <w:color w:val="000000"/>
        </w:rPr>
        <w:t>nie są powiązani z Zamawiającym osobowo lub kapitałowo.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wybory wykonawcy a wykonawcą, polegające w szczególności na:</w:t>
      </w:r>
    </w:p>
    <w:p w14:paraId="3977DD89" w14:textId="38DA23AD" w:rsidR="00555E31" w:rsidRPr="00555E31" w:rsidRDefault="00306ACF" w:rsidP="00306ACF">
      <w:pPr>
        <w:spacing w:after="0" w:line="276" w:lineRule="auto"/>
        <w:ind w:left="1648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</w:t>
      </w:r>
      <w:r w:rsidR="00555E31" w:rsidRPr="00555E31">
        <w:rPr>
          <w:rFonts w:ascii="Verdana" w:hAnsi="Verdana" w:cstheme="minorHAnsi"/>
          <w:sz w:val="18"/>
          <w:szCs w:val="18"/>
        </w:rPr>
        <w:t>uczestniczeniu w spółce jako wspólnik spółki cywilnej lub spółki osobowej,</w:t>
      </w:r>
    </w:p>
    <w:p w14:paraId="467AB506" w14:textId="0F6F868B" w:rsidR="00555E31" w:rsidRPr="00555E31" w:rsidRDefault="00306ACF" w:rsidP="00306ACF">
      <w:pPr>
        <w:spacing w:after="0" w:line="276" w:lineRule="auto"/>
        <w:ind w:left="1648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</w:t>
      </w:r>
      <w:r w:rsidR="00555E31" w:rsidRPr="00555E31">
        <w:rPr>
          <w:rFonts w:ascii="Verdana" w:hAnsi="Verdana" w:cstheme="minorHAnsi"/>
          <w:sz w:val="18"/>
          <w:szCs w:val="18"/>
        </w:rPr>
        <w:t>posiadaniu co najmniej 10% udziałów lub akcji,</w:t>
      </w:r>
    </w:p>
    <w:p w14:paraId="6C7F825D" w14:textId="28FC353D" w:rsidR="00555E31" w:rsidRPr="00555E31" w:rsidRDefault="00306ACF" w:rsidP="00306ACF">
      <w:pPr>
        <w:spacing w:after="0" w:line="276" w:lineRule="auto"/>
        <w:ind w:left="1648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lastRenderedPageBreak/>
        <w:t>-</w:t>
      </w:r>
      <w:r w:rsidR="00555E31" w:rsidRPr="00555E31">
        <w:rPr>
          <w:rFonts w:ascii="Verdana" w:hAnsi="Verdana" w:cstheme="minorHAnsi"/>
          <w:sz w:val="18"/>
          <w:szCs w:val="18"/>
        </w:rPr>
        <w:t>pełnieniu funkcji członka organu nadzorczego lub zarządzającego, prokurenta, pełnomocnika,</w:t>
      </w:r>
    </w:p>
    <w:p w14:paraId="72B92C28" w14:textId="09698812" w:rsidR="00555E31" w:rsidRPr="00555E31" w:rsidRDefault="00306ACF" w:rsidP="00306ACF">
      <w:pPr>
        <w:spacing w:after="120" w:line="276" w:lineRule="auto"/>
        <w:ind w:left="1648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</w:t>
      </w:r>
      <w:r w:rsidR="00555E31" w:rsidRPr="00555E31">
        <w:rPr>
          <w:rFonts w:ascii="Verdana" w:hAnsi="Verdana" w:cstheme="minorHAns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jego wykonawcą, jego zastępca prawnym lub członkami organów zarządzających lub organów nadzorczych wykonawców ubiegających się o udzielenie zamówienia,</w:t>
      </w:r>
    </w:p>
    <w:p w14:paraId="44DFFCD5" w14:textId="26D5EDE8" w:rsidR="00555E31" w:rsidRPr="00555E31" w:rsidRDefault="00306ACF" w:rsidP="00306ACF">
      <w:pPr>
        <w:spacing w:after="120" w:line="276" w:lineRule="auto"/>
        <w:ind w:left="1648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-</w:t>
      </w:r>
      <w:r w:rsidR="00555E31" w:rsidRPr="00555E31">
        <w:rPr>
          <w:rFonts w:ascii="Verdana" w:hAnsi="Verdana" w:cstheme="minorHAnsi"/>
          <w:sz w:val="18"/>
          <w:szCs w:val="18"/>
        </w:rPr>
        <w:t xml:space="preserve">pozostawaniu z wykonawcą w takim stosunku prawnym lub faktycznym, że istnieje uzasadniona wątpliwość co do ich bezstronności lub niezależności w związku z postępowaniem o udzielanie zamówienia. </w:t>
      </w:r>
    </w:p>
    <w:p w14:paraId="24C7D2E5" w14:textId="3F7A721A" w:rsidR="00431629" w:rsidRDefault="00C54749" w:rsidP="00431629">
      <w:pPr>
        <w:pStyle w:val="Akapitzlist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54749">
        <w:rPr>
          <w:color w:val="000000"/>
        </w:rPr>
        <w:t>Ocena spełnienia wyżej określonych warunków udziału w postępowaniu dokonana będzie w oparciu o złożone przez Wykonawcę oświadczenie.</w:t>
      </w:r>
    </w:p>
    <w:p w14:paraId="06358582" w14:textId="77777777" w:rsidR="00B52B85" w:rsidRPr="00431629" w:rsidRDefault="00B52B85" w:rsidP="00B52B85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928"/>
        <w:rPr>
          <w:color w:val="000000"/>
        </w:rPr>
      </w:pPr>
    </w:p>
    <w:p w14:paraId="4180C133" w14:textId="489E79F8" w:rsidR="000322AA" w:rsidRPr="00AE093F" w:rsidRDefault="000322AA" w:rsidP="000322AA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E093F">
        <w:rPr>
          <w:color w:val="000000"/>
        </w:rPr>
        <w:t>O udzielenie zamówienia mogą ubiegać się Oferenci, którzy są zobowiązani do przedstawienia dokumentów potwierdzających należyte wykonanie co najmniej trzech dostaw automatycznych jednostek wkręcających w ciągu ostatnich 4 lat przed dniem składania ofert. Każda z dostaw musi mieć wartość nie mniejszą niż 70 000,00 zł i być przeznaczona do użytku komercyjnego lub wewnątrzfirmowego.</w:t>
      </w:r>
    </w:p>
    <w:p w14:paraId="03809BBF" w14:textId="77777777" w:rsidR="000322AA" w:rsidRPr="00AE093F" w:rsidRDefault="000322AA" w:rsidP="000322AA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E093F">
        <w:rPr>
          <w:color w:val="000000"/>
        </w:rPr>
        <w:t>O udzielenie zamówienia mogą ubiegać się Oferenci, którzy muszą przedstawić dokumenty potwierdzające wykonanie co najmniej jednego wdrożenia automatycznej jednostki wkręcającej w dużej organizacji w ciągu ostatnich 4 lat przed dniem składania ofert. Wdrożenie to musi obejmować integrację z istniejącą infrastrukturą produkcyjną.</w:t>
      </w:r>
    </w:p>
    <w:p w14:paraId="77E3962C" w14:textId="77777777" w:rsidR="000322AA" w:rsidRPr="00AE093F" w:rsidRDefault="000322AA" w:rsidP="000322AA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E093F">
        <w:rPr>
          <w:color w:val="000000"/>
        </w:rPr>
        <w:t>O udzielenie zamówienia mogą ubiegać się Oferenci, którzy są zobowiązani do przedstawienia dokumentów potwierdzających dostawę co najmniej jednej automatycznej jednostki wkręcającej z zaawansowanymi funkcjami w ciągu ostatnich 3 lat przed dniem składania ofert. Zaawansowane funkcje mogą obejmować, ale nie są ograniczone do, precyzyjnego wkręcania lub zastosowania zaawansowanych algorytmów sterowania.</w:t>
      </w:r>
    </w:p>
    <w:p w14:paraId="71050121" w14:textId="77777777" w:rsidR="000322AA" w:rsidRPr="00AE093F" w:rsidRDefault="000322AA" w:rsidP="000322AA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E093F">
        <w:rPr>
          <w:color w:val="000000"/>
        </w:rPr>
        <w:t>O udzielenie zamówienia mogą ubiegać się Oferenci, którzy muszą przedstawić dokumenty potwierdzające wykonanie co najmniej dwóch dostaw automatycznych jednostek wkręcających, które są narzędziami wewnątrzfirmowymi służącymi do uproszczenia i automatyzacji powtarzalnych procesów montażowych, w ciągu ostatnich 4 lat przed dniem składania ofert.</w:t>
      </w:r>
    </w:p>
    <w:p w14:paraId="74F3A4F5" w14:textId="77777777" w:rsidR="00C23726" w:rsidRPr="00AE093F" w:rsidRDefault="00C23726" w:rsidP="00C23726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648"/>
        <w:rPr>
          <w:color w:val="000000"/>
        </w:rPr>
      </w:pPr>
    </w:p>
    <w:p w14:paraId="3D5FBACC" w14:textId="3C5C3284" w:rsidR="00C23726" w:rsidRPr="00AE093F" w:rsidRDefault="00C23726" w:rsidP="00C23726">
      <w:pPr>
        <w:pBdr>
          <w:top w:val="nil"/>
          <w:left w:val="nil"/>
          <w:bottom w:val="nil"/>
          <w:right w:val="nil"/>
          <w:between w:val="nil"/>
        </w:pBdr>
        <w:ind w:left="491"/>
        <w:rPr>
          <w:color w:val="000000"/>
        </w:rPr>
      </w:pPr>
      <w:r w:rsidRPr="00AE093F">
        <w:rPr>
          <w:color w:val="000000"/>
        </w:rPr>
        <w:t>Ocena spełnienia wyżej określonych warunków udziału w postępowaniu dokonana będzie w oparciu o złożone przez Wykonawcę oświadczenie.</w:t>
      </w:r>
    </w:p>
    <w:p w14:paraId="17F48A83" w14:textId="77777777" w:rsidR="00C23726" w:rsidRPr="00AE093F" w:rsidRDefault="00C23726" w:rsidP="00B220F5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648"/>
        <w:rPr>
          <w:color w:val="000000"/>
        </w:rPr>
      </w:pPr>
    </w:p>
    <w:p w14:paraId="2DC17622" w14:textId="74A17184" w:rsidR="00734ABC" w:rsidRPr="00AE093F" w:rsidRDefault="00B220F5" w:rsidP="00237FDB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</w:rPr>
      </w:pPr>
      <w:r w:rsidRPr="00AE093F">
        <w:rPr>
          <w:color w:val="000000"/>
        </w:rPr>
        <w:t>O udzielenie zamówienia mogą ubiegać się Oferenci, którzy zobowiążą się zapewnić do realizacji przedmiotu zamówienia zespół składający się z</w:t>
      </w:r>
      <w:r w:rsidR="00DB4618" w:rsidRPr="00AE093F">
        <w:rPr>
          <w:color w:val="000000"/>
        </w:rPr>
        <w:t xml:space="preserve"> </w:t>
      </w:r>
      <w:r w:rsidR="00237FDB" w:rsidRPr="00AE093F">
        <w:rPr>
          <w:color w:val="000000"/>
        </w:rPr>
        <w:t>2</w:t>
      </w:r>
      <w:r w:rsidRPr="00AE093F">
        <w:rPr>
          <w:color w:val="000000"/>
        </w:rPr>
        <w:t xml:space="preserve"> specjalistów posiadający</w:t>
      </w:r>
      <w:r w:rsidR="00246274" w:rsidRPr="00AE093F">
        <w:rPr>
          <w:color w:val="000000"/>
        </w:rPr>
        <w:t>ch</w:t>
      </w:r>
      <w:r w:rsidRPr="00AE093F">
        <w:rPr>
          <w:color w:val="000000"/>
        </w:rPr>
        <w:t xml:space="preserve"> co najmniej następujące </w:t>
      </w:r>
      <w:r w:rsidR="00237FDB" w:rsidRPr="00AE093F">
        <w:rPr>
          <w:color w:val="000000"/>
        </w:rPr>
        <w:t>3 letnie doświadczenie</w:t>
      </w:r>
    </w:p>
    <w:p w14:paraId="5D24DAE1" w14:textId="77777777" w:rsidR="009570CA" w:rsidRPr="00F711A1" w:rsidRDefault="009570CA" w:rsidP="00957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highlight w:val="yellow"/>
        </w:rPr>
      </w:pPr>
    </w:p>
    <w:p w14:paraId="626DA76C" w14:textId="4156A234" w:rsidR="0012371D" w:rsidRPr="00101C86" w:rsidRDefault="0012371D" w:rsidP="001237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101C86">
        <w:t xml:space="preserve">Wykonawca przedstawi wykaz członków zespołu skierowanych do realizacji przedmiotu zamówienia, dysponujących odpowiednią wiedzą i doświadczeniem do realizacji zamówienia, spełniających </w:t>
      </w:r>
      <w:r w:rsidRPr="00AE093F">
        <w:t>powyższe warunki (Załącznik nr</w:t>
      </w:r>
      <w:r w:rsidR="00AE093F" w:rsidRPr="00AE093F">
        <w:t xml:space="preserve"> 2</w:t>
      </w:r>
      <w:r w:rsidRPr="00AE093F">
        <w:t>) oraz</w:t>
      </w:r>
      <w:r w:rsidRPr="00101C86">
        <w:t xml:space="preserve"> dołączy CV, życiorysy zawodowe lub inne równoważne dokumenty zawierające opis wykształcenia oraz doświadczenia zawodowego członków zespołu, odnoszące się do wszystkich wymagań</w:t>
      </w:r>
      <w:r w:rsidR="00246AF3" w:rsidRPr="00101C86">
        <w:t xml:space="preserve">. </w:t>
      </w:r>
    </w:p>
    <w:p w14:paraId="23BCD319" w14:textId="77777777" w:rsidR="0012371D" w:rsidRPr="00101C86" w:rsidRDefault="0012371D" w:rsidP="001237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101C86">
        <w:t>Ocena spełnienia wyżej określonych warunków udziału w postępowaniu dokonana będzie w oparciu o złożone przez Wykonawcę dokumenty na zasadzie spełnia-nie spełnia.</w:t>
      </w:r>
    </w:p>
    <w:p w14:paraId="366E69EF" w14:textId="2ACB3FA0" w:rsidR="00233536" w:rsidRDefault="0012371D" w:rsidP="000E6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 w:rsidRPr="00101C86">
        <w:t>Zamawiający zastrzega sobie prawo do wezwania Oferenta do udokumentowania, wyjaśnienia bądź uzupełnienia złożonych deklaracji.</w:t>
      </w:r>
    </w:p>
    <w:p w14:paraId="778BD753" w14:textId="77777777" w:rsidR="000E68C7" w:rsidRDefault="000E68C7" w:rsidP="000E68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3D7D6B15" w14:textId="77777777" w:rsidR="00275270" w:rsidRDefault="00275270" w:rsidP="0027527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Informacja dla wykonawców wspólnie ubiegających się o udzielenie zamówienia:</w:t>
      </w:r>
    </w:p>
    <w:p w14:paraId="0F81DE65" w14:textId="77777777" w:rsidR="00275270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 xml:space="preserve">a) Wykonawcy mogą wspólnie ubiegać się o udzielenie zamówienia (np.: jako konsorcjum). </w:t>
      </w:r>
    </w:p>
    <w:p w14:paraId="043D9366" w14:textId="77777777" w:rsidR="00275270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b) W przypadku Wykonawców wspólnie ubiegających się o udzielenie zamówienia, żaden z nich nie może podlegać wykluczeniu z powodu niespełniania warunków, o których mowa w pkt XI Zapytania ofertowego.</w:t>
      </w:r>
    </w:p>
    <w:p w14:paraId="494C6734" w14:textId="77777777" w:rsidR="00275270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c) Każdy w Wykonawców wspólnie ubiegających się o udzielenie zamówienia musi spełniać warunki udziału w postępowaniu określone w punkcie IX. 1 Zapytania ofertowego.</w:t>
      </w:r>
    </w:p>
    <w:p w14:paraId="132003BF" w14:textId="77777777" w:rsidR="00275270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d) Wykonawcy wspólnie ubiegający się o udzielenie zamówienia mogą wspólnie spełnić warunki udziału w postępowaniu określone w punkcie IX. 2 Zapytania ofertowego.</w:t>
      </w:r>
    </w:p>
    <w:p w14:paraId="4E3C5F4C" w14:textId="77777777" w:rsidR="00275270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e) Wykonawcy wspólnie ubiegający się o udzielenie zamówienia odpowiadają solidarnie za zawarcie umowy oraz realizację zamówienia.</w:t>
      </w:r>
    </w:p>
    <w:p w14:paraId="22AE6F84" w14:textId="7D20C730" w:rsidR="000E68C7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f) W przypadku ofert składanych wspólnie przez kilku Wykonawców (konsorcjum) dołączają oni do oferty kopię umowy konsorcjum, zawierającą co najmniej pełnomocnictwo dla jednego z Wykonawców do podejmowania decyzji wiążących dla konsorcjum oraz zakres obowiązków poszczególnych Wykonawców w ramach konsorcjum.</w:t>
      </w:r>
    </w:p>
    <w:p w14:paraId="0198F2DE" w14:textId="77777777" w:rsidR="00CA4612" w:rsidRDefault="00CA4612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</w:p>
    <w:p w14:paraId="6128D0E6" w14:textId="77777777" w:rsidR="00CA4612" w:rsidRDefault="00CA4612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</w:p>
    <w:p w14:paraId="4017C821" w14:textId="77777777" w:rsidR="005C3599" w:rsidRDefault="005C3599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</w:p>
    <w:p w14:paraId="4DB5D106" w14:textId="77777777" w:rsidR="005C3599" w:rsidRP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bCs/>
        </w:rPr>
      </w:pPr>
      <w:r w:rsidRPr="005C3599">
        <w:rPr>
          <w:rFonts w:ascii="Verdana" w:hAnsi="Verdana"/>
          <w:b/>
          <w:bCs/>
        </w:rPr>
        <w:t>IX. DOKUMENTY I OŚWIADCZENIA, JAKIE NALEŻY ZŁOŻYĆ WRAZ Z OFERTĄ</w:t>
      </w:r>
    </w:p>
    <w:p w14:paraId="5320B975" w14:textId="77777777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Oferta powinna zawierać:</w:t>
      </w:r>
    </w:p>
    <w:p w14:paraId="29779506" w14:textId="77777777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1.</w:t>
      </w:r>
      <w:r>
        <w:tab/>
        <w:t>Formularz ofertowy (Załącznik nr 1 do Zapytania Ofertowego).</w:t>
      </w:r>
    </w:p>
    <w:p w14:paraId="6B9CC0A6" w14:textId="77777777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2.</w:t>
      </w:r>
      <w:r>
        <w:tab/>
        <w:t>Na potwierdzenie spełniania przez Wykonawcę warunków udziału w postępowaniu, których opis sposobu dokonania oceny spełniania został zamieszczony w pkt VIII Zapytania ofertowego pod rygorem odrzucenia oferty należy złożyć:</w:t>
      </w:r>
    </w:p>
    <w:p w14:paraId="7797865B" w14:textId="7A3A9619" w:rsidR="005C3599" w:rsidRPr="00AE093F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 w:rsidRPr="00AE093F">
        <w:t>1)</w:t>
      </w:r>
      <w:r w:rsidRPr="00AE093F">
        <w:tab/>
        <w:t>oświadczenie Wykonawcy o spełnianiu warunków określonych w pkt. VIII Zapytania ofertowego (Załącznik nr</w:t>
      </w:r>
      <w:r w:rsidR="00AE093F" w:rsidRPr="00AE093F">
        <w:t xml:space="preserve"> 2</w:t>
      </w:r>
      <w:r w:rsidRPr="00AE093F">
        <w:t xml:space="preserve"> do Zapytania ofertowego). </w:t>
      </w:r>
    </w:p>
    <w:p w14:paraId="68767A40" w14:textId="71C1F68D" w:rsidR="001D3071" w:rsidRPr="00AE093F" w:rsidRDefault="001D3071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 w:rsidRPr="00AE093F">
        <w:t xml:space="preserve">2) </w:t>
      </w:r>
      <w:r w:rsidRPr="00AE093F">
        <w:tab/>
        <w:t>wykaz członków zespołu oddelegowanego do realizacji przedmiotu zamówienia, dysponującego odpowiednią wiedzą i doświadczeniem do realizacji zamówienia (Załącznik nr</w:t>
      </w:r>
      <w:r w:rsidR="00AE093F" w:rsidRPr="00AE093F">
        <w:t xml:space="preserve"> 2</w:t>
      </w:r>
      <w:r w:rsidRPr="00AE093F">
        <w:t xml:space="preserve"> do Zapytania ofertowego).</w:t>
      </w:r>
    </w:p>
    <w:p w14:paraId="0B0A3A30" w14:textId="4B38CFF0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 w:rsidRPr="00AE093F">
        <w:t>3.</w:t>
      </w:r>
      <w:r w:rsidRPr="00AE093F">
        <w:tab/>
        <w:t xml:space="preserve">W celu wykazania braku podstaw do wykluczenia z postępowania o udzielenie zamówienia Wykonawcy w szczególności w okolicznościach, o których mowa w pkt XI Zapytania ofertowego należy - pod rygorem odrzucenia oferty złożyć wraz z ofertą Oświadczenie Wykonawcy o braku podstaw do wykluczenia z postępowania w szczególności w okolicznościach, o których mowa pkt XI Zapytania ofertowego (Załącznik nr </w:t>
      </w:r>
      <w:r w:rsidR="00AE093F" w:rsidRPr="00AE093F">
        <w:t>3</w:t>
      </w:r>
      <w:r w:rsidRPr="00AE093F">
        <w:t xml:space="preserve"> do Zapytania ofertowego).</w:t>
      </w:r>
    </w:p>
    <w:p w14:paraId="2266F0EC" w14:textId="77777777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4.</w:t>
      </w:r>
      <w:r>
        <w:tab/>
        <w:t>Dodatkowe dokumenty – wraz z ofertą należy złożyć:</w:t>
      </w:r>
    </w:p>
    <w:p w14:paraId="62354B06" w14:textId="7B8C0CDF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1)</w:t>
      </w:r>
      <w:r>
        <w:tab/>
      </w:r>
      <w:r w:rsidR="00446139" w:rsidRPr="00446139">
        <w:t>Kopie CV, życiorysów zawodowych lub innych równoważnych dokumentów zawierających opis wykształcenia oraz doświadczenia zawodowego członków zespołu.</w:t>
      </w:r>
    </w:p>
    <w:p w14:paraId="2816F227" w14:textId="318C1559" w:rsidR="005C3599" w:rsidRDefault="005C3599" w:rsidP="005C3599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2)</w:t>
      </w:r>
      <w:r>
        <w:tab/>
        <w:t>………….</w:t>
      </w:r>
    </w:p>
    <w:p w14:paraId="4EEBE167" w14:textId="77777777" w:rsidR="00C66D12" w:rsidRDefault="00C66D12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</w:pPr>
    </w:p>
    <w:p w14:paraId="038A8629" w14:textId="3A49EE33" w:rsidR="00C66D12" w:rsidRP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bCs/>
        </w:rPr>
      </w:pPr>
      <w:r w:rsidRPr="00C66D12">
        <w:rPr>
          <w:rFonts w:ascii="Verdana" w:hAnsi="Verdana"/>
          <w:b/>
          <w:bCs/>
        </w:rPr>
        <w:t>X. INFORMACJA NA TEMAT ZAKRESU WYKLUCZENIA WYKONAWCÓW</w:t>
      </w:r>
    </w:p>
    <w:p w14:paraId="744993C8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</w:p>
    <w:p w14:paraId="45B74509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1.</w:t>
      </w:r>
      <w:r>
        <w:tab/>
        <w:t xml:space="preserve">Zamówienie nie może być udzielone podmiotom powiązanym z Zamawiającym osobowo lub kapitałowo. </w:t>
      </w:r>
    </w:p>
    <w:p w14:paraId="22E03AF8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2.</w:t>
      </w:r>
      <w:r>
        <w:tab/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</w:t>
      </w:r>
      <w:r>
        <w:lastRenderedPageBreak/>
        <w:t>przygotowaniem i przeprowadzeniem procedury wyboru Wykonawcy a Wykonawcą, polegające w szczególności na:</w:t>
      </w:r>
    </w:p>
    <w:p w14:paraId="0F4307A0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1)</w:t>
      </w:r>
      <w:r>
        <w:tab/>
        <w:t>uczestniczeniu w spółce jako wspólnik spółki cywilnej lub spółki osobowej,</w:t>
      </w:r>
    </w:p>
    <w:p w14:paraId="19883C33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2)</w:t>
      </w:r>
      <w:r>
        <w:tab/>
        <w:t>posiadaniu co najmniej 10% udziałów lub akcji,</w:t>
      </w:r>
    </w:p>
    <w:p w14:paraId="1A7A376A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3)</w:t>
      </w:r>
      <w:r>
        <w:tab/>
        <w:t>pełnieniu funkcji członka organu nadzorczego lub zarządzającego, prokurenta, pełnomocnika,</w:t>
      </w:r>
    </w:p>
    <w:p w14:paraId="5DAC8A8A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4)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jego wykonawcą, jego zastępca prawnym lub członkami organów zarządzających lub organów nadzorczych wykonawców ubiegających się o udzielenie zamówienia,</w:t>
      </w:r>
    </w:p>
    <w:p w14:paraId="3F4BB057" w14:textId="77777777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5)</w:t>
      </w:r>
      <w:r>
        <w:tab/>
        <w:t xml:space="preserve">pozostawaniu z wykonawcą w takim stosunku prawnym lub faktycznym, że istnieje uzasadniona wątpliwość co do ich bezstronności lub niezależności w związku z postępowaniem o udzielanie zamówienia. </w:t>
      </w:r>
    </w:p>
    <w:p w14:paraId="7793B3CF" w14:textId="55B8DC23" w:rsidR="00C66D12" w:rsidRDefault="00C66D12" w:rsidP="00C66D12">
      <w:pPr>
        <w:pStyle w:val="Akapitzlist"/>
        <w:pBdr>
          <w:top w:val="nil"/>
          <w:left w:val="nil"/>
          <w:bottom w:val="nil"/>
          <w:right w:val="nil"/>
          <w:between w:val="nil"/>
        </w:pBdr>
      </w:pPr>
      <w:r>
        <w:t>W przypadku, gdy firma znajduje się w upadłości/ w stanie likwidacji, Zamawiający zastrzega sobie prawo do wykluczenia Wykonawcy.</w:t>
      </w:r>
    </w:p>
    <w:p w14:paraId="4BB41F73" w14:textId="77777777" w:rsidR="00275270" w:rsidRPr="0045633D" w:rsidRDefault="00275270" w:rsidP="00275270">
      <w:pPr>
        <w:pStyle w:val="Akapitzlist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</w:p>
    <w:p w14:paraId="11A74DB1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hAnsi="Verdana"/>
          <w:b/>
          <w:bCs/>
          <w:color w:val="000000"/>
          <w:lang w:eastAsia="pl-PL"/>
        </w:rPr>
      </w:pPr>
      <w:r w:rsidRPr="007762C6">
        <w:rPr>
          <w:rFonts w:ascii="Verdana" w:hAnsi="Verdana"/>
          <w:b/>
          <w:bCs/>
          <w:color w:val="000000"/>
          <w:lang w:eastAsia="pl-PL"/>
        </w:rPr>
        <w:t>XII. WYBÓR OFERTY ORAZ INFORMACJE O FORMALNOŚCIACH, JAKIE POWINNY ZOSTAĆ DOPEŁNIONE PO WYBORZE NAJKORZYSTNIEJSZEJ OFERTY W CELU ZAWARCIA UMOWY</w:t>
      </w:r>
    </w:p>
    <w:p w14:paraId="5A5C292F" w14:textId="4BF68603" w:rsidR="007762C6" w:rsidRPr="007762C6" w:rsidRDefault="007762C6" w:rsidP="00CA4612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color w:val="000000"/>
        </w:rPr>
      </w:pPr>
      <w:r w:rsidRPr="007762C6">
        <w:rPr>
          <w:rFonts w:asciiTheme="minorHAnsi" w:hAnsiTheme="minorHAnsi" w:cstheme="minorHAnsi"/>
          <w:color w:val="000000"/>
        </w:rPr>
        <w:t>Informację o wynikach postępowania Zamawiający zamieści w Bazie Konkurencyjności.</w:t>
      </w:r>
    </w:p>
    <w:p w14:paraId="1CA4DE85" w14:textId="0F166061" w:rsidR="007762C6" w:rsidRPr="007762C6" w:rsidRDefault="007762C6" w:rsidP="00CA4612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color w:val="000000"/>
        </w:rPr>
      </w:pPr>
      <w:r w:rsidRPr="007762C6">
        <w:rPr>
          <w:rFonts w:asciiTheme="minorHAnsi" w:hAnsiTheme="minorHAnsi" w:cstheme="minorHAnsi"/>
          <w:color w:val="000000"/>
        </w:rPr>
        <w:t xml:space="preserve">Wykonawca, którego oferta zostanie wybrana jako najkorzystniejsza, zostanie poinformowany telefonicznie lub e-mailem o terminie i miejscu podpisania umowy. </w:t>
      </w:r>
    </w:p>
    <w:p w14:paraId="29829789" w14:textId="6BFA8F17" w:rsidR="007762C6" w:rsidRPr="00513EA7" w:rsidRDefault="007762C6" w:rsidP="00CA4612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color w:val="000000"/>
        </w:rPr>
      </w:pPr>
      <w:r w:rsidRPr="00513EA7">
        <w:rPr>
          <w:rFonts w:asciiTheme="minorHAnsi" w:hAnsiTheme="minorHAnsi" w:cstheme="minorHAnsi"/>
          <w:color w:val="000000"/>
        </w:rPr>
        <w:t>Jeżeli Wykonawca, którego oferta została wybrana, uchyla się od zawarcia umowy w sprawie zamówienia publicznego Zamawiający może wybrać ofertę najkorzystniejszą spośród pozostałych ofert bez przeprowadzania ich ponownego badania i oceny, chyba że zachodzą przesłanki unieważnienia postępowania.</w:t>
      </w:r>
    </w:p>
    <w:p w14:paraId="11FC24EF" w14:textId="3AE4D222" w:rsidR="007762C6" w:rsidRPr="00513EA7" w:rsidRDefault="007762C6" w:rsidP="00CA4612">
      <w:pPr>
        <w:pStyle w:val="Akapitzlist"/>
        <w:numPr>
          <w:ilvl w:val="3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 w:cstheme="minorHAnsi"/>
          <w:color w:val="000000"/>
        </w:rPr>
      </w:pPr>
      <w:r w:rsidRPr="00513EA7">
        <w:rPr>
          <w:rFonts w:asciiTheme="minorHAnsi" w:hAnsiTheme="minorHAnsi" w:cstheme="minorHAnsi"/>
          <w:color w:val="000000"/>
        </w:rPr>
        <w:t>Zamawiający zastrzega sobie prawo do unieważnienia postępowania na każdym etapie, nie wybrać żadnej oferty lub zmodyfikować treść zapytania ofertowego, w szczególności kiedy:</w:t>
      </w:r>
    </w:p>
    <w:p w14:paraId="1121A737" w14:textId="7A69597D" w:rsidR="007762C6" w:rsidRPr="007762C6" w:rsidRDefault="00513EA7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="007762C6" w:rsidRPr="007762C6">
        <w:rPr>
          <w:rFonts w:asciiTheme="minorHAnsi" w:hAnsiTheme="minorHAnsi" w:cstheme="minorHAnsi"/>
          <w:color w:val="000000"/>
          <w:lang w:eastAsia="pl-PL"/>
        </w:rPr>
        <w:t xml:space="preserve">postępowanie obarczone jest niemożliwą do usunięcia wadą uniemożliwiającą zawarcie niepodlegającej unieważnieniu umowy w sprawie zamówienia; </w:t>
      </w:r>
    </w:p>
    <w:p w14:paraId="531899E8" w14:textId="5C5D426B" w:rsidR="007762C6" w:rsidRPr="007762C6" w:rsidRDefault="00513EA7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="007762C6" w:rsidRPr="007762C6">
        <w:rPr>
          <w:rFonts w:asciiTheme="minorHAnsi" w:hAnsiTheme="minorHAnsi" w:cstheme="minorHAnsi"/>
          <w:color w:val="000000"/>
          <w:lang w:eastAsia="pl-PL"/>
        </w:rPr>
        <w:t>w przypadku gdy nie złożono żadnej oferty niepodlegającej odrzuceniu;</w:t>
      </w:r>
    </w:p>
    <w:p w14:paraId="71D54A92" w14:textId="4D5FC942" w:rsidR="007762C6" w:rsidRPr="007762C6" w:rsidRDefault="00513EA7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="007762C6" w:rsidRPr="007762C6">
        <w:rPr>
          <w:rFonts w:asciiTheme="minorHAnsi" w:hAnsiTheme="minorHAnsi" w:cstheme="minorHAnsi"/>
          <w:color w:val="000000"/>
          <w:lang w:eastAsia="pl-PL"/>
        </w:rPr>
        <w:t xml:space="preserve">dostosowania zapytania do wymagań powszechnie obowiązującego prawa lub innych regulacji wiążących Zamawiającego, o ile okaże się to konieczne do prawidłowej realizacji projektu lub przedmiotu zapytania; </w:t>
      </w:r>
    </w:p>
    <w:p w14:paraId="1E9AB575" w14:textId="3E817075" w:rsidR="007762C6" w:rsidRPr="007762C6" w:rsidRDefault="00513EA7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="007762C6" w:rsidRPr="007762C6">
        <w:rPr>
          <w:rFonts w:asciiTheme="minorHAnsi" w:hAnsiTheme="minorHAnsi" w:cstheme="minorHAnsi"/>
          <w:color w:val="000000"/>
          <w:lang w:eastAsia="pl-PL"/>
        </w:rPr>
        <w:t>cena najkorzystniejszej oferty lub oferta z najniższą ceną przewyższa kwotę, którą zamawiający zamierza przeznaczyć;</w:t>
      </w:r>
    </w:p>
    <w:p w14:paraId="30300B11" w14:textId="621D160D" w:rsidR="007762C6" w:rsidRPr="007762C6" w:rsidRDefault="00513EA7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="007762C6" w:rsidRPr="007762C6">
        <w:rPr>
          <w:rFonts w:asciiTheme="minorHAnsi" w:hAnsiTheme="minorHAnsi" w:cstheme="minorHAnsi"/>
          <w:color w:val="000000"/>
          <w:lang w:eastAsia="pl-PL"/>
        </w:rPr>
        <w:t>wystąpiła istotna zmiana okoliczności powodująca, że przeprowadzenie postepowania lub wykonanie zamówienia nie leży w interesie zamawiającego, czego nie można było wcześniej przewidzieć;</w:t>
      </w:r>
    </w:p>
    <w:p w14:paraId="3E25628B" w14:textId="3D1D98A0" w:rsidR="007762C6" w:rsidRPr="007762C6" w:rsidRDefault="00513EA7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- </w:t>
      </w:r>
      <w:r w:rsidR="007762C6" w:rsidRPr="007762C6">
        <w:rPr>
          <w:rFonts w:asciiTheme="minorHAnsi" w:hAnsiTheme="minorHAnsi" w:cstheme="minorHAnsi"/>
          <w:color w:val="000000"/>
          <w:lang w:eastAsia="pl-PL"/>
        </w:rPr>
        <w:t xml:space="preserve">Z tytułu unieważnienia Wykonawcom nie przysługują żadne roszczenia w stosunku do Zamawiającego. </w:t>
      </w:r>
    </w:p>
    <w:p w14:paraId="3B424065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t>Zamawiający odrzuci ofertę jeżeli:</w:t>
      </w:r>
    </w:p>
    <w:p w14:paraId="77AD2A9F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t>a) jej treść nie będzie odpowiadać treści zapytania ofertowego,</w:t>
      </w:r>
    </w:p>
    <w:p w14:paraId="4948FDFD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t>b) nie zostanie złożona na odpowiednich formularzach,</w:t>
      </w:r>
    </w:p>
    <w:p w14:paraId="10449FDD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lastRenderedPageBreak/>
        <w:t>c) zostanie złożona po terminie składania ofert,</w:t>
      </w:r>
    </w:p>
    <w:p w14:paraId="33B5A9AB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t>d) będzie nieważna na podstawie odrębnych przepisów,</w:t>
      </w:r>
    </w:p>
    <w:p w14:paraId="5B3ACA6E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t>e) wystąpią powiązania kapitałowe lub osobowe pomiędzy Wykonawcą a Zamawiającym.</w:t>
      </w:r>
    </w:p>
    <w:p w14:paraId="7974B879" w14:textId="77777777" w:rsid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7762C6">
        <w:rPr>
          <w:rFonts w:asciiTheme="minorHAnsi" w:hAnsiTheme="minorHAnsi" w:cstheme="minorHAnsi"/>
          <w:color w:val="000000"/>
          <w:lang w:eastAsia="pl-PL"/>
        </w:rPr>
        <w:t xml:space="preserve">8. </w:t>
      </w:r>
      <w:r w:rsidRPr="007762C6">
        <w:rPr>
          <w:rFonts w:asciiTheme="minorHAnsi" w:hAnsiTheme="minorHAnsi" w:cstheme="minorHAnsi"/>
          <w:color w:val="000000"/>
          <w:lang w:eastAsia="pl-PL"/>
        </w:rPr>
        <w:tab/>
        <w:t>Zamawiający wezwie wykonawcę do złożenia w wyznaczonym terminie wyjaśnień, w tym złożenia dowodów w zakresie wyliczenia ceny lub kosztu w przypadku, gdy zaoferowana cena lub koszt będzie rażąco niska  stosunku do przedmiotu zamówienia. Zamawiający oceni te wyjaśnienia w konsultacji z wykonawcą i odrzuci tę ofertę w przypadku, gdy złożone wyjaśnienia wraz z dowodami nie uzasadniają podanej ceny lub kosztu w tej ofercie.</w:t>
      </w:r>
    </w:p>
    <w:p w14:paraId="7D16AE65" w14:textId="0491511B" w:rsidR="00F02A2F" w:rsidRDefault="00F02A2F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9. </w:t>
      </w:r>
      <w:r w:rsidRPr="00F02A2F">
        <w:rPr>
          <w:rFonts w:asciiTheme="minorHAnsi" w:hAnsiTheme="minorHAnsi" w:cstheme="minorHAnsi"/>
          <w:color w:val="000000"/>
          <w:lang w:eastAsia="pl-PL"/>
        </w:rPr>
        <w:tab/>
        <w:t>Zamawiający przewiduje możliwość wprowadzenia płatności zaliczkowych i częściowych odbiorów zamówienia do umowy z Wykonawcą.</w:t>
      </w:r>
    </w:p>
    <w:p w14:paraId="3A4512BA" w14:textId="5B14914C" w:rsidR="007C4619" w:rsidRPr="007762C6" w:rsidRDefault="007C4619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10.</w:t>
      </w:r>
      <w:r w:rsidRPr="007C4619">
        <w:rPr>
          <w:rFonts w:asciiTheme="minorHAnsi" w:hAnsiTheme="minorHAnsi" w:cstheme="minorHAnsi"/>
          <w:color w:val="000000"/>
          <w:lang w:eastAsia="pl-PL"/>
        </w:rPr>
        <w:tab/>
        <w:t>Zamawiający dopuszcza możliwości przeprowadzenia negocjacji cenowych z oferentami na etapie wyboru najkorzystniejszej oferty.</w:t>
      </w:r>
    </w:p>
    <w:p w14:paraId="0DD5E3FC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hAnsi="Verdana"/>
          <w:b/>
          <w:bCs/>
          <w:color w:val="000000"/>
          <w:lang w:eastAsia="pl-PL"/>
        </w:rPr>
      </w:pPr>
    </w:p>
    <w:p w14:paraId="6197EEEC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hAnsi="Verdana"/>
          <w:b/>
          <w:bCs/>
          <w:color w:val="000000"/>
          <w:lang w:eastAsia="pl-PL"/>
        </w:rPr>
      </w:pPr>
    </w:p>
    <w:p w14:paraId="1CB5AC4D" w14:textId="77777777" w:rsidR="007762C6" w:rsidRPr="007762C6" w:rsidRDefault="007762C6" w:rsidP="007762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hAnsi="Verdana"/>
          <w:b/>
          <w:bCs/>
          <w:color w:val="000000"/>
          <w:lang w:eastAsia="pl-PL"/>
        </w:rPr>
      </w:pPr>
      <w:r w:rsidRPr="007762C6">
        <w:rPr>
          <w:rFonts w:ascii="Verdana" w:hAnsi="Verdana"/>
          <w:b/>
          <w:bCs/>
          <w:color w:val="000000"/>
          <w:lang w:eastAsia="pl-PL"/>
        </w:rPr>
        <w:t>XIII. ISTOTNE ZMIANY WARUNKÓW UMOWY</w:t>
      </w:r>
    </w:p>
    <w:p w14:paraId="04696377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1.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Zamawiający przewiduje możliwość zmian postanowień zawartej Umowy w stosunku do treści oferty, na podstawie, której dokonano wyboru Wykonawcy, w przypadku wystąpienia, co najmniej jednej z okoliczności wymienionych poniżej, z uwzględnieniem podawanych warunków ich wprowadzenia. </w:t>
      </w:r>
    </w:p>
    <w:p w14:paraId="5A1977FD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1)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Zmiana terminu realizacji przedmiotu umowy w wyniku zaistnienia przyczyn, niezależnych od Zamawiającego oraz Wykonawcy (przy dochowaniu przez niego należytej staranności) skutkujących niemożliwością lub znacznymi opóźnieniami w realizacji zamówienia a w szczególności czasowy brak dostępności na rynku materiałów lub urządzeń potrzebnych do stworzenia przedmiotu zamówienia, </w:t>
      </w:r>
    </w:p>
    <w:p w14:paraId="1E1D01C0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2)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Pozostałe zmiany: </w:t>
      </w:r>
    </w:p>
    <w:p w14:paraId="59D8D83F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a)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zmiany powszechnie obowiązujących przepisów prawa w zakresie mającym wpływ na realizację przedmiotu zamówienia lub świadczenia Stron, w szczególności zmiana obowiązującej stawki VAT - jeśli zmiana stawki VAT będzie powodować zwiększenie kosztów wykonania umowy po stronie Wykonawcy, Zamawiający dopuszcza możliwość zwiększenia wynagrodzenia o kwotę równą różnicy w kwocie podatku zapłaconego przez Wykonawcę; </w:t>
      </w:r>
    </w:p>
    <w:p w14:paraId="6EECDD3F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b)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zmiana sposobu rozliczania umowy, terminu realizacji umowy lub dokonywania płatności na rzecz Wykonawcy np. na skutek zmian zawartej przez Zamawiającego umowy o dofinansowanie projektu lub wytycznych dotyczących realizacji projektu.</w:t>
      </w:r>
    </w:p>
    <w:p w14:paraId="0FF0BD77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c)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zaistnienia, po zawarciu Umowy, przypadku siły wyższej, przez którą, na potrzeby niniejszego warunku rozumieć należy zdarzenie zewnętrzne o charakterze niezależnym od Stron, którego Strony nie mogły przewidzieć przed zawarciem Umowy, oraz którego Strony nie mogły uniknąć ani któremu nie mogły zapobiec przy zachowaniu należytej staranności; 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elektrycznej, promieniowanie lub skażenia;</w:t>
      </w:r>
    </w:p>
    <w:p w14:paraId="21A13036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d)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w każdym przypadku, gdy zmiana jest korzystna dla Zamawiającego (np. powoduje skrócenie terminu realizacji umowy);</w:t>
      </w:r>
    </w:p>
    <w:p w14:paraId="3FC34103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e)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Wykonawcę, któremu Zamawiający udzielił zamówienia, ma zastąpić nowy Wykonawca: </w:t>
      </w:r>
    </w:p>
    <w:p w14:paraId="40A1EF2D" w14:textId="01065F38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-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w wyniku połączenia, podziału, przekształcenia, upadłości, restrukturyzacji lub nabycia dotychczasowego wykonawcy lub jego przedsiębiorstwa, o ile nowy Wykonawca spełnia warunki </w:t>
      </w:r>
      <w:r w:rsidRPr="005F0AB4">
        <w:rPr>
          <w:rFonts w:asciiTheme="minorHAnsi" w:hAnsiTheme="minorHAnsi" w:cstheme="minorHAnsi"/>
          <w:color w:val="000000"/>
          <w:lang w:eastAsia="pl-PL"/>
        </w:rPr>
        <w:lastRenderedPageBreak/>
        <w:t xml:space="preserve">udziału w postępowaniu, nie zachodzą wobec niego podstawy wykluczenia oraz nie pociąga to za sobą innych istotnych zmian umowy, </w:t>
      </w:r>
    </w:p>
    <w:p w14:paraId="1F615815" w14:textId="38E91349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-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 xml:space="preserve">w wyniku przejęcia przez Zamawiającego zobowiązań Wykonawcy względem jego podwykonawców, </w:t>
      </w:r>
    </w:p>
    <w:p w14:paraId="7620AB70" w14:textId="774F5FDD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f)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zmiana nie prowadzi do zmiany charakteru umowy a łączna wartość zmian jest mniejsza niż 140 000 euro i jednocześnie jest mniejsza od 10% wartości zamówienia określonej pierwotnie w umowie.</w:t>
      </w:r>
    </w:p>
    <w:p w14:paraId="5E5DEFFB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2.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Dopuszcza się możliwość udzielenia wyłonionemu wykonawcy zamówień uzupełniających, w wysokości nieprzekraczającej 50% wartości zamówienia, co wskazane zostanie w umowie zawartej z wykonawcą, o ile te zamówienia są zgodne z przedmiotem zamówienia podstawowego. Szczegóły reguluje pkt. 3.2.4 Wytycznych w zakresie kwalifikowalności wydatków na lata 2021-2027.</w:t>
      </w:r>
    </w:p>
    <w:p w14:paraId="54CC599B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3.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O zmianach Zamawiający powiadomi Wykonawcę w terminie nie późniejszym niż 7 dni kalendarzowych poprzedzających kolejny miesiąc świadczenia usługi.</w:t>
      </w:r>
    </w:p>
    <w:p w14:paraId="3E967EF4" w14:textId="77777777" w:rsidR="005F0AB4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4.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Zamawiający zastrzega, że w umowie na realizację usługi określone zostaną kary umowne za niewłaściwą i nieterminową realizację usługi.</w:t>
      </w:r>
    </w:p>
    <w:p w14:paraId="009FD447" w14:textId="2E9122D8" w:rsidR="007762C6" w:rsidRPr="005F0AB4" w:rsidRDefault="005F0AB4" w:rsidP="005F0AB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5F0AB4">
        <w:rPr>
          <w:rFonts w:asciiTheme="minorHAnsi" w:hAnsiTheme="minorHAnsi" w:cstheme="minorHAnsi"/>
          <w:color w:val="000000"/>
          <w:lang w:eastAsia="pl-PL"/>
        </w:rPr>
        <w:t>5.</w:t>
      </w:r>
      <w:r w:rsidRPr="005F0AB4">
        <w:rPr>
          <w:rFonts w:asciiTheme="minorHAnsi" w:hAnsiTheme="minorHAnsi" w:cstheme="minorHAnsi"/>
          <w:color w:val="000000"/>
          <w:lang w:eastAsia="pl-PL"/>
        </w:rPr>
        <w:tab/>
        <w:t>Zmiany postanowień zawartej umowy wymagają dla swej ważności formy pisemnej w postaci aneksu podpisanego przez Strony umowy.</w:t>
      </w:r>
    </w:p>
    <w:p w14:paraId="1C2CCE99" w14:textId="77777777" w:rsidR="00511D90" w:rsidRDefault="00511D90" w:rsidP="00511D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E0635A" w14:textId="77777777" w:rsidR="00511D90" w:rsidRPr="00511D90" w:rsidRDefault="00511D90" w:rsidP="00511D90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b/>
          <w:bCs/>
          <w:color w:val="000000"/>
        </w:rPr>
      </w:pPr>
      <w:r w:rsidRPr="00511D90">
        <w:rPr>
          <w:rFonts w:ascii="Verdana" w:hAnsi="Verdana"/>
          <w:b/>
          <w:bCs/>
          <w:color w:val="000000"/>
        </w:rPr>
        <w:t>XV. ZAŁĄCZNIKI</w:t>
      </w:r>
    </w:p>
    <w:p w14:paraId="02505E9F" w14:textId="77777777" w:rsidR="00511D90" w:rsidRPr="00511D90" w:rsidRDefault="00511D90" w:rsidP="00511D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1D90">
        <w:rPr>
          <w:color w:val="000000"/>
        </w:rPr>
        <w:t>1.Wzór formularza ofertowego.</w:t>
      </w:r>
    </w:p>
    <w:p w14:paraId="604AB507" w14:textId="77777777" w:rsidR="00511D90" w:rsidRPr="00511D90" w:rsidRDefault="00511D90" w:rsidP="00511D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1D90">
        <w:rPr>
          <w:color w:val="000000"/>
        </w:rPr>
        <w:t>2.Oświadczenie o spełnianiu warunków.</w:t>
      </w:r>
    </w:p>
    <w:p w14:paraId="2D0FC163" w14:textId="77777777" w:rsidR="00511D90" w:rsidRPr="00511D90" w:rsidRDefault="00511D90" w:rsidP="00511D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1D90">
        <w:rPr>
          <w:color w:val="000000"/>
        </w:rPr>
        <w:t>3.Oświadczenie o braku podstaw do wykluczenia.</w:t>
      </w:r>
    </w:p>
    <w:p w14:paraId="0CE208C7" w14:textId="507AB666" w:rsidR="00511D90" w:rsidRPr="00035723" w:rsidRDefault="00511D90" w:rsidP="00511D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11D90">
        <w:rPr>
          <w:color w:val="000000"/>
        </w:rPr>
        <w:t>4.…………….</w:t>
      </w:r>
    </w:p>
    <w:sectPr w:rsidR="00511D90" w:rsidRPr="00035723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8223" w14:textId="77777777" w:rsidR="00501746" w:rsidRDefault="00501746" w:rsidP="000A18AE">
      <w:pPr>
        <w:spacing w:after="0" w:line="240" w:lineRule="auto"/>
      </w:pPr>
      <w:r>
        <w:separator/>
      </w:r>
    </w:p>
  </w:endnote>
  <w:endnote w:type="continuationSeparator" w:id="0">
    <w:p w14:paraId="1FA388F7" w14:textId="77777777" w:rsidR="00501746" w:rsidRDefault="00501746" w:rsidP="000A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4EF5" w14:textId="77777777" w:rsidR="00501746" w:rsidRDefault="00501746" w:rsidP="000A18AE">
      <w:pPr>
        <w:spacing w:after="0" w:line="240" w:lineRule="auto"/>
      </w:pPr>
      <w:r>
        <w:separator/>
      </w:r>
    </w:p>
  </w:footnote>
  <w:footnote w:type="continuationSeparator" w:id="0">
    <w:p w14:paraId="7F7C8E60" w14:textId="77777777" w:rsidR="00501746" w:rsidRDefault="00501746" w:rsidP="000A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9D90" w14:textId="7B1A918C" w:rsidR="000A18AE" w:rsidRPr="000A18AE" w:rsidRDefault="000A18AE" w:rsidP="000A18AE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753F5E3A" wp14:editId="082B2AEE">
          <wp:extent cx="5753100" cy="518160"/>
          <wp:effectExtent l="0" t="0" r="0" b="0"/>
          <wp:docPr id="1" name="Obraz 1" descr="page28image29739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8image297396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896"/>
    <w:multiLevelType w:val="multilevel"/>
    <w:tmpl w:val="44481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F8D"/>
    <w:multiLevelType w:val="multilevel"/>
    <w:tmpl w:val="2D9AD4AE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0E6147E9"/>
    <w:multiLevelType w:val="hybridMultilevel"/>
    <w:tmpl w:val="24927F1E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B32D6F"/>
    <w:multiLevelType w:val="hybridMultilevel"/>
    <w:tmpl w:val="38021A58"/>
    <w:lvl w:ilvl="0" w:tplc="BF8272EC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1B55CB"/>
    <w:multiLevelType w:val="multilevel"/>
    <w:tmpl w:val="498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0501B"/>
    <w:multiLevelType w:val="hybridMultilevel"/>
    <w:tmpl w:val="C2A6EA80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E646F3"/>
    <w:multiLevelType w:val="hybridMultilevel"/>
    <w:tmpl w:val="9A0E912A"/>
    <w:lvl w:ilvl="0" w:tplc="0415001B">
      <w:start w:val="1"/>
      <w:numFmt w:val="lowerRoman"/>
      <w:lvlText w:val="%1."/>
      <w:lvlJc w:val="righ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0F22F17"/>
    <w:multiLevelType w:val="multilevel"/>
    <w:tmpl w:val="5EEE43C8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363B"/>
    <w:multiLevelType w:val="multilevel"/>
    <w:tmpl w:val="7398F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030C16"/>
    <w:multiLevelType w:val="hybridMultilevel"/>
    <w:tmpl w:val="15886B6A"/>
    <w:lvl w:ilvl="0" w:tplc="9B3270A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3663F3E"/>
    <w:multiLevelType w:val="hybridMultilevel"/>
    <w:tmpl w:val="2BEAF442"/>
    <w:lvl w:ilvl="0" w:tplc="95EE3E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814B6D"/>
    <w:multiLevelType w:val="hybridMultilevel"/>
    <w:tmpl w:val="CB423106"/>
    <w:lvl w:ilvl="0" w:tplc="188AC4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B55"/>
    <w:multiLevelType w:val="hybridMultilevel"/>
    <w:tmpl w:val="A2A4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F3BA3"/>
    <w:multiLevelType w:val="multilevel"/>
    <w:tmpl w:val="2B62B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56E8C"/>
    <w:multiLevelType w:val="hybridMultilevel"/>
    <w:tmpl w:val="E7CABF5A"/>
    <w:lvl w:ilvl="0" w:tplc="11BA4F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C250FD"/>
    <w:multiLevelType w:val="hybridMultilevel"/>
    <w:tmpl w:val="CA20C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3019E"/>
    <w:multiLevelType w:val="hybridMultilevel"/>
    <w:tmpl w:val="A210D000"/>
    <w:lvl w:ilvl="0" w:tplc="0415001B">
      <w:start w:val="7"/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3A9658D6"/>
    <w:multiLevelType w:val="multilevel"/>
    <w:tmpl w:val="AAAE55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E176D"/>
    <w:multiLevelType w:val="hybridMultilevel"/>
    <w:tmpl w:val="24B212CA"/>
    <w:lvl w:ilvl="0" w:tplc="130E5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F1B8B"/>
    <w:multiLevelType w:val="hybridMultilevel"/>
    <w:tmpl w:val="E59293D8"/>
    <w:lvl w:ilvl="0" w:tplc="462A26F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0" w15:restartNumberingAfterBreak="0">
    <w:nsid w:val="4A2120C7"/>
    <w:multiLevelType w:val="hybridMultilevel"/>
    <w:tmpl w:val="C60A1CC6"/>
    <w:lvl w:ilvl="0" w:tplc="3AD6A748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HAnsi"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A1CBDCC">
      <w:start w:val="1"/>
      <w:numFmt w:val="decimal"/>
      <w:lvlText w:val="%4."/>
      <w:lvlJc w:val="left"/>
      <w:pPr>
        <w:ind w:left="8015" w:hanging="360"/>
      </w:pPr>
      <w:rPr>
        <w:rFonts w:ascii="Verdana" w:hAnsi="Verdana" w:cs="Times New Roman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724742"/>
    <w:multiLevelType w:val="hybridMultilevel"/>
    <w:tmpl w:val="29980520"/>
    <w:lvl w:ilvl="0" w:tplc="0BBEBF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00524F4"/>
    <w:multiLevelType w:val="hybridMultilevel"/>
    <w:tmpl w:val="DB42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12C3C"/>
    <w:multiLevelType w:val="multilevel"/>
    <w:tmpl w:val="65EC7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707A4"/>
    <w:multiLevelType w:val="hybridMultilevel"/>
    <w:tmpl w:val="11EE5F6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D3280"/>
    <w:multiLevelType w:val="hybridMultilevel"/>
    <w:tmpl w:val="0CD226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07431"/>
    <w:multiLevelType w:val="multilevel"/>
    <w:tmpl w:val="77BE3C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FC41EE8"/>
    <w:multiLevelType w:val="hybridMultilevel"/>
    <w:tmpl w:val="ED1499DA"/>
    <w:lvl w:ilvl="0" w:tplc="A39C0F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40029C7"/>
    <w:multiLevelType w:val="multilevel"/>
    <w:tmpl w:val="021C2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55239F7"/>
    <w:multiLevelType w:val="hybridMultilevel"/>
    <w:tmpl w:val="530680A8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0" w15:restartNumberingAfterBreak="0">
    <w:nsid w:val="6BE747ED"/>
    <w:multiLevelType w:val="multilevel"/>
    <w:tmpl w:val="9F7A9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04639"/>
    <w:multiLevelType w:val="hybridMultilevel"/>
    <w:tmpl w:val="3034971A"/>
    <w:lvl w:ilvl="0" w:tplc="10422A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305DC1"/>
    <w:multiLevelType w:val="hybridMultilevel"/>
    <w:tmpl w:val="DCDEB452"/>
    <w:lvl w:ilvl="0" w:tplc="0415001B">
      <w:start w:val="1"/>
      <w:numFmt w:val="lowerRoman"/>
      <w:lvlText w:val="%1."/>
      <w:lvlJc w:val="righ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71F46E63"/>
    <w:multiLevelType w:val="hybridMultilevel"/>
    <w:tmpl w:val="261687C8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3F55598"/>
    <w:multiLevelType w:val="multilevel"/>
    <w:tmpl w:val="C3A054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E48B7"/>
    <w:multiLevelType w:val="multilevel"/>
    <w:tmpl w:val="CE983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D1054"/>
    <w:multiLevelType w:val="hybridMultilevel"/>
    <w:tmpl w:val="6A9089C6"/>
    <w:lvl w:ilvl="0" w:tplc="5808BC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7054414"/>
    <w:multiLevelType w:val="hybridMultilevel"/>
    <w:tmpl w:val="F9E2F41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77973D8C"/>
    <w:multiLevelType w:val="multilevel"/>
    <w:tmpl w:val="9F7A9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91565"/>
    <w:multiLevelType w:val="hybridMultilevel"/>
    <w:tmpl w:val="D662017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A012F"/>
    <w:multiLevelType w:val="multilevel"/>
    <w:tmpl w:val="20363C9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 w16cid:durableId="794564943">
    <w:abstractNumId w:val="7"/>
  </w:num>
  <w:num w:numId="2" w16cid:durableId="956566630">
    <w:abstractNumId w:val="34"/>
  </w:num>
  <w:num w:numId="3" w16cid:durableId="309330447">
    <w:abstractNumId w:val="17"/>
  </w:num>
  <w:num w:numId="4" w16cid:durableId="1530334382">
    <w:abstractNumId w:val="35"/>
  </w:num>
  <w:num w:numId="5" w16cid:durableId="1734039522">
    <w:abstractNumId w:val="8"/>
  </w:num>
  <w:num w:numId="6" w16cid:durableId="17900741">
    <w:abstractNumId w:val="0"/>
  </w:num>
  <w:num w:numId="7" w16cid:durableId="719128797">
    <w:abstractNumId w:val="38"/>
  </w:num>
  <w:num w:numId="8" w16cid:durableId="824325152">
    <w:abstractNumId w:val="40"/>
  </w:num>
  <w:num w:numId="9" w16cid:durableId="1692490544">
    <w:abstractNumId w:val="28"/>
  </w:num>
  <w:num w:numId="10" w16cid:durableId="2122409944">
    <w:abstractNumId w:val="18"/>
  </w:num>
  <w:num w:numId="11" w16cid:durableId="1815944840">
    <w:abstractNumId w:val="31"/>
  </w:num>
  <w:num w:numId="12" w16cid:durableId="1129788428">
    <w:abstractNumId w:val="15"/>
  </w:num>
  <w:num w:numId="13" w16cid:durableId="1501236448">
    <w:abstractNumId w:val="11"/>
  </w:num>
  <w:num w:numId="14" w16cid:durableId="757406828">
    <w:abstractNumId w:val="26"/>
  </w:num>
  <w:num w:numId="15" w16cid:durableId="1263684064">
    <w:abstractNumId w:val="1"/>
  </w:num>
  <w:num w:numId="16" w16cid:durableId="159395002">
    <w:abstractNumId w:val="2"/>
  </w:num>
  <w:num w:numId="17" w16cid:durableId="262033481">
    <w:abstractNumId w:val="25"/>
  </w:num>
  <w:num w:numId="18" w16cid:durableId="611984662">
    <w:abstractNumId w:val="32"/>
  </w:num>
  <w:num w:numId="19" w16cid:durableId="120612536">
    <w:abstractNumId w:val="33"/>
  </w:num>
  <w:num w:numId="20" w16cid:durableId="783816298">
    <w:abstractNumId w:val="5"/>
  </w:num>
  <w:num w:numId="21" w16cid:durableId="670455018">
    <w:abstractNumId w:val="24"/>
  </w:num>
  <w:num w:numId="22" w16cid:durableId="493642364">
    <w:abstractNumId w:val="39"/>
  </w:num>
  <w:num w:numId="23" w16cid:durableId="926810986">
    <w:abstractNumId w:val="6"/>
  </w:num>
  <w:num w:numId="24" w16cid:durableId="917518780">
    <w:abstractNumId w:val="20"/>
  </w:num>
  <w:num w:numId="25" w16cid:durableId="47071265">
    <w:abstractNumId w:val="37"/>
  </w:num>
  <w:num w:numId="26" w16cid:durableId="99223276">
    <w:abstractNumId w:val="16"/>
  </w:num>
  <w:num w:numId="27" w16cid:durableId="510795820">
    <w:abstractNumId w:val="29"/>
  </w:num>
  <w:num w:numId="28" w16cid:durableId="754281472">
    <w:abstractNumId w:val="22"/>
  </w:num>
  <w:num w:numId="29" w16cid:durableId="1802337470">
    <w:abstractNumId w:val="27"/>
  </w:num>
  <w:num w:numId="30" w16cid:durableId="626276477">
    <w:abstractNumId w:val="9"/>
  </w:num>
  <w:num w:numId="31" w16cid:durableId="1042482571">
    <w:abstractNumId w:val="3"/>
  </w:num>
  <w:num w:numId="32" w16cid:durableId="921644949">
    <w:abstractNumId w:val="19"/>
  </w:num>
  <w:num w:numId="33" w16cid:durableId="62721195">
    <w:abstractNumId w:val="36"/>
  </w:num>
  <w:num w:numId="34" w16cid:durableId="1846749716">
    <w:abstractNumId w:val="14"/>
  </w:num>
  <w:num w:numId="35" w16cid:durableId="747191890">
    <w:abstractNumId w:val="21"/>
  </w:num>
  <w:num w:numId="36" w16cid:durableId="200361329">
    <w:abstractNumId w:val="30"/>
  </w:num>
  <w:num w:numId="37" w16cid:durableId="953172470">
    <w:abstractNumId w:val="10"/>
  </w:num>
  <w:num w:numId="38" w16cid:durableId="116415142">
    <w:abstractNumId w:val="4"/>
  </w:num>
  <w:num w:numId="39" w16cid:durableId="1923366738">
    <w:abstractNumId w:val="13"/>
  </w:num>
  <w:num w:numId="40" w16cid:durableId="338041521">
    <w:abstractNumId w:val="12"/>
  </w:num>
  <w:num w:numId="41" w16cid:durableId="3042389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36"/>
    <w:rsid w:val="00013FDE"/>
    <w:rsid w:val="000172EE"/>
    <w:rsid w:val="00022EC6"/>
    <w:rsid w:val="00025996"/>
    <w:rsid w:val="000322AA"/>
    <w:rsid w:val="00035723"/>
    <w:rsid w:val="0003744D"/>
    <w:rsid w:val="00056B68"/>
    <w:rsid w:val="0006549D"/>
    <w:rsid w:val="0006570B"/>
    <w:rsid w:val="00070F9D"/>
    <w:rsid w:val="00071FA5"/>
    <w:rsid w:val="00080B2F"/>
    <w:rsid w:val="00085928"/>
    <w:rsid w:val="000A18AE"/>
    <w:rsid w:val="000A2BFC"/>
    <w:rsid w:val="000E45B3"/>
    <w:rsid w:val="000E68C7"/>
    <w:rsid w:val="000F0F73"/>
    <w:rsid w:val="000F1BEB"/>
    <w:rsid w:val="001006D6"/>
    <w:rsid w:val="00101C86"/>
    <w:rsid w:val="00105421"/>
    <w:rsid w:val="00110151"/>
    <w:rsid w:val="001112F0"/>
    <w:rsid w:val="00114523"/>
    <w:rsid w:val="0012371D"/>
    <w:rsid w:val="001376C6"/>
    <w:rsid w:val="00170FDC"/>
    <w:rsid w:val="0017149C"/>
    <w:rsid w:val="00187035"/>
    <w:rsid w:val="001A1FD9"/>
    <w:rsid w:val="001A35A8"/>
    <w:rsid w:val="001B1BF6"/>
    <w:rsid w:val="001B76CF"/>
    <w:rsid w:val="001C2869"/>
    <w:rsid w:val="001D3071"/>
    <w:rsid w:val="001E0EF6"/>
    <w:rsid w:val="001E1911"/>
    <w:rsid w:val="001F48B5"/>
    <w:rsid w:val="001F512D"/>
    <w:rsid w:val="00233536"/>
    <w:rsid w:val="002359A7"/>
    <w:rsid w:val="00237FDB"/>
    <w:rsid w:val="002412E1"/>
    <w:rsid w:val="00246274"/>
    <w:rsid w:val="00246AF3"/>
    <w:rsid w:val="002722FC"/>
    <w:rsid w:val="00275270"/>
    <w:rsid w:val="00297B41"/>
    <w:rsid w:val="002A795A"/>
    <w:rsid w:val="002A7F28"/>
    <w:rsid w:val="002B0672"/>
    <w:rsid w:val="002B3DA3"/>
    <w:rsid w:val="002C1A50"/>
    <w:rsid w:val="002C2E32"/>
    <w:rsid w:val="002D5938"/>
    <w:rsid w:val="002F0EA0"/>
    <w:rsid w:val="002F4FDB"/>
    <w:rsid w:val="00306ACF"/>
    <w:rsid w:val="003202F1"/>
    <w:rsid w:val="00322DD9"/>
    <w:rsid w:val="00323F14"/>
    <w:rsid w:val="003421B6"/>
    <w:rsid w:val="00344352"/>
    <w:rsid w:val="003821AD"/>
    <w:rsid w:val="003B4A47"/>
    <w:rsid w:val="003D1D8E"/>
    <w:rsid w:val="003D1F8F"/>
    <w:rsid w:val="00410E92"/>
    <w:rsid w:val="00413A84"/>
    <w:rsid w:val="0042051C"/>
    <w:rsid w:val="00431629"/>
    <w:rsid w:val="00435983"/>
    <w:rsid w:val="00446139"/>
    <w:rsid w:val="004500C4"/>
    <w:rsid w:val="00451E3B"/>
    <w:rsid w:val="0045633D"/>
    <w:rsid w:val="0046155A"/>
    <w:rsid w:val="00493044"/>
    <w:rsid w:val="00493A59"/>
    <w:rsid w:val="004951F9"/>
    <w:rsid w:val="004A014D"/>
    <w:rsid w:val="004A7FCF"/>
    <w:rsid w:val="004B30E7"/>
    <w:rsid w:val="004B4431"/>
    <w:rsid w:val="004B46CF"/>
    <w:rsid w:val="004C2BB0"/>
    <w:rsid w:val="004C4257"/>
    <w:rsid w:val="004D1DEE"/>
    <w:rsid w:val="004D4546"/>
    <w:rsid w:val="004E03F1"/>
    <w:rsid w:val="004F5827"/>
    <w:rsid w:val="004F5A9A"/>
    <w:rsid w:val="004F6EEE"/>
    <w:rsid w:val="00501746"/>
    <w:rsid w:val="005111BA"/>
    <w:rsid w:val="00511D90"/>
    <w:rsid w:val="00513EA7"/>
    <w:rsid w:val="00513EEA"/>
    <w:rsid w:val="005437EF"/>
    <w:rsid w:val="00550C07"/>
    <w:rsid w:val="00551841"/>
    <w:rsid w:val="00555E31"/>
    <w:rsid w:val="00563A12"/>
    <w:rsid w:val="005671F3"/>
    <w:rsid w:val="0056750D"/>
    <w:rsid w:val="005953F3"/>
    <w:rsid w:val="00596218"/>
    <w:rsid w:val="005A693B"/>
    <w:rsid w:val="005B004A"/>
    <w:rsid w:val="005C3599"/>
    <w:rsid w:val="005D1D23"/>
    <w:rsid w:val="005D2BAF"/>
    <w:rsid w:val="005E3516"/>
    <w:rsid w:val="005E6512"/>
    <w:rsid w:val="005F0AB4"/>
    <w:rsid w:val="0063276A"/>
    <w:rsid w:val="006472E5"/>
    <w:rsid w:val="00663950"/>
    <w:rsid w:val="006765BE"/>
    <w:rsid w:val="00676FD0"/>
    <w:rsid w:val="00680BC2"/>
    <w:rsid w:val="006935FF"/>
    <w:rsid w:val="006948B2"/>
    <w:rsid w:val="006B0690"/>
    <w:rsid w:val="006B2F46"/>
    <w:rsid w:val="006C188E"/>
    <w:rsid w:val="006C4D10"/>
    <w:rsid w:val="006D5E37"/>
    <w:rsid w:val="006E1FCD"/>
    <w:rsid w:val="007034E6"/>
    <w:rsid w:val="00705B69"/>
    <w:rsid w:val="00717767"/>
    <w:rsid w:val="00721416"/>
    <w:rsid w:val="007264E2"/>
    <w:rsid w:val="00727403"/>
    <w:rsid w:val="0072768A"/>
    <w:rsid w:val="007341C4"/>
    <w:rsid w:val="00734ABC"/>
    <w:rsid w:val="00772C04"/>
    <w:rsid w:val="00775481"/>
    <w:rsid w:val="007762C6"/>
    <w:rsid w:val="007924C2"/>
    <w:rsid w:val="007947A8"/>
    <w:rsid w:val="00797B06"/>
    <w:rsid w:val="007A17BA"/>
    <w:rsid w:val="007B110E"/>
    <w:rsid w:val="007C4619"/>
    <w:rsid w:val="007D0868"/>
    <w:rsid w:val="007D0942"/>
    <w:rsid w:val="007D0CDD"/>
    <w:rsid w:val="007D53DC"/>
    <w:rsid w:val="007E7E9C"/>
    <w:rsid w:val="008120C6"/>
    <w:rsid w:val="00812599"/>
    <w:rsid w:val="008216E1"/>
    <w:rsid w:val="00822149"/>
    <w:rsid w:val="00825CA0"/>
    <w:rsid w:val="008272F5"/>
    <w:rsid w:val="00844140"/>
    <w:rsid w:val="0085591C"/>
    <w:rsid w:val="00867316"/>
    <w:rsid w:val="00871794"/>
    <w:rsid w:val="008726A7"/>
    <w:rsid w:val="00876142"/>
    <w:rsid w:val="008801AE"/>
    <w:rsid w:val="00893CB2"/>
    <w:rsid w:val="00893E8F"/>
    <w:rsid w:val="008A240B"/>
    <w:rsid w:val="008A73CF"/>
    <w:rsid w:val="008B0AE6"/>
    <w:rsid w:val="008D7E1E"/>
    <w:rsid w:val="008E0D66"/>
    <w:rsid w:val="008E4670"/>
    <w:rsid w:val="008E52DA"/>
    <w:rsid w:val="008F5616"/>
    <w:rsid w:val="009002BF"/>
    <w:rsid w:val="00907090"/>
    <w:rsid w:val="00916850"/>
    <w:rsid w:val="00941094"/>
    <w:rsid w:val="0095262F"/>
    <w:rsid w:val="009570CA"/>
    <w:rsid w:val="0096171E"/>
    <w:rsid w:val="009759A2"/>
    <w:rsid w:val="0098701B"/>
    <w:rsid w:val="00992281"/>
    <w:rsid w:val="009A6FCA"/>
    <w:rsid w:val="009C5A40"/>
    <w:rsid w:val="009C76B4"/>
    <w:rsid w:val="009C7C3A"/>
    <w:rsid w:val="009E3330"/>
    <w:rsid w:val="009E42AA"/>
    <w:rsid w:val="009F25D5"/>
    <w:rsid w:val="009F3AF9"/>
    <w:rsid w:val="009F4268"/>
    <w:rsid w:val="00A067D0"/>
    <w:rsid w:val="00A1075A"/>
    <w:rsid w:val="00A132B1"/>
    <w:rsid w:val="00A203D3"/>
    <w:rsid w:val="00A24601"/>
    <w:rsid w:val="00A3157A"/>
    <w:rsid w:val="00A33640"/>
    <w:rsid w:val="00A36733"/>
    <w:rsid w:val="00A368E8"/>
    <w:rsid w:val="00A42346"/>
    <w:rsid w:val="00A47F20"/>
    <w:rsid w:val="00A560A1"/>
    <w:rsid w:val="00A81A23"/>
    <w:rsid w:val="00A82FB3"/>
    <w:rsid w:val="00A92655"/>
    <w:rsid w:val="00AA6FDA"/>
    <w:rsid w:val="00AA72F6"/>
    <w:rsid w:val="00AC3443"/>
    <w:rsid w:val="00AC7DF4"/>
    <w:rsid w:val="00AD2E99"/>
    <w:rsid w:val="00AE093F"/>
    <w:rsid w:val="00AE2616"/>
    <w:rsid w:val="00AF4C13"/>
    <w:rsid w:val="00AF52E7"/>
    <w:rsid w:val="00AF61BA"/>
    <w:rsid w:val="00B220F5"/>
    <w:rsid w:val="00B223DA"/>
    <w:rsid w:val="00B23817"/>
    <w:rsid w:val="00B33CA0"/>
    <w:rsid w:val="00B354BA"/>
    <w:rsid w:val="00B365CB"/>
    <w:rsid w:val="00B426D3"/>
    <w:rsid w:val="00B525BC"/>
    <w:rsid w:val="00B52B85"/>
    <w:rsid w:val="00B5658C"/>
    <w:rsid w:val="00B67264"/>
    <w:rsid w:val="00B748C5"/>
    <w:rsid w:val="00B76674"/>
    <w:rsid w:val="00B81776"/>
    <w:rsid w:val="00B82663"/>
    <w:rsid w:val="00B8654D"/>
    <w:rsid w:val="00B87812"/>
    <w:rsid w:val="00B90347"/>
    <w:rsid w:val="00BA08E2"/>
    <w:rsid w:val="00BA3724"/>
    <w:rsid w:val="00BC6FDA"/>
    <w:rsid w:val="00BD5430"/>
    <w:rsid w:val="00C11641"/>
    <w:rsid w:val="00C23726"/>
    <w:rsid w:val="00C5158D"/>
    <w:rsid w:val="00C54749"/>
    <w:rsid w:val="00C57B4B"/>
    <w:rsid w:val="00C62AC8"/>
    <w:rsid w:val="00C64496"/>
    <w:rsid w:val="00C6511A"/>
    <w:rsid w:val="00C66D12"/>
    <w:rsid w:val="00C91819"/>
    <w:rsid w:val="00CA4612"/>
    <w:rsid w:val="00CB0E44"/>
    <w:rsid w:val="00CB39E4"/>
    <w:rsid w:val="00CC7D41"/>
    <w:rsid w:val="00CE001E"/>
    <w:rsid w:val="00CF5B90"/>
    <w:rsid w:val="00D17E50"/>
    <w:rsid w:val="00D24A6D"/>
    <w:rsid w:val="00D332AE"/>
    <w:rsid w:val="00D33408"/>
    <w:rsid w:val="00D340C3"/>
    <w:rsid w:val="00D37EEA"/>
    <w:rsid w:val="00D52556"/>
    <w:rsid w:val="00D771F2"/>
    <w:rsid w:val="00D85FF3"/>
    <w:rsid w:val="00D957EB"/>
    <w:rsid w:val="00D97526"/>
    <w:rsid w:val="00DA13E6"/>
    <w:rsid w:val="00DA1E47"/>
    <w:rsid w:val="00DB4618"/>
    <w:rsid w:val="00DB4C8E"/>
    <w:rsid w:val="00DC7CE9"/>
    <w:rsid w:val="00DE07D8"/>
    <w:rsid w:val="00DF7CA7"/>
    <w:rsid w:val="00E2298B"/>
    <w:rsid w:val="00E23EE8"/>
    <w:rsid w:val="00E31D46"/>
    <w:rsid w:val="00E31F8B"/>
    <w:rsid w:val="00E33081"/>
    <w:rsid w:val="00E528DA"/>
    <w:rsid w:val="00E5402C"/>
    <w:rsid w:val="00E55841"/>
    <w:rsid w:val="00E6565C"/>
    <w:rsid w:val="00E66702"/>
    <w:rsid w:val="00E709CE"/>
    <w:rsid w:val="00E959B1"/>
    <w:rsid w:val="00EA4C80"/>
    <w:rsid w:val="00EA662A"/>
    <w:rsid w:val="00ED0734"/>
    <w:rsid w:val="00ED4F2B"/>
    <w:rsid w:val="00EE66F4"/>
    <w:rsid w:val="00EF60D3"/>
    <w:rsid w:val="00EF7A14"/>
    <w:rsid w:val="00F02A2F"/>
    <w:rsid w:val="00F1294B"/>
    <w:rsid w:val="00F3600B"/>
    <w:rsid w:val="00F36130"/>
    <w:rsid w:val="00F4628E"/>
    <w:rsid w:val="00F504F9"/>
    <w:rsid w:val="00F711A1"/>
    <w:rsid w:val="00F90DF6"/>
    <w:rsid w:val="00FC40FB"/>
    <w:rsid w:val="00FD00CF"/>
    <w:rsid w:val="00FD5A9C"/>
    <w:rsid w:val="00FE223D"/>
    <w:rsid w:val="00FE4F31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28FC"/>
  <w15:docId w15:val="{7D344629-026B-47A7-AE14-2ACE607E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00CB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C07AC"/>
    <w:pPr>
      <w:spacing w:after="0" w:line="240" w:lineRule="auto"/>
      <w:ind w:left="720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D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D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D56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qFormat/>
    <w:rsid w:val="00567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7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7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1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8AE"/>
  </w:style>
  <w:style w:type="paragraph" w:styleId="Stopka">
    <w:name w:val="footer"/>
    <w:basedOn w:val="Normalny"/>
    <w:link w:val="StopkaZnak"/>
    <w:uiPriority w:val="99"/>
    <w:unhideWhenUsed/>
    <w:rsid w:val="000A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8AE"/>
  </w:style>
  <w:style w:type="paragraph" w:styleId="Poprawka">
    <w:name w:val="Revision"/>
    <w:hidden/>
    <w:uiPriority w:val="99"/>
    <w:semiHidden/>
    <w:rsid w:val="006935F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25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25B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E45B3"/>
    <w:rPr>
      <w:lang w:eastAsia="pl-PL"/>
    </w:rPr>
  </w:style>
  <w:style w:type="paragraph" w:customStyle="1" w:styleId="BodyTextIndent1">
    <w:name w:val="Body Text Indent1"/>
    <w:basedOn w:val="Normalny"/>
    <w:rsid w:val="00CB39E4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CB39E4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E31F8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bdnVfDc8UMZGmzKCFJeuwcfRig==">AMUW2mXLpNqWe2nbg7N3WxZZ9c83CgltWpGCzA6AzUTC8iQKGRM45ld6FS0k0rPtgx32s32SexH20b5B93xHy8detfw1N46zDHQ0i/njaY//N5Jhxc3N26E=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4DDF2C-9CCD-46A9-9544-063BF3A5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3550</Words>
  <Characters>21305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Mazurek</dc:creator>
  <cp:lastModifiedBy>Filip Łukaszewski</cp:lastModifiedBy>
  <cp:revision>15</cp:revision>
  <cp:lastPrinted>2023-10-02T10:28:00Z</cp:lastPrinted>
  <dcterms:created xsi:type="dcterms:W3CDTF">2023-09-29T16:32:00Z</dcterms:created>
  <dcterms:modified xsi:type="dcterms:W3CDTF">2023-10-15T13:54:00Z</dcterms:modified>
</cp:coreProperties>
</file>