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C4428" w14:textId="0D1F1BAE" w:rsidR="00CD030A" w:rsidRPr="00357001" w:rsidRDefault="009031DB" w:rsidP="003472A8">
      <w:pPr>
        <w:jc w:val="right"/>
        <w:rPr>
          <w:rFonts w:cstheme="minorHAnsi"/>
        </w:rPr>
      </w:pPr>
      <w:r w:rsidRPr="00357001">
        <w:rPr>
          <w:rFonts w:cstheme="minorHAnsi"/>
        </w:rPr>
        <w:t xml:space="preserve">Lublin, </w:t>
      </w:r>
      <w:r w:rsidR="00E37FE1" w:rsidRPr="00D84AA4">
        <w:rPr>
          <w:rFonts w:cstheme="minorHAnsi"/>
        </w:rPr>
        <w:t>dnia</w:t>
      </w:r>
      <w:r w:rsidR="005C57A9">
        <w:rPr>
          <w:rFonts w:cstheme="minorHAnsi"/>
        </w:rPr>
        <w:t xml:space="preserve"> </w:t>
      </w:r>
      <w:r w:rsidR="005273EC">
        <w:rPr>
          <w:rFonts w:cstheme="minorHAnsi"/>
        </w:rPr>
        <w:t>11</w:t>
      </w:r>
      <w:r w:rsidR="000E43FB">
        <w:rPr>
          <w:rFonts w:cstheme="minorHAnsi"/>
        </w:rPr>
        <w:t>.10</w:t>
      </w:r>
      <w:r w:rsidR="00A24D32">
        <w:rPr>
          <w:rFonts w:cstheme="minorHAnsi"/>
        </w:rPr>
        <w:t>.2023</w:t>
      </w:r>
      <w:r w:rsidR="004618A2">
        <w:rPr>
          <w:rFonts w:cstheme="minorHAnsi"/>
        </w:rPr>
        <w:t xml:space="preserve"> r.</w:t>
      </w:r>
    </w:p>
    <w:p w14:paraId="1EFC3D18" w14:textId="77777777" w:rsidR="00E1513C" w:rsidRDefault="00E1513C" w:rsidP="00E1513C">
      <w:pPr>
        <w:jc w:val="center"/>
        <w:rPr>
          <w:rFonts w:cstheme="minorHAnsi"/>
          <w:b/>
        </w:rPr>
      </w:pPr>
    </w:p>
    <w:p w14:paraId="1512D553" w14:textId="6FAC826B" w:rsidR="00CD030A" w:rsidRPr="00E1513C" w:rsidRDefault="00CD030A" w:rsidP="00E1513C">
      <w:pPr>
        <w:jc w:val="center"/>
        <w:rPr>
          <w:rFonts w:cstheme="minorHAnsi"/>
          <w:b/>
        </w:rPr>
      </w:pPr>
      <w:r w:rsidRPr="00357001">
        <w:rPr>
          <w:rFonts w:cstheme="minorHAnsi"/>
          <w:b/>
        </w:rPr>
        <w:t xml:space="preserve">ZAPYTANIE OFERTOWE NR </w:t>
      </w:r>
      <w:r w:rsidR="0044552B">
        <w:rPr>
          <w:rFonts w:cstheme="minorHAnsi"/>
          <w:b/>
        </w:rPr>
        <w:t>2</w:t>
      </w:r>
      <w:r w:rsidR="00A24D32">
        <w:rPr>
          <w:rFonts w:cstheme="minorHAnsi"/>
          <w:b/>
        </w:rPr>
        <w:t>/moduł VI</w:t>
      </w:r>
      <w:r w:rsidR="006B61E2" w:rsidRPr="00357001">
        <w:rPr>
          <w:rFonts w:cstheme="minorHAnsi"/>
          <w:b/>
        </w:rPr>
        <w:t>/</w:t>
      </w:r>
      <w:r w:rsidR="0087269F" w:rsidRPr="0087269F">
        <w:rPr>
          <w:rFonts w:cstheme="minorHAnsi"/>
          <w:b/>
        </w:rPr>
        <w:t xml:space="preserve"> </w:t>
      </w:r>
      <w:r w:rsidR="0087269F" w:rsidRPr="00857119">
        <w:rPr>
          <w:rFonts w:cstheme="minorHAnsi"/>
          <w:b/>
        </w:rPr>
        <w:t>WSPA-niałaPrzyszłość/</w:t>
      </w:r>
      <w:r w:rsidR="00A24D32">
        <w:rPr>
          <w:rFonts w:cstheme="minorHAnsi"/>
          <w:b/>
        </w:rPr>
        <w:t>2023</w:t>
      </w:r>
    </w:p>
    <w:p w14:paraId="0E8E9411" w14:textId="2FCE8DAE" w:rsidR="00CD030A" w:rsidRPr="00A24D32" w:rsidRDefault="00CD030A" w:rsidP="00A24D32">
      <w:pPr>
        <w:autoSpaceDE w:val="0"/>
        <w:autoSpaceDN w:val="0"/>
        <w:adjustRightInd w:val="0"/>
        <w:spacing w:after="0" w:line="240" w:lineRule="auto"/>
        <w:jc w:val="both"/>
        <w:rPr>
          <w:rFonts w:ascii="Verdana" w:hAnsi="Verdana" w:cs="Verdana"/>
          <w:sz w:val="18"/>
          <w:szCs w:val="18"/>
        </w:rPr>
      </w:pPr>
      <w:r w:rsidRPr="00357001">
        <w:rPr>
          <w:rFonts w:cstheme="minorHAnsi"/>
          <w:bCs/>
        </w:rPr>
        <w:t>Ogłoszenie o postępowaniu prowadzonym w trybie Zasady konkur</w:t>
      </w:r>
      <w:r w:rsidR="00B76EFE" w:rsidRPr="00357001">
        <w:rPr>
          <w:rFonts w:cstheme="minorHAnsi"/>
          <w:bCs/>
        </w:rPr>
        <w:t xml:space="preserve">encyjności na </w:t>
      </w:r>
      <w:r w:rsidR="00953170">
        <w:rPr>
          <w:rFonts w:cstheme="minorHAnsi"/>
          <w:bCs/>
        </w:rPr>
        <w:t>realizację usługi:</w:t>
      </w:r>
      <w:r w:rsidR="00A24D32">
        <w:rPr>
          <w:rFonts w:cstheme="minorHAnsi"/>
          <w:bCs/>
        </w:rPr>
        <w:t xml:space="preserve"> </w:t>
      </w:r>
      <w:r w:rsidR="00953170">
        <w:rPr>
          <w:rFonts w:ascii="Verdana" w:hAnsi="Verdana" w:cs="Verdana"/>
          <w:sz w:val="18"/>
          <w:szCs w:val="18"/>
        </w:rPr>
        <w:t>Modernizacja i rozbudowa</w:t>
      </w:r>
      <w:r w:rsidR="00526002">
        <w:rPr>
          <w:rFonts w:ascii="Verdana" w:hAnsi="Verdana" w:cs="Verdana"/>
          <w:sz w:val="18"/>
          <w:szCs w:val="18"/>
        </w:rPr>
        <w:t xml:space="preserve"> laboratorium sieciowego </w:t>
      </w:r>
      <w:r w:rsidR="00063BFA">
        <w:rPr>
          <w:rFonts w:ascii="Verdana" w:hAnsi="Verdana" w:cs="Verdana"/>
          <w:sz w:val="18"/>
          <w:szCs w:val="18"/>
        </w:rPr>
        <w:t>zgodnie z zapytaniem ofertowym</w:t>
      </w:r>
      <w:r w:rsidR="00A24D32">
        <w:rPr>
          <w:rFonts w:ascii="Verdana" w:hAnsi="Verdana" w:cs="Verdana"/>
          <w:sz w:val="18"/>
          <w:szCs w:val="18"/>
        </w:rPr>
        <w:t>.</w:t>
      </w:r>
    </w:p>
    <w:p w14:paraId="0ED30B86" w14:textId="2816643D" w:rsidR="0087269F" w:rsidRPr="00857119" w:rsidRDefault="0087269F" w:rsidP="0087269F">
      <w:pPr>
        <w:pStyle w:val="Default"/>
        <w:jc w:val="both"/>
        <w:rPr>
          <w:rFonts w:asciiTheme="minorHAnsi" w:hAnsiTheme="minorHAnsi" w:cstheme="minorHAnsi"/>
          <w:color w:val="auto"/>
          <w:sz w:val="22"/>
          <w:szCs w:val="22"/>
        </w:rPr>
      </w:pPr>
      <w:r w:rsidRPr="00857119">
        <w:rPr>
          <w:rFonts w:asciiTheme="minorHAnsi" w:hAnsiTheme="minorHAnsi" w:cstheme="minorHAnsi"/>
          <w:bCs/>
          <w:color w:val="auto"/>
          <w:sz w:val="22"/>
          <w:szCs w:val="22"/>
        </w:rPr>
        <w:t xml:space="preserve">Postępowanie prowadzone w jest w  ramach projektu: </w:t>
      </w:r>
      <w:r w:rsidRPr="00857119">
        <w:rPr>
          <w:rFonts w:asciiTheme="minorHAnsi" w:hAnsiTheme="minorHAnsi" w:cstheme="minorHAnsi"/>
          <w:bCs/>
          <w:i/>
          <w:sz w:val="22"/>
          <w:szCs w:val="22"/>
        </w:rPr>
        <w:t>WSPA-niała przyszłość –zintegrowany program rozwoju uczelni –</w:t>
      </w:r>
      <w:r w:rsidR="008E148B">
        <w:rPr>
          <w:rFonts w:asciiTheme="minorHAnsi" w:hAnsiTheme="minorHAnsi" w:cstheme="minorHAnsi"/>
          <w:bCs/>
          <w:i/>
          <w:sz w:val="22"/>
          <w:szCs w:val="22"/>
        </w:rPr>
        <w:t xml:space="preserve"> </w:t>
      </w:r>
      <w:r w:rsidRPr="00857119">
        <w:rPr>
          <w:rFonts w:asciiTheme="minorHAnsi" w:hAnsiTheme="minorHAnsi" w:cstheme="minorHAnsi"/>
          <w:bCs/>
          <w:i/>
          <w:sz w:val="22"/>
          <w:szCs w:val="22"/>
        </w:rPr>
        <w:t xml:space="preserve">edycja 2 </w:t>
      </w:r>
      <w:r w:rsidRPr="00857119">
        <w:rPr>
          <w:rFonts w:asciiTheme="minorHAnsi" w:hAnsiTheme="minorHAnsi" w:cstheme="minorHAnsi"/>
          <w:color w:val="auto"/>
          <w:sz w:val="22"/>
          <w:szCs w:val="22"/>
        </w:rPr>
        <w:t>współfinansowanego ze środków Unii Europejskiej w ramach Europejskiego Funduszu Społecznego.</w:t>
      </w:r>
    </w:p>
    <w:p w14:paraId="516DC1C3" w14:textId="77777777" w:rsidR="00CD030A" w:rsidRPr="00357001" w:rsidRDefault="00CD030A" w:rsidP="006137B1">
      <w:pPr>
        <w:pStyle w:val="Default"/>
        <w:jc w:val="both"/>
        <w:rPr>
          <w:rFonts w:asciiTheme="minorHAnsi" w:hAnsiTheme="minorHAnsi" w:cstheme="minorHAnsi"/>
          <w:color w:val="auto"/>
          <w:sz w:val="22"/>
          <w:szCs w:val="22"/>
        </w:rPr>
      </w:pPr>
    </w:p>
    <w:p w14:paraId="12A58150" w14:textId="5FC5BB3A" w:rsidR="00B129CE" w:rsidRPr="00B129CE" w:rsidRDefault="003963DD" w:rsidP="00B129CE">
      <w:pPr>
        <w:pStyle w:val="Default"/>
        <w:jc w:val="both"/>
        <w:rPr>
          <w:rFonts w:asciiTheme="minorHAnsi" w:hAnsiTheme="minorHAnsi" w:cstheme="minorHAnsi"/>
          <w:color w:val="auto"/>
          <w:sz w:val="22"/>
          <w:szCs w:val="22"/>
        </w:rPr>
      </w:pPr>
      <w:r w:rsidRPr="00357001">
        <w:rPr>
          <w:rFonts w:asciiTheme="minorHAnsi" w:hAnsiTheme="minorHAnsi" w:cstheme="minorHAnsi"/>
          <w:color w:val="auto"/>
          <w:sz w:val="22"/>
          <w:szCs w:val="22"/>
        </w:rPr>
        <w:t>Wspólny Słownik Zamówień (</w:t>
      </w:r>
      <w:r w:rsidR="00CD030A" w:rsidRPr="00357001">
        <w:rPr>
          <w:rFonts w:asciiTheme="minorHAnsi" w:hAnsiTheme="minorHAnsi" w:cstheme="minorHAnsi"/>
          <w:color w:val="auto"/>
          <w:sz w:val="22"/>
          <w:szCs w:val="22"/>
        </w:rPr>
        <w:t>CPV):</w:t>
      </w:r>
    </w:p>
    <w:p w14:paraId="35C4DB86" w14:textId="77777777" w:rsidR="00B129CE" w:rsidRDefault="00B129CE" w:rsidP="00B129CE">
      <w:pPr>
        <w:spacing w:after="0" w:line="223" w:lineRule="auto"/>
        <w:jc w:val="both"/>
        <w:rPr>
          <w:rFonts w:cstheme="minorHAnsi"/>
        </w:rPr>
      </w:pPr>
    </w:p>
    <w:p w14:paraId="30AD8948" w14:textId="65DC09C7" w:rsidR="00B129CE" w:rsidRDefault="00B129CE" w:rsidP="00B129CE">
      <w:pPr>
        <w:spacing w:after="0" w:line="223" w:lineRule="auto"/>
        <w:jc w:val="both"/>
        <w:rPr>
          <w:rFonts w:cstheme="minorHAnsi"/>
        </w:rPr>
      </w:pPr>
      <w:r w:rsidRPr="00B129CE">
        <w:rPr>
          <w:rFonts w:cstheme="minorHAnsi"/>
        </w:rPr>
        <w:t>48820000-2</w:t>
      </w:r>
      <w:r>
        <w:rPr>
          <w:rFonts w:cstheme="minorHAnsi"/>
        </w:rPr>
        <w:t xml:space="preserve"> – Serwery</w:t>
      </w:r>
    </w:p>
    <w:p w14:paraId="4D6147B3" w14:textId="3752E0DB" w:rsidR="00B129CE" w:rsidRDefault="00B129CE" w:rsidP="00B129CE">
      <w:pPr>
        <w:spacing w:after="0" w:line="223" w:lineRule="auto"/>
        <w:jc w:val="both"/>
        <w:rPr>
          <w:rFonts w:cstheme="minorHAnsi"/>
        </w:rPr>
      </w:pPr>
      <w:r w:rsidRPr="00B129CE">
        <w:rPr>
          <w:rFonts w:cstheme="minorHAnsi"/>
        </w:rPr>
        <w:t>48821000-9</w:t>
      </w:r>
      <w:r>
        <w:rPr>
          <w:rFonts w:cstheme="minorHAnsi"/>
        </w:rPr>
        <w:t xml:space="preserve"> – Serwery sieciowe</w:t>
      </w:r>
    </w:p>
    <w:p w14:paraId="0189155E" w14:textId="74724412" w:rsidR="00B129CE" w:rsidRDefault="00B129CE" w:rsidP="00B129CE">
      <w:pPr>
        <w:spacing w:after="0" w:line="223" w:lineRule="auto"/>
        <w:jc w:val="both"/>
        <w:rPr>
          <w:rFonts w:cstheme="minorHAnsi"/>
        </w:rPr>
      </w:pPr>
      <w:r w:rsidRPr="00B129CE">
        <w:rPr>
          <w:rFonts w:cstheme="minorHAnsi"/>
        </w:rPr>
        <w:t>48822000-6</w:t>
      </w:r>
      <w:r>
        <w:rPr>
          <w:rFonts w:cstheme="minorHAnsi"/>
        </w:rPr>
        <w:t xml:space="preserve"> – Serwery komputerowe</w:t>
      </w:r>
    </w:p>
    <w:p w14:paraId="5EAA550F" w14:textId="3FFB4DEE" w:rsidR="00B129CE" w:rsidRDefault="00B129CE" w:rsidP="00B129CE">
      <w:pPr>
        <w:spacing w:after="0" w:line="223" w:lineRule="auto"/>
        <w:jc w:val="both"/>
        <w:rPr>
          <w:rFonts w:cstheme="minorHAnsi"/>
        </w:rPr>
      </w:pPr>
      <w:r w:rsidRPr="00B129CE">
        <w:rPr>
          <w:rFonts w:cstheme="minorHAnsi"/>
        </w:rPr>
        <w:t xml:space="preserve">32420000-3 </w:t>
      </w:r>
      <w:r w:rsidR="004E00D8">
        <w:rPr>
          <w:rFonts w:cstheme="minorHAnsi"/>
        </w:rPr>
        <w:t>–</w:t>
      </w:r>
      <w:r w:rsidRPr="00B129CE">
        <w:rPr>
          <w:rFonts w:cstheme="minorHAnsi"/>
        </w:rPr>
        <w:t xml:space="preserve"> Urządzenia sieciowe</w:t>
      </w:r>
    </w:p>
    <w:p w14:paraId="5E7653A5" w14:textId="6EF64A61" w:rsidR="00B129CE" w:rsidRDefault="002F6CEC" w:rsidP="0087269F">
      <w:pPr>
        <w:spacing w:line="223" w:lineRule="auto"/>
        <w:jc w:val="both"/>
        <w:rPr>
          <w:rFonts w:cstheme="minorHAnsi"/>
        </w:rPr>
      </w:pPr>
      <w:r>
        <w:t>30233000-1 – Urządzenia do przechowywania i odczytu danych</w:t>
      </w:r>
    </w:p>
    <w:p w14:paraId="21DB4BA9" w14:textId="5E50BD49" w:rsidR="0087269F" w:rsidRPr="00857119" w:rsidRDefault="0087269F" w:rsidP="0087269F">
      <w:pPr>
        <w:spacing w:line="223" w:lineRule="auto"/>
        <w:jc w:val="both"/>
        <w:rPr>
          <w:rFonts w:cstheme="minorHAnsi"/>
          <w:bCs/>
        </w:rPr>
      </w:pPr>
      <w:r w:rsidRPr="00857119">
        <w:rPr>
          <w:rFonts w:cstheme="minorHAnsi"/>
          <w:bCs/>
        </w:rPr>
        <w:t xml:space="preserve">Postępowanie jest prowadzone w oparciu o Wytyczne w zakresie kwalifikowalności wydatków </w:t>
      </w:r>
      <w:r w:rsidR="00A24D32">
        <w:rPr>
          <w:rFonts w:cstheme="minorHAnsi"/>
          <w:bCs/>
        </w:rPr>
        <w:br/>
      </w:r>
      <w:r w:rsidRPr="00857119">
        <w:rPr>
          <w:rFonts w:cstheme="minorHAnsi"/>
          <w:bCs/>
        </w:rPr>
        <w:t xml:space="preserve">w ramach Europejskiego Funduszu Rozwoju Regionalnego, Europejskiego Funduszu Społecznego oraz Funduszu Spójności na lata 2014-2020 Ministerstwa Rozwoju na podstawie umowy zawartej </w:t>
      </w:r>
      <w:r w:rsidR="00F83706">
        <w:rPr>
          <w:rFonts w:cstheme="minorHAnsi"/>
          <w:bCs/>
        </w:rPr>
        <w:br/>
      </w:r>
      <w:r w:rsidRPr="00857119">
        <w:rPr>
          <w:rFonts w:cstheme="minorHAnsi"/>
          <w:bCs/>
        </w:rPr>
        <w:t xml:space="preserve">z Narodowym Centrum Badań i Rozwoju nr POWR.03.05.00-00-Z065/18-00 z dnia 24.05.2019 r. </w:t>
      </w:r>
    </w:p>
    <w:p w14:paraId="74F24DA9" w14:textId="77777777" w:rsidR="00CD030A" w:rsidRPr="00357001" w:rsidRDefault="00A94E25" w:rsidP="005D1F6B">
      <w:pPr>
        <w:spacing w:line="223" w:lineRule="auto"/>
        <w:rPr>
          <w:rFonts w:cstheme="minorHAnsi"/>
        </w:rPr>
      </w:pPr>
      <w:r w:rsidRPr="00357001">
        <w:rPr>
          <w:rFonts w:cstheme="minorHAnsi"/>
        </w:rPr>
        <w:t xml:space="preserve">Ogłoszenie o </w:t>
      </w:r>
      <w:r w:rsidR="00CD030A" w:rsidRPr="00357001">
        <w:rPr>
          <w:rFonts w:cstheme="minorHAnsi"/>
        </w:rPr>
        <w:t>postępow</w:t>
      </w:r>
      <w:r w:rsidR="005D1F6B">
        <w:rPr>
          <w:rFonts w:cstheme="minorHAnsi"/>
        </w:rPr>
        <w:t xml:space="preserve">aniu jest dostępne na stronach: </w:t>
      </w:r>
      <w:hyperlink r:id="rId8" w:history="1">
        <w:r w:rsidR="00CD030A" w:rsidRPr="00357001">
          <w:rPr>
            <w:rStyle w:val="Hipercze"/>
            <w:rFonts w:cstheme="minorHAnsi"/>
          </w:rPr>
          <w:t>www.bazakonkurencyjnosci.funduszeeuropejskie.gov.pl</w:t>
        </w:r>
      </w:hyperlink>
    </w:p>
    <w:p w14:paraId="0E9A403D" w14:textId="77777777" w:rsidR="00045AAC" w:rsidRPr="00357001" w:rsidRDefault="00045AAC" w:rsidP="006137B1">
      <w:pPr>
        <w:spacing w:line="223" w:lineRule="auto"/>
        <w:jc w:val="both"/>
        <w:rPr>
          <w:rFonts w:cstheme="minorHAnsi"/>
          <w:bCs/>
        </w:rPr>
      </w:pPr>
    </w:p>
    <w:p w14:paraId="475225C9" w14:textId="1EEB3978" w:rsidR="00CD030A" w:rsidRPr="00B5319D" w:rsidRDefault="00CD030A" w:rsidP="006137B1">
      <w:pPr>
        <w:pStyle w:val="Default"/>
        <w:jc w:val="both"/>
        <w:rPr>
          <w:rFonts w:asciiTheme="minorHAnsi" w:hAnsiTheme="minorHAnsi" w:cstheme="minorHAnsi"/>
          <w:b/>
          <w:bCs/>
          <w:sz w:val="22"/>
          <w:szCs w:val="22"/>
        </w:rPr>
      </w:pPr>
      <w:r w:rsidRPr="00357001">
        <w:rPr>
          <w:rFonts w:asciiTheme="minorHAnsi" w:hAnsiTheme="minorHAnsi" w:cstheme="minorHAnsi"/>
          <w:sz w:val="22"/>
          <w:szCs w:val="22"/>
        </w:rPr>
        <w:t xml:space="preserve"> </w:t>
      </w:r>
      <w:r w:rsidRPr="00357001">
        <w:rPr>
          <w:rFonts w:asciiTheme="minorHAnsi" w:hAnsiTheme="minorHAnsi" w:cstheme="minorHAnsi"/>
          <w:b/>
          <w:bCs/>
          <w:sz w:val="22"/>
          <w:szCs w:val="22"/>
        </w:rPr>
        <w:t xml:space="preserve">1. ZAMAWIAJĄCY (BENEFICJENT) </w:t>
      </w:r>
    </w:p>
    <w:p w14:paraId="358064EA" w14:textId="77777777" w:rsidR="00CD030A" w:rsidRPr="00357001" w:rsidRDefault="00CD030A" w:rsidP="006137B1">
      <w:pPr>
        <w:pStyle w:val="Default"/>
        <w:jc w:val="both"/>
        <w:rPr>
          <w:rFonts w:asciiTheme="minorHAnsi" w:hAnsiTheme="minorHAnsi" w:cstheme="minorHAnsi"/>
          <w:sz w:val="22"/>
          <w:szCs w:val="22"/>
        </w:rPr>
      </w:pPr>
      <w:r w:rsidRPr="00357001">
        <w:rPr>
          <w:rFonts w:asciiTheme="minorHAnsi" w:hAnsiTheme="minorHAnsi" w:cstheme="minorHAnsi"/>
          <w:sz w:val="22"/>
          <w:szCs w:val="22"/>
        </w:rPr>
        <w:t>Wyższa Szkoła Przedsiębiorczości i Administracji w Lublinie</w:t>
      </w:r>
    </w:p>
    <w:p w14:paraId="19AC3722" w14:textId="77777777" w:rsidR="00CD030A" w:rsidRPr="00357001" w:rsidRDefault="00CD030A" w:rsidP="006137B1">
      <w:pPr>
        <w:pStyle w:val="Default"/>
        <w:jc w:val="both"/>
        <w:rPr>
          <w:rFonts w:asciiTheme="minorHAnsi" w:hAnsiTheme="minorHAnsi" w:cstheme="minorHAnsi"/>
          <w:sz w:val="22"/>
          <w:szCs w:val="22"/>
        </w:rPr>
      </w:pPr>
      <w:r w:rsidRPr="00357001">
        <w:rPr>
          <w:rFonts w:asciiTheme="minorHAnsi" w:hAnsiTheme="minorHAnsi" w:cstheme="minorHAnsi"/>
          <w:sz w:val="22"/>
          <w:szCs w:val="22"/>
        </w:rPr>
        <w:t>ul. Bursaki 12</w:t>
      </w:r>
    </w:p>
    <w:p w14:paraId="7ECBC9D2" w14:textId="77777777" w:rsidR="00CD030A" w:rsidRPr="00357001" w:rsidRDefault="00CD030A" w:rsidP="006137B1">
      <w:pPr>
        <w:pStyle w:val="Default"/>
        <w:jc w:val="both"/>
        <w:rPr>
          <w:rFonts w:asciiTheme="minorHAnsi" w:hAnsiTheme="minorHAnsi" w:cstheme="minorHAnsi"/>
          <w:sz w:val="22"/>
          <w:szCs w:val="22"/>
        </w:rPr>
      </w:pPr>
      <w:r w:rsidRPr="00357001">
        <w:rPr>
          <w:rFonts w:asciiTheme="minorHAnsi" w:hAnsiTheme="minorHAnsi" w:cstheme="minorHAnsi"/>
          <w:sz w:val="22"/>
          <w:szCs w:val="22"/>
        </w:rPr>
        <w:t xml:space="preserve">20-150 Lublin </w:t>
      </w:r>
    </w:p>
    <w:p w14:paraId="6B0A7F83" w14:textId="77777777" w:rsidR="00CD030A" w:rsidRPr="00357001" w:rsidRDefault="00CD030A" w:rsidP="006137B1">
      <w:pPr>
        <w:pStyle w:val="Default"/>
        <w:jc w:val="both"/>
        <w:rPr>
          <w:rFonts w:asciiTheme="minorHAnsi" w:hAnsiTheme="minorHAnsi" w:cstheme="minorHAnsi"/>
          <w:sz w:val="22"/>
          <w:szCs w:val="22"/>
        </w:rPr>
      </w:pPr>
      <w:r w:rsidRPr="00357001">
        <w:rPr>
          <w:rFonts w:asciiTheme="minorHAnsi" w:hAnsiTheme="minorHAnsi" w:cstheme="minorHAnsi"/>
          <w:sz w:val="22"/>
          <w:szCs w:val="22"/>
        </w:rPr>
        <w:t xml:space="preserve">NIP 712-23-92-737 </w:t>
      </w:r>
    </w:p>
    <w:p w14:paraId="0CCAB91B" w14:textId="77777777" w:rsidR="00CD030A" w:rsidRPr="00357001" w:rsidRDefault="00CD030A" w:rsidP="006137B1">
      <w:pPr>
        <w:pStyle w:val="Default"/>
        <w:jc w:val="both"/>
        <w:rPr>
          <w:rFonts w:asciiTheme="minorHAnsi" w:hAnsiTheme="minorHAnsi" w:cstheme="minorHAnsi"/>
          <w:sz w:val="22"/>
          <w:szCs w:val="22"/>
        </w:rPr>
      </w:pPr>
      <w:r w:rsidRPr="00357001">
        <w:rPr>
          <w:rFonts w:asciiTheme="minorHAnsi" w:hAnsiTheme="minorHAnsi" w:cstheme="minorHAnsi"/>
          <w:sz w:val="22"/>
          <w:szCs w:val="22"/>
        </w:rPr>
        <w:t xml:space="preserve">REGON 430977957 </w:t>
      </w:r>
    </w:p>
    <w:p w14:paraId="582C05AB" w14:textId="77777777" w:rsidR="00CD030A" w:rsidRPr="00357001" w:rsidRDefault="00CD030A" w:rsidP="006137B1">
      <w:pPr>
        <w:pStyle w:val="Default"/>
        <w:jc w:val="both"/>
        <w:rPr>
          <w:rFonts w:asciiTheme="minorHAnsi" w:hAnsiTheme="minorHAnsi" w:cstheme="minorHAnsi"/>
          <w:sz w:val="22"/>
          <w:szCs w:val="22"/>
        </w:rPr>
      </w:pPr>
    </w:p>
    <w:p w14:paraId="7B4E11E4" w14:textId="77777777" w:rsidR="00A24D32" w:rsidRDefault="003A3441" w:rsidP="003A3441">
      <w:pPr>
        <w:spacing w:after="0" w:line="276" w:lineRule="auto"/>
        <w:jc w:val="both"/>
        <w:rPr>
          <w:rFonts w:eastAsia="Calibri" w:cstheme="minorHAnsi"/>
          <w:lang w:eastAsia="pl-PL"/>
        </w:rPr>
      </w:pPr>
      <w:r w:rsidRPr="00357001">
        <w:rPr>
          <w:rFonts w:eastAsia="Calibri" w:cstheme="minorHAnsi"/>
          <w:lang w:eastAsia="pl-PL"/>
        </w:rPr>
        <w:t xml:space="preserve">Osoba do kontaktów w kwestiach związanych z zapytaniem ofertowym: </w:t>
      </w:r>
    </w:p>
    <w:p w14:paraId="2BE24830" w14:textId="6C922104" w:rsidR="0087269F" w:rsidRDefault="005D1F6B" w:rsidP="00EE1788">
      <w:pPr>
        <w:pStyle w:val="Akapitzlist"/>
        <w:numPr>
          <w:ilvl w:val="0"/>
          <w:numId w:val="16"/>
        </w:numPr>
        <w:spacing w:after="0" w:line="276" w:lineRule="auto"/>
        <w:jc w:val="both"/>
        <w:rPr>
          <w:rFonts w:eastAsia="Calibri" w:cstheme="minorHAnsi"/>
          <w:color w:val="0563C1" w:themeColor="hyperlink"/>
          <w:u w:val="single"/>
          <w:lang w:eastAsia="pl-PL"/>
        </w:rPr>
      </w:pPr>
      <w:r w:rsidRPr="00A24D32">
        <w:rPr>
          <w:rFonts w:eastAsia="Calibri" w:cstheme="minorHAnsi"/>
          <w:lang w:eastAsia="pl-PL"/>
        </w:rPr>
        <w:t>Joanna Zdżalik</w:t>
      </w:r>
      <w:r w:rsidR="00A24D32" w:rsidRPr="00A24D32">
        <w:rPr>
          <w:rFonts w:eastAsia="Calibri" w:cstheme="minorHAnsi"/>
          <w:lang w:eastAsia="pl-PL"/>
        </w:rPr>
        <w:t xml:space="preserve"> – Dyrektor Centrum Projektów Zewnętrznych</w:t>
      </w:r>
      <w:r w:rsidRPr="00A24D32">
        <w:rPr>
          <w:rFonts w:eastAsia="Calibri" w:cstheme="minorHAnsi"/>
          <w:lang w:eastAsia="pl-PL"/>
        </w:rPr>
        <w:t xml:space="preserve">, </w:t>
      </w:r>
      <w:r w:rsidR="003A3441" w:rsidRPr="00A24D32">
        <w:rPr>
          <w:rFonts w:eastAsia="Calibri" w:cstheme="minorHAnsi"/>
          <w:lang w:eastAsia="pl-PL"/>
        </w:rPr>
        <w:t xml:space="preserve"> e-mail: </w:t>
      </w:r>
      <w:hyperlink r:id="rId9" w:history="1">
        <w:r w:rsidR="003A3441" w:rsidRPr="00A24D32">
          <w:rPr>
            <w:rFonts w:eastAsia="Calibri" w:cstheme="minorHAnsi"/>
            <w:color w:val="0563C1" w:themeColor="hyperlink"/>
            <w:u w:val="single"/>
            <w:lang w:eastAsia="pl-PL"/>
          </w:rPr>
          <w:t>projekty@wspa.pl</w:t>
        </w:r>
      </w:hyperlink>
    </w:p>
    <w:p w14:paraId="3D097F34" w14:textId="7EBFF5B1" w:rsidR="00A24D32" w:rsidRPr="00A24D32" w:rsidRDefault="00A24D32" w:rsidP="00EE1788">
      <w:pPr>
        <w:pStyle w:val="Akapitzlist"/>
        <w:numPr>
          <w:ilvl w:val="0"/>
          <w:numId w:val="16"/>
        </w:numPr>
        <w:spacing w:after="0" w:line="276" w:lineRule="auto"/>
        <w:jc w:val="both"/>
        <w:rPr>
          <w:rFonts w:eastAsia="Calibri" w:cstheme="minorHAnsi"/>
          <w:lang w:eastAsia="pl-PL"/>
        </w:rPr>
      </w:pPr>
      <w:r w:rsidRPr="00A24D32">
        <w:rPr>
          <w:rFonts w:eastAsia="Calibri" w:cstheme="minorHAnsi"/>
          <w:lang w:eastAsia="pl-PL"/>
        </w:rPr>
        <w:t>Borys Niziński – Kierownik Działu IT</w:t>
      </w:r>
      <w:r>
        <w:rPr>
          <w:rFonts w:eastAsia="Calibri" w:cstheme="minorHAnsi"/>
          <w:lang w:eastAsia="pl-PL"/>
        </w:rPr>
        <w:t xml:space="preserve">, e-mail: </w:t>
      </w:r>
      <w:hyperlink r:id="rId10" w:history="1">
        <w:r w:rsidRPr="00AF5BC7">
          <w:rPr>
            <w:rStyle w:val="Hipercze"/>
            <w:rFonts w:eastAsia="Calibri" w:cstheme="minorHAnsi"/>
            <w:lang w:eastAsia="pl-PL"/>
          </w:rPr>
          <w:t>it@wspa.pl</w:t>
        </w:r>
      </w:hyperlink>
      <w:r>
        <w:rPr>
          <w:rFonts w:eastAsia="Calibri" w:cstheme="minorHAnsi"/>
          <w:lang w:eastAsia="pl-PL"/>
        </w:rPr>
        <w:t xml:space="preserve"> </w:t>
      </w:r>
    </w:p>
    <w:p w14:paraId="22F835D4" w14:textId="77777777" w:rsidR="0087269F" w:rsidRDefault="0087269F" w:rsidP="003A3441">
      <w:pPr>
        <w:spacing w:after="0" w:line="276" w:lineRule="auto"/>
        <w:jc w:val="both"/>
        <w:rPr>
          <w:rFonts w:eastAsia="Calibri" w:cstheme="minorHAnsi"/>
          <w:color w:val="0563C1" w:themeColor="hyperlink"/>
          <w:u w:val="single"/>
          <w:lang w:eastAsia="pl-PL"/>
        </w:rPr>
      </w:pPr>
    </w:p>
    <w:p w14:paraId="52E34AE7" w14:textId="671F3F9F" w:rsidR="003A3441" w:rsidRPr="00D84AA4" w:rsidRDefault="0087269F" w:rsidP="003472A8">
      <w:pPr>
        <w:jc w:val="both"/>
        <w:rPr>
          <w:i/>
          <w:sz w:val="18"/>
          <w:szCs w:val="18"/>
        </w:rPr>
      </w:pPr>
      <w:r w:rsidRPr="00D84AA4">
        <w:rPr>
          <w:i/>
          <w:sz w:val="18"/>
          <w:szCs w:val="18"/>
        </w:rPr>
        <w:t>Osoby wykonujące w imieniu Zamawiającego czynności związane z procedurą wybory wykonawcy, w szczególności osoby biorące udział w procesie oceny ofert, nie mogą być powiązane osobowo lub kapitałowo z wykonawcami, którzy złożyli oferty.</w:t>
      </w:r>
    </w:p>
    <w:p w14:paraId="74BD5AE1" w14:textId="07DC7A49" w:rsidR="003A3441" w:rsidRPr="00357001" w:rsidRDefault="003A3441" w:rsidP="003A3441">
      <w:pPr>
        <w:spacing w:after="0" w:line="276" w:lineRule="auto"/>
        <w:jc w:val="both"/>
        <w:rPr>
          <w:rFonts w:eastAsia="Calibri" w:cstheme="minorHAnsi"/>
          <w:lang w:eastAsia="pl-PL"/>
        </w:rPr>
      </w:pPr>
      <w:r w:rsidRPr="00357001">
        <w:rPr>
          <w:rFonts w:eastAsia="Calibri" w:cstheme="minorHAnsi"/>
          <w:lang w:eastAsia="pl-PL"/>
        </w:rPr>
        <w:t xml:space="preserve">Wyższa Szkoła Przedsiębiorczości i Administracji w Lublinie jest niepubliczną uczelnią wyższą wpisaną do prowadzonego przez Ministra Nauki i Szkolnictwa Wyższego rejestru uczelni niepublicznych </w:t>
      </w:r>
      <w:r w:rsidR="00526002">
        <w:rPr>
          <w:rFonts w:eastAsia="Calibri" w:cstheme="minorHAnsi"/>
          <w:lang w:eastAsia="pl-PL"/>
        </w:rPr>
        <w:br/>
      </w:r>
      <w:r w:rsidRPr="00357001">
        <w:rPr>
          <w:rFonts w:eastAsia="Calibri" w:cstheme="minorHAnsi"/>
          <w:lang w:eastAsia="pl-PL"/>
        </w:rPr>
        <w:t xml:space="preserve">i związków uczelni niepublicznych pod numerem 144. </w:t>
      </w:r>
    </w:p>
    <w:p w14:paraId="1F545736" w14:textId="77777777" w:rsidR="00CD030A" w:rsidRPr="00357001" w:rsidRDefault="00CD030A" w:rsidP="006137B1">
      <w:pPr>
        <w:pStyle w:val="Default"/>
        <w:jc w:val="both"/>
        <w:rPr>
          <w:rFonts w:asciiTheme="minorHAnsi" w:hAnsiTheme="minorHAnsi" w:cstheme="minorHAnsi"/>
          <w:sz w:val="22"/>
          <w:szCs w:val="22"/>
        </w:rPr>
      </w:pPr>
    </w:p>
    <w:p w14:paraId="50611F4D" w14:textId="35D95CEE" w:rsidR="00A20E64" w:rsidRPr="00B5319D" w:rsidRDefault="00CD030A" w:rsidP="006137B1">
      <w:pPr>
        <w:pStyle w:val="Default"/>
        <w:jc w:val="both"/>
        <w:rPr>
          <w:rFonts w:asciiTheme="minorHAnsi" w:hAnsiTheme="minorHAnsi" w:cstheme="minorHAnsi"/>
          <w:b/>
          <w:bCs/>
          <w:sz w:val="22"/>
          <w:szCs w:val="22"/>
        </w:rPr>
      </w:pPr>
      <w:r w:rsidRPr="00357001">
        <w:rPr>
          <w:rFonts w:asciiTheme="minorHAnsi" w:hAnsiTheme="minorHAnsi" w:cstheme="minorHAnsi"/>
          <w:sz w:val="22"/>
          <w:szCs w:val="22"/>
        </w:rPr>
        <w:t xml:space="preserve"> </w:t>
      </w:r>
      <w:r w:rsidRPr="00357001">
        <w:rPr>
          <w:rFonts w:asciiTheme="minorHAnsi" w:hAnsiTheme="minorHAnsi" w:cstheme="minorHAnsi"/>
          <w:b/>
          <w:bCs/>
          <w:sz w:val="22"/>
          <w:szCs w:val="22"/>
        </w:rPr>
        <w:t xml:space="preserve">2. OPIS PRZEDMIOTU ZAMÓWIENIA </w:t>
      </w:r>
    </w:p>
    <w:p w14:paraId="1735B884" w14:textId="3D840E53" w:rsidR="00252905" w:rsidRDefault="00CD030A" w:rsidP="00252905">
      <w:pPr>
        <w:jc w:val="both"/>
        <w:rPr>
          <w:rFonts w:cstheme="minorHAnsi"/>
          <w:bCs/>
        </w:rPr>
      </w:pPr>
      <w:r w:rsidRPr="00357001">
        <w:rPr>
          <w:rFonts w:cstheme="minorHAnsi"/>
        </w:rPr>
        <w:t xml:space="preserve">Przedmiotem zamówienia jest </w:t>
      </w:r>
      <w:r w:rsidR="00B3359A">
        <w:rPr>
          <w:rFonts w:cstheme="minorHAnsi"/>
        </w:rPr>
        <w:t xml:space="preserve">realizacja </w:t>
      </w:r>
      <w:r w:rsidR="00B3359A">
        <w:rPr>
          <w:rFonts w:cstheme="minorHAnsi"/>
          <w:bCs/>
        </w:rPr>
        <w:t xml:space="preserve">usługi </w:t>
      </w:r>
      <w:r w:rsidR="002765AD">
        <w:rPr>
          <w:rFonts w:cstheme="minorHAnsi"/>
          <w:bCs/>
        </w:rPr>
        <w:t xml:space="preserve">polegającej na </w:t>
      </w:r>
      <w:r w:rsidR="009F5EC0" w:rsidRPr="00542625">
        <w:rPr>
          <w:rFonts w:cstheme="minorHAnsi"/>
          <w:bCs/>
        </w:rPr>
        <w:t xml:space="preserve">dostarczeniu sprzętu, </w:t>
      </w:r>
      <w:r w:rsidR="00526002">
        <w:rPr>
          <w:rFonts w:ascii="Verdana" w:hAnsi="Verdana" w:cs="Verdana"/>
          <w:sz w:val="18"/>
          <w:szCs w:val="18"/>
        </w:rPr>
        <w:t xml:space="preserve">w związku </w:t>
      </w:r>
      <w:r w:rsidR="00063BFA">
        <w:rPr>
          <w:rFonts w:ascii="Verdana" w:hAnsi="Verdana" w:cs="Verdana"/>
          <w:sz w:val="18"/>
          <w:szCs w:val="18"/>
        </w:rPr>
        <w:br/>
      </w:r>
      <w:r w:rsidR="00526002">
        <w:rPr>
          <w:rFonts w:ascii="Verdana" w:hAnsi="Verdana" w:cs="Verdana"/>
          <w:sz w:val="18"/>
          <w:szCs w:val="18"/>
        </w:rPr>
        <w:t>z modernizacją i rozbudową laboratorium sieciowego</w:t>
      </w:r>
      <w:r w:rsidR="009F5EC0" w:rsidRPr="00542625">
        <w:rPr>
          <w:rFonts w:cstheme="minorHAnsi"/>
          <w:bCs/>
        </w:rPr>
        <w:t xml:space="preserve"> </w:t>
      </w:r>
      <w:r w:rsidR="00526002">
        <w:rPr>
          <w:rFonts w:cstheme="minorHAnsi"/>
          <w:bCs/>
        </w:rPr>
        <w:t xml:space="preserve">CISCO </w:t>
      </w:r>
      <w:r w:rsidR="009F5EC0" w:rsidRPr="00542625">
        <w:rPr>
          <w:rFonts w:cstheme="minorHAnsi"/>
          <w:bCs/>
        </w:rPr>
        <w:t>z</w:t>
      </w:r>
      <w:r w:rsidR="000E43FB">
        <w:rPr>
          <w:rFonts w:cstheme="minorHAnsi"/>
          <w:bCs/>
        </w:rPr>
        <w:t>godnie z załączoną specyfikacją</w:t>
      </w:r>
      <w:r w:rsidR="00E412CF">
        <w:rPr>
          <w:rFonts w:cstheme="minorHAnsi"/>
          <w:bCs/>
        </w:rPr>
        <w:t>:</w:t>
      </w:r>
    </w:p>
    <w:p w14:paraId="2E76EB20" w14:textId="40E15205" w:rsidR="00526002" w:rsidRDefault="00526002" w:rsidP="00252905">
      <w:pPr>
        <w:jc w:val="both"/>
        <w:rPr>
          <w:rFonts w:cstheme="minorHAnsi"/>
          <w:bCs/>
        </w:rPr>
      </w:pPr>
    </w:p>
    <w:p w14:paraId="1F146754" w14:textId="4B509C2F" w:rsidR="00526002" w:rsidRDefault="00526002" w:rsidP="00252905">
      <w:pPr>
        <w:jc w:val="both"/>
        <w:rPr>
          <w:rFonts w:cstheme="minorHAnsi"/>
          <w:bCs/>
        </w:rPr>
      </w:pPr>
    </w:p>
    <w:p w14:paraId="6E849448" w14:textId="6DE1942C" w:rsidR="00526002" w:rsidRDefault="00526002" w:rsidP="00252905">
      <w:pPr>
        <w:jc w:val="both"/>
        <w:rPr>
          <w:rFonts w:cstheme="minorHAnsi"/>
          <w:bCs/>
        </w:rPr>
      </w:pPr>
    </w:p>
    <w:p w14:paraId="01FE4809" w14:textId="77777777" w:rsidR="00526002" w:rsidRDefault="00526002" w:rsidP="00252905">
      <w:pPr>
        <w:jc w:val="both"/>
        <w:rPr>
          <w:rFonts w:cstheme="minorHAns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5954"/>
        <w:gridCol w:w="143"/>
        <w:gridCol w:w="150"/>
        <w:gridCol w:w="984"/>
        <w:gridCol w:w="190"/>
        <w:gridCol w:w="544"/>
        <w:gridCol w:w="535"/>
      </w:tblGrid>
      <w:tr w:rsidR="00526002" w:rsidRPr="00526002" w14:paraId="2949A320" w14:textId="77777777" w:rsidTr="002C5C5E">
        <w:trPr>
          <w:trHeight w:val="683"/>
        </w:trPr>
        <w:tc>
          <w:tcPr>
            <w:tcW w:w="310" w:type="pct"/>
            <w:shd w:val="clear" w:color="BDBDBD" w:fill="BDBDBD"/>
            <w:vAlign w:val="bottom"/>
            <w:hideMark/>
          </w:tcPr>
          <w:p w14:paraId="0AF018D0" w14:textId="77777777" w:rsidR="00526002" w:rsidRPr="00526002" w:rsidRDefault="00526002" w:rsidP="00526002">
            <w:pPr>
              <w:spacing w:after="0" w:line="240" w:lineRule="auto"/>
              <w:jc w:val="center"/>
              <w:rPr>
                <w:rFonts w:ascii="Arial" w:eastAsia="Times New Roman" w:hAnsi="Arial" w:cs="Arial"/>
                <w:color w:val="000000"/>
                <w:sz w:val="16"/>
                <w:szCs w:val="16"/>
                <w:lang w:eastAsia="pl-PL"/>
              </w:rPr>
            </w:pPr>
            <w:r w:rsidRPr="00526002">
              <w:rPr>
                <w:rFonts w:ascii="Arial" w:eastAsia="Times New Roman" w:hAnsi="Arial" w:cs="Arial"/>
                <w:color w:val="000000"/>
                <w:sz w:val="16"/>
                <w:szCs w:val="16"/>
                <w:lang w:eastAsia="pl-PL"/>
              </w:rPr>
              <w:t>Lp.</w:t>
            </w:r>
          </w:p>
        </w:tc>
        <w:tc>
          <w:tcPr>
            <w:tcW w:w="3364" w:type="pct"/>
            <w:gridSpan w:val="2"/>
            <w:shd w:val="clear" w:color="BDBDBD" w:fill="BDBDBD"/>
            <w:vAlign w:val="bottom"/>
            <w:hideMark/>
          </w:tcPr>
          <w:p w14:paraId="37F488E1" w14:textId="51A24B51" w:rsidR="00526002" w:rsidRPr="00526002" w:rsidRDefault="00526002" w:rsidP="00526002">
            <w:pPr>
              <w:spacing w:after="0" w:line="240" w:lineRule="auto"/>
              <w:jc w:val="center"/>
              <w:rPr>
                <w:rFonts w:ascii="Arial" w:eastAsia="Times New Roman" w:hAnsi="Arial" w:cs="Arial"/>
                <w:color w:val="000000"/>
                <w:sz w:val="14"/>
                <w:szCs w:val="14"/>
                <w:lang w:eastAsia="pl-PL"/>
              </w:rPr>
            </w:pPr>
            <w:r w:rsidRPr="00526002">
              <w:rPr>
                <w:rFonts w:ascii="Arial" w:eastAsia="Times New Roman" w:hAnsi="Arial" w:cs="Arial"/>
                <w:color w:val="000000"/>
                <w:sz w:val="14"/>
                <w:szCs w:val="14"/>
                <w:lang w:eastAsia="pl-PL"/>
              </w:rPr>
              <w:t xml:space="preserve">Opis przedmiotu zamówienia </w:t>
            </w:r>
            <w:r w:rsidR="00953170">
              <w:rPr>
                <w:rFonts w:ascii="Arial" w:eastAsia="Times New Roman" w:hAnsi="Arial" w:cs="Arial"/>
                <w:color w:val="000000"/>
                <w:sz w:val="14"/>
                <w:szCs w:val="14"/>
                <w:lang w:eastAsia="pl-PL"/>
              </w:rPr>
              <w:t xml:space="preserve"> wraz ze specyfikacją</w:t>
            </w:r>
          </w:p>
        </w:tc>
        <w:tc>
          <w:tcPr>
            <w:tcW w:w="731" w:type="pct"/>
            <w:gridSpan w:val="3"/>
            <w:shd w:val="clear" w:color="BDBDBD" w:fill="BDBDBD"/>
            <w:vAlign w:val="bottom"/>
            <w:hideMark/>
          </w:tcPr>
          <w:p w14:paraId="3B33E4BF" w14:textId="77777777" w:rsidR="00526002" w:rsidRPr="00526002" w:rsidRDefault="00526002" w:rsidP="00526002">
            <w:pPr>
              <w:spacing w:after="0" w:line="240" w:lineRule="auto"/>
              <w:jc w:val="center"/>
              <w:rPr>
                <w:rFonts w:ascii="Arial" w:eastAsia="Times New Roman" w:hAnsi="Arial" w:cs="Arial"/>
                <w:color w:val="000000"/>
                <w:sz w:val="14"/>
                <w:szCs w:val="14"/>
                <w:lang w:eastAsia="pl-PL"/>
              </w:rPr>
            </w:pPr>
            <w:r w:rsidRPr="00526002">
              <w:rPr>
                <w:rFonts w:ascii="Arial" w:eastAsia="Times New Roman" w:hAnsi="Arial" w:cs="Arial"/>
                <w:color w:val="000000"/>
                <w:sz w:val="14"/>
                <w:szCs w:val="14"/>
                <w:lang w:eastAsia="pl-PL"/>
              </w:rPr>
              <w:t>Rodzaj urządzenia</w:t>
            </w:r>
          </w:p>
        </w:tc>
        <w:tc>
          <w:tcPr>
            <w:tcW w:w="300" w:type="pct"/>
            <w:shd w:val="clear" w:color="BDBDBD" w:fill="BDBDBD"/>
            <w:vAlign w:val="bottom"/>
            <w:hideMark/>
          </w:tcPr>
          <w:p w14:paraId="50DB5864" w14:textId="77777777" w:rsidR="00526002" w:rsidRPr="00526002" w:rsidRDefault="00526002" w:rsidP="00526002">
            <w:pPr>
              <w:spacing w:after="0" w:line="240" w:lineRule="auto"/>
              <w:jc w:val="center"/>
              <w:rPr>
                <w:rFonts w:ascii="Arial" w:eastAsia="Times New Roman" w:hAnsi="Arial" w:cs="Arial"/>
                <w:color w:val="000000"/>
                <w:sz w:val="14"/>
                <w:szCs w:val="14"/>
                <w:lang w:eastAsia="pl-PL"/>
              </w:rPr>
            </w:pPr>
            <w:r w:rsidRPr="00526002">
              <w:rPr>
                <w:rFonts w:ascii="Arial" w:eastAsia="Times New Roman" w:hAnsi="Arial" w:cs="Arial"/>
                <w:color w:val="000000"/>
                <w:sz w:val="14"/>
                <w:szCs w:val="14"/>
                <w:lang w:eastAsia="pl-PL"/>
              </w:rPr>
              <w:t>J.m.</w:t>
            </w:r>
          </w:p>
        </w:tc>
        <w:tc>
          <w:tcPr>
            <w:tcW w:w="295" w:type="pct"/>
            <w:shd w:val="clear" w:color="BDBDBD" w:fill="BDBDBD"/>
            <w:vAlign w:val="bottom"/>
            <w:hideMark/>
          </w:tcPr>
          <w:p w14:paraId="09DAC87A" w14:textId="77777777" w:rsidR="00526002" w:rsidRPr="00526002" w:rsidRDefault="00526002" w:rsidP="00526002">
            <w:pPr>
              <w:spacing w:after="0" w:line="240" w:lineRule="auto"/>
              <w:jc w:val="center"/>
              <w:rPr>
                <w:rFonts w:ascii="Arial" w:eastAsia="Times New Roman" w:hAnsi="Arial" w:cs="Arial"/>
                <w:color w:val="000000"/>
                <w:sz w:val="14"/>
                <w:szCs w:val="14"/>
                <w:lang w:eastAsia="pl-PL"/>
              </w:rPr>
            </w:pPr>
            <w:r w:rsidRPr="00526002">
              <w:rPr>
                <w:rFonts w:ascii="Arial" w:eastAsia="Times New Roman" w:hAnsi="Arial" w:cs="Arial"/>
                <w:color w:val="000000"/>
                <w:sz w:val="14"/>
                <w:szCs w:val="14"/>
                <w:lang w:eastAsia="pl-PL"/>
              </w:rPr>
              <w:t>Ilość</w:t>
            </w:r>
          </w:p>
        </w:tc>
      </w:tr>
      <w:tr w:rsidR="0025320D" w:rsidRPr="00526002" w14:paraId="4CA16FAB" w14:textId="77777777" w:rsidTr="00953170">
        <w:trPr>
          <w:trHeight w:val="255"/>
        </w:trPr>
        <w:tc>
          <w:tcPr>
            <w:tcW w:w="310" w:type="pct"/>
            <w:shd w:val="clear" w:color="auto" w:fill="BFBFBF" w:themeFill="background1" w:themeFillShade="BF"/>
            <w:noWrap/>
            <w:vAlign w:val="center"/>
            <w:hideMark/>
          </w:tcPr>
          <w:p w14:paraId="0903BBF3" w14:textId="77777777" w:rsidR="00526002" w:rsidRPr="00832614" w:rsidRDefault="00526002" w:rsidP="00526002">
            <w:pPr>
              <w:spacing w:after="0" w:line="240" w:lineRule="auto"/>
              <w:jc w:val="center"/>
              <w:rPr>
                <w:rFonts w:ascii="Arial" w:eastAsia="Times New Roman" w:hAnsi="Arial" w:cs="Arial"/>
                <w:b/>
                <w:color w:val="000000"/>
                <w:sz w:val="20"/>
                <w:szCs w:val="20"/>
                <w:lang w:eastAsia="pl-PL"/>
              </w:rPr>
            </w:pPr>
            <w:r w:rsidRPr="00832614">
              <w:rPr>
                <w:rFonts w:ascii="Arial" w:eastAsia="Times New Roman" w:hAnsi="Arial" w:cs="Arial"/>
                <w:b/>
                <w:color w:val="000000"/>
                <w:sz w:val="20"/>
                <w:szCs w:val="20"/>
                <w:lang w:eastAsia="pl-PL"/>
              </w:rPr>
              <w:t>1</w:t>
            </w:r>
          </w:p>
        </w:tc>
        <w:tc>
          <w:tcPr>
            <w:tcW w:w="3364" w:type="pct"/>
            <w:gridSpan w:val="2"/>
            <w:shd w:val="clear" w:color="auto" w:fill="BFBFBF" w:themeFill="background1" w:themeFillShade="BF"/>
            <w:noWrap/>
            <w:vAlign w:val="center"/>
            <w:hideMark/>
          </w:tcPr>
          <w:p w14:paraId="2CA6814B" w14:textId="77777777" w:rsidR="00526002" w:rsidRPr="00832614" w:rsidRDefault="00526002" w:rsidP="0025320D">
            <w:pPr>
              <w:spacing w:after="0" w:line="240" w:lineRule="auto"/>
              <w:jc w:val="center"/>
              <w:rPr>
                <w:rFonts w:ascii="Arial" w:eastAsia="Times New Roman" w:hAnsi="Arial" w:cs="Arial"/>
                <w:b/>
                <w:color w:val="000000"/>
                <w:sz w:val="20"/>
                <w:szCs w:val="20"/>
                <w:lang w:eastAsia="pl-PL"/>
              </w:rPr>
            </w:pPr>
            <w:r w:rsidRPr="00832614">
              <w:rPr>
                <w:rFonts w:ascii="Arial" w:eastAsia="Times New Roman" w:hAnsi="Arial" w:cs="Arial"/>
                <w:b/>
                <w:color w:val="000000"/>
                <w:sz w:val="20"/>
                <w:szCs w:val="20"/>
                <w:lang w:eastAsia="pl-PL"/>
              </w:rPr>
              <w:t>Router z akcesoriami  - typ 1</w:t>
            </w:r>
          </w:p>
          <w:p w14:paraId="6F4E0B07" w14:textId="2EF94A5C" w:rsidR="00832614" w:rsidRPr="00832614" w:rsidRDefault="00832614" w:rsidP="0025320D">
            <w:pPr>
              <w:spacing w:after="0" w:line="240" w:lineRule="auto"/>
              <w:jc w:val="center"/>
              <w:rPr>
                <w:rFonts w:ascii="Arial" w:eastAsia="Times New Roman" w:hAnsi="Arial" w:cs="Arial"/>
                <w:b/>
                <w:color w:val="000000"/>
                <w:sz w:val="20"/>
                <w:szCs w:val="20"/>
                <w:lang w:eastAsia="pl-PL"/>
              </w:rPr>
            </w:pPr>
          </w:p>
        </w:tc>
        <w:tc>
          <w:tcPr>
            <w:tcW w:w="731" w:type="pct"/>
            <w:gridSpan w:val="3"/>
            <w:shd w:val="clear" w:color="auto" w:fill="BFBFBF" w:themeFill="background1" w:themeFillShade="BF"/>
            <w:noWrap/>
            <w:vAlign w:val="center"/>
            <w:hideMark/>
          </w:tcPr>
          <w:p w14:paraId="2009FCC3" w14:textId="77777777" w:rsidR="00526002" w:rsidRPr="00832614" w:rsidRDefault="00526002" w:rsidP="00526002">
            <w:pPr>
              <w:spacing w:after="0" w:line="240" w:lineRule="auto"/>
              <w:jc w:val="center"/>
              <w:rPr>
                <w:rFonts w:ascii="Arial" w:eastAsia="Times New Roman" w:hAnsi="Arial" w:cs="Arial"/>
                <w:b/>
                <w:color w:val="000000"/>
                <w:sz w:val="20"/>
                <w:szCs w:val="20"/>
                <w:lang w:eastAsia="pl-PL"/>
              </w:rPr>
            </w:pPr>
            <w:r w:rsidRPr="00832614">
              <w:rPr>
                <w:rFonts w:ascii="Arial" w:eastAsia="Times New Roman" w:hAnsi="Arial" w:cs="Arial"/>
                <w:b/>
                <w:color w:val="000000"/>
                <w:sz w:val="20"/>
                <w:szCs w:val="20"/>
                <w:lang w:eastAsia="pl-PL"/>
              </w:rPr>
              <w:t>Router</w:t>
            </w:r>
          </w:p>
        </w:tc>
        <w:tc>
          <w:tcPr>
            <w:tcW w:w="300" w:type="pct"/>
            <w:shd w:val="clear" w:color="auto" w:fill="BFBFBF" w:themeFill="background1" w:themeFillShade="BF"/>
            <w:noWrap/>
            <w:vAlign w:val="center"/>
            <w:hideMark/>
          </w:tcPr>
          <w:p w14:paraId="3A328A00" w14:textId="77777777" w:rsidR="00526002" w:rsidRPr="00832614" w:rsidRDefault="00526002" w:rsidP="00526002">
            <w:pPr>
              <w:spacing w:after="0" w:line="240" w:lineRule="auto"/>
              <w:jc w:val="center"/>
              <w:rPr>
                <w:rFonts w:ascii="Arial" w:eastAsia="Times New Roman" w:hAnsi="Arial" w:cs="Arial"/>
                <w:b/>
                <w:color w:val="000000"/>
                <w:sz w:val="20"/>
                <w:szCs w:val="20"/>
                <w:lang w:eastAsia="pl-PL"/>
              </w:rPr>
            </w:pPr>
            <w:r w:rsidRPr="00832614">
              <w:rPr>
                <w:rFonts w:ascii="Arial" w:eastAsia="Times New Roman" w:hAnsi="Arial" w:cs="Arial"/>
                <w:b/>
                <w:color w:val="000000"/>
                <w:sz w:val="20"/>
                <w:szCs w:val="20"/>
                <w:lang w:eastAsia="pl-PL"/>
              </w:rPr>
              <w:t>szt.</w:t>
            </w:r>
          </w:p>
        </w:tc>
        <w:tc>
          <w:tcPr>
            <w:tcW w:w="295" w:type="pct"/>
            <w:shd w:val="clear" w:color="auto" w:fill="BFBFBF" w:themeFill="background1" w:themeFillShade="BF"/>
            <w:noWrap/>
            <w:vAlign w:val="center"/>
            <w:hideMark/>
          </w:tcPr>
          <w:p w14:paraId="3FE4EE94" w14:textId="77777777" w:rsidR="00526002" w:rsidRPr="00832614" w:rsidRDefault="00526002" w:rsidP="00526002">
            <w:pPr>
              <w:spacing w:after="0" w:line="240" w:lineRule="auto"/>
              <w:jc w:val="center"/>
              <w:rPr>
                <w:rFonts w:ascii="Arial" w:eastAsia="Times New Roman" w:hAnsi="Arial" w:cs="Arial"/>
                <w:b/>
                <w:color w:val="000000"/>
                <w:sz w:val="20"/>
                <w:szCs w:val="20"/>
                <w:lang w:eastAsia="pl-PL"/>
              </w:rPr>
            </w:pPr>
            <w:r w:rsidRPr="00832614">
              <w:rPr>
                <w:rFonts w:ascii="Arial" w:eastAsia="Times New Roman" w:hAnsi="Arial" w:cs="Arial"/>
                <w:b/>
                <w:color w:val="000000"/>
                <w:sz w:val="20"/>
                <w:szCs w:val="20"/>
                <w:lang w:eastAsia="pl-PL"/>
              </w:rPr>
              <w:t>3</w:t>
            </w:r>
          </w:p>
        </w:tc>
      </w:tr>
      <w:tr w:rsidR="0025320D" w:rsidRPr="00526002" w14:paraId="40E5DF60" w14:textId="77777777" w:rsidTr="00832614">
        <w:trPr>
          <w:trHeight w:val="255"/>
        </w:trPr>
        <w:tc>
          <w:tcPr>
            <w:tcW w:w="5000" w:type="pct"/>
            <w:gridSpan w:val="8"/>
            <w:shd w:val="clear" w:color="auto" w:fill="auto"/>
            <w:noWrap/>
            <w:vAlign w:val="center"/>
          </w:tcPr>
          <w:p w14:paraId="16E5FF8B" w14:textId="77777777" w:rsidR="0025320D" w:rsidRPr="00391A63" w:rsidRDefault="0025320D" w:rsidP="00AF067A">
            <w:pPr>
              <w:pStyle w:val="Akapitzlist"/>
              <w:numPr>
                <w:ilvl w:val="0"/>
                <w:numId w:val="26"/>
              </w:numPr>
              <w:jc w:val="both"/>
              <w:rPr>
                <w:sz w:val="20"/>
                <w:szCs w:val="20"/>
              </w:rPr>
            </w:pPr>
            <w:r w:rsidRPr="00391A63">
              <w:rPr>
                <w:sz w:val="20"/>
                <w:szCs w:val="20"/>
              </w:rPr>
              <w:t>Urządzenia będą objęte gwarancją na Urządzenia i wsparciem technicznym na Oprogramowanie przez okres 36 miesięcy od dnia podpisania protokołu odbioru dostawy.</w:t>
            </w:r>
          </w:p>
          <w:p w14:paraId="10894606" w14:textId="77777777" w:rsidR="0025320D" w:rsidRPr="00391A63" w:rsidRDefault="0025320D" w:rsidP="00AF067A">
            <w:pPr>
              <w:pStyle w:val="Akapitzlist"/>
              <w:numPr>
                <w:ilvl w:val="0"/>
                <w:numId w:val="26"/>
              </w:numPr>
              <w:jc w:val="both"/>
              <w:rPr>
                <w:sz w:val="20"/>
                <w:szCs w:val="20"/>
              </w:rPr>
            </w:pPr>
            <w:r w:rsidRPr="00391A63">
              <w:rPr>
                <w:sz w:val="20"/>
                <w:szCs w:val="20"/>
              </w:rPr>
              <w:t>Wykonawca wraz z Urządzeniami dostarczy zestaw montażowy rack tj. wszystkie niezbędne elementy konieczne do ich montażu w Lokalizacjach Zamawiającego, w szczególności: śrubki, nakrętki koszykowe, kable zasilające, szyny montażowe, itp.</w:t>
            </w:r>
          </w:p>
          <w:p w14:paraId="7D501570" w14:textId="77777777" w:rsidR="0025320D" w:rsidRPr="00391A63" w:rsidRDefault="0025320D" w:rsidP="00AF067A">
            <w:pPr>
              <w:pStyle w:val="Akapitzlist"/>
              <w:numPr>
                <w:ilvl w:val="0"/>
                <w:numId w:val="26"/>
              </w:numPr>
              <w:jc w:val="both"/>
              <w:rPr>
                <w:sz w:val="20"/>
                <w:szCs w:val="20"/>
              </w:rPr>
            </w:pPr>
            <w:r w:rsidRPr="00391A63">
              <w:rPr>
                <w:sz w:val="20"/>
                <w:szCs w:val="20"/>
              </w:rPr>
              <w:t>Urządzenia muszą pochodzić́ od tego samego producenta oraz być fabrycznie nowe, aktualnie obecne w linii produktowej producenta i jednocześnie nie mogą̨ znajdować́ się̨ na liście „end- of-sale”, „end-of-life” oraz „end-of-support” producenta.</w:t>
            </w:r>
          </w:p>
          <w:p w14:paraId="045371E9" w14:textId="3E4EF012" w:rsidR="0025320D" w:rsidRPr="00391A63" w:rsidRDefault="009A2D22" w:rsidP="00AF067A">
            <w:pPr>
              <w:pStyle w:val="Akapitzlist"/>
              <w:numPr>
                <w:ilvl w:val="0"/>
                <w:numId w:val="26"/>
              </w:numPr>
              <w:jc w:val="both"/>
              <w:rPr>
                <w:sz w:val="20"/>
                <w:szCs w:val="20"/>
              </w:rPr>
            </w:pPr>
            <w:r w:rsidRPr="00391A63">
              <w:rPr>
                <w:sz w:val="20"/>
                <w:szCs w:val="20"/>
              </w:rPr>
              <w:t xml:space="preserve">Urządzenia muszą posiadać </w:t>
            </w:r>
            <w:r w:rsidR="0025320D" w:rsidRPr="00391A63">
              <w:rPr>
                <w:sz w:val="20"/>
                <w:szCs w:val="20"/>
              </w:rPr>
              <w:t>najnowszą dostępną stabilną wersję Oprogramowania.</w:t>
            </w:r>
          </w:p>
          <w:p w14:paraId="1045B3D1" w14:textId="77777777" w:rsidR="0025320D" w:rsidRPr="00391A63" w:rsidRDefault="0025320D" w:rsidP="00AF067A">
            <w:pPr>
              <w:pStyle w:val="Akapitzlist"/>
              <w:numPr>
                <w:ilvl w:val="0"/>
                <w:numId w:val="26"/>
              </w:numPr>
              <w:jc w:val="both"/>
              <w:rPr>
                <w:sz w:val="20"/>
                <w:szCs w:val="20"/>
              </w:rPr>
            </w:pPr>
            <w:r w:rsidRPr="00391A63">
              <w:rPr>
                <w:sz w:val="20"/>
                <w:szCs w:val="20"/>
              </w:rPr>
              <w:t>Nie dopuszcza się oferowania urządzeń, dla których producent nie udostępnia już najnowszej wersji oprogramowania / systemu operacyjnego.</w:t>
            </w:r>
          </w:p>
          <w:p w14:paraId="5D1006EE" w14:textId="77777777" w:rsidR="0025320D" w:rsidRPr="00391A63" w:rsidRDefault="0025320D" w:rsidP="00AF067A">
            <w:pPr>
              <w:pStyle w:val="Akapitzlist"/>
              <w:numPr>
                <w:ilvl w:val="0"/>
                <w:numId w:val="26"/>
              </w:numPr>
              <w:jc w:val="both"/>
              <w:rPr>
                <w:sz w:val="20"/>
                <w:szCs w:val="20"/>
              </w:rPr>
            </w:pPr>
            <w:r w:rsidRPr="00391A63">
              <w:rPr>
                <w:sz w:val="20"/>
                <w:szCs w:val="20"/>
              </w:rPr>
              <w:t xml:space="preserve">Musi posiadać́ co najmniej 4 interfejsów 1GE, z czego dwa powinny umożliwiać wykorzystanie wkładki optycznej SFP. Jeśli oferowane urządzenie posiada 4 wbudowane porty RJ-45, wymagane jest doposażenie o dodatkowy moduł z 2 portami optycznymi SFP. </w:t>
            </w:r>
          </w:p>
          <w:p w14:paraId="4AE6C688" w14:textId="77777777" w:rsidR="0025320D" w:rsidRPr="00391A63" w:rsidRDefault="0025320D" w:rsidP="00AF067A">
            <w:pPr>
              <w:pStyle w:val="Akapitzlist"/>
              <w:numPr>
                <w:ilvl w:val="0"/>
                <w:numId w:val="26"/>
              </w:numPr>
              <w:jc w:val="both"/>
              <w:rPr>
                <w:sz w:val="20"/>
                <w:szCs w:val="20"/>
              </w:rPr>
            </w:pPr>
            <w:r w:rsidRPr="00391A63">
              <w:rPr>
                <w:sz w:val="20"/>
                <w:szCs w:val="20"/>
              </w:rPr>
              <w:t>Urządzenie musi umożliwiać rozszerzenie o moduł łączności poprzez sieć komórkową przynajmniej w standardzie LTE kategorii 6. Moduł powinien pozwalać na przełączania między co najmniej dwoma różnymi operatorami sieci komórkowej.</w:t>
            </w:r>
          </w:p>
          <w:p w14:paraId="125B22BB" w14:textId="4227CD17" w:rsidR="0025320D" w:rsidRPr="00391A63" w:rsidRDefault="0025320D" w:rsidP="00AF067A">
            <w:pPr>
              <w:pStyle w:val="Akapitzlist"/>
              <w:numPr>
                <w:ilvl w:val="0"/>
                <w:numId w:val="26"/>
              </w:numPr>
              <w:jc w:val="both"/>
              <w:rPr>
                <w:sz w:val="20"/>
                <w:szCs w:val="20"/>
              </w:rPr>
            </w:pPr>
            <w:r w:rsidRPr="00391A63">
              <w:rPr>
                <w:sz w:val="20"/>
                <w:szCs w:val="20"/>
              </w:rPr>
              <w:t xml:space="preserve">Komponent sprzętowy zawierający sprzętowy certyfikat X.509v3 oraz łańcuch zaufania, pozwalający realizować bezpieczne uwierzytelnienie urządzenia – w tym również proces automatycznego i bezpiecznie uwierzytelnionego dodania urządzenia do sieci bez konieczności wpisywania haseł jednorazowych, ani logowania </w:t>
            </w:r>
            <w:r w:rsidR="009A2D22" w:rsidRPr="00391A63">
              <w:rPr>
                <w:sz w:val="20"/>
                <w:szCs w:val="20"/>
              </w:rPr>
              <w:t>się do urządzenia za pomocą Wifi</w:t>
            </w:r>
            <w:r w:rsidRPr="00391A63">
              <w:rPr>
                <w:sz w:val="20"/>
                <w:szCs w:val="20"/>
              </w:rPr>
              <w:t>, linii poleceń.</w:t>
            </w:r>
          </w:p>
          <w:p w14:paraId="4D5012CF" w14:textId="77777777" w:rsidR="0025320D" w:rsidRPr="00391A63" w:rsidRDefault="0025320D" w:rsidP="00AF067A">
            <w:pPr>
              <w:pStyle w:val="Akapitzlist"/>
              <w:numPr>
                <w:ilvl w:val="0"/>
                <w:numId w:val="26"/>
              </w:numPr>
              <w:jc w:val="both"/>
              <w:rPr>
                <w:sz w:val="20"/>
                <w:szCs w:val="20"/>
              </w:rPr>
            </w:pPr>
            <w:r w:rsidRPr="00391A63">
              <w:rPr>
                <w:sz w:val="20"/>
                <w:szCs w:val="20"/>
              </w:rPr>
              <w:t>Urządzenie mieć możliwość rozszerzenia funkcjonalności o porty telefonii analogowej FXS do podłączania telefonów jako wbudowane w urządzenie lub w ramach modułów rozszerzenia. Oczekuje się możliwości rozszerzenia o minimum 4 porty FXS.</w:t>
            </w:r>
          </w:p>
          <w:p w14:paraId="13EE75DB" w14:textId="77777777" w:rsidR="0025320D" w:rsidRPr="00391A63" w:rsidRDefault="0025320D" w:rsidP="00AF067A">
            <w:pPr>
              <w:pStyle w:val="Akapitzlist"/>
              <w:numPr>
                <w:ilvl w:val="0"/>
                <w:numId w:val="26"/>
              </w:numPr>
              <w:jc w:val="both"/>
              <w:rPr>
                <w:sz w:val="20"/>
                <w:szCs w:val="20"/>
              </w:rPr>
            </w:pPr>
            <w:r w:rsidRPr="00391A63">
              <w:rPr>
                <w:sz w:val="20"/>
                <w:szCs w:val="20"/>
              </w:rPr>
              <w:t xml:space="preserve">Urządzenie musi mieć możliwość rozszerzenia o obsługę transkodowania strumieni głosowych przynajmniej dla 200 kanałów z sesjami G.711. </w:t>
            </w:r>
          </w:p>
          <w:p w14:paraId="3E2C0031" w14:textId="77777777" w:rsidR="0025320D" w:rsidRPr="00391A63" w:rsidRDefault="0025320D" w:rsidP="00AF067A">
            <w:pPr>
              <w:pStyle w:val="Akapitzlist"/>
              <w:numPr>
                <w:ilvl w:val="0"/>
                <w:numId w:val="26"/>
              </w:numPr>
              <w:jc w:val="both"/>
              <w:rPr>
                <w:sz w:val="20"/>
                <w:szCs w:val="20"/>
              </w:rPr>
            </w:pPr>
            <w:r w:rsidRPr="00391A63">
              <w:rPr>
                <w:sz w:val="20"/>
                <w:szCs w:val="20"/>
              </w:rPr>
              <w:t>Musi być wyposażone w identyfikator RFID i mieć możliwość umieszczenia etykiety z kodem QR.</w:t>
            </w:r>
          </w:p>
          <w:p w14:paraId="39102308" w14:textId="77777777" w:rsidR="0025320D" w:rsidRPr="00391A63" w:rsidRDefault="0025320D" w:rsidP="00AF067A">
            <w:pPr>
              <w:pStyle w:val="Akapitzlist"/>
              <w:numPr>
                <w:ilvl w:val="0"/>
                <w:numId w:val="26"/>
              </w:numPr>
              <w:jc w:val="both"/>
              <w:rPr>
                <w:sz w:val="20"/>
                <w:szCs w:val="20"/>
              </w:rPr>
            </w:pPr>
            <w:r w:rsidRPr="00391A63">
              <w:rPr>
                <w:sz w:val="20"/>
                <w:szCs w:val="20"/>
              </w:rPr>
              <w:t>Musi być́ wyposażone w co najmniej 4 GB pamięci RAM.</w:t>
            </w:r>
          </w:p>
          <w:p w14:paraId="3B1CAB78" w14:textId="77777777" w:rsidR="0025320D" w:rsidRPr="00391A63" w:rsidRDefault="0025320D" w:rsidP="00AF067A">
            <w:pPr>
              <w:pStyle w:val="Akapitzlist"/>
              <w:numPr>
                <w:ilvl w:val="0"/>
                <w:numId w:val="26"/>
              </w:numPr>
              <w:jc w:val="both"/>
              <w:rPr>
                <w:sz w:val="20"/>
                <w:szCs w:val="20"/>
              </w:rPr>
            </w:pPr>
            <w:r w:rsidRPr="00391A63">
              <w:rPr>
                <w:sz w:val="20"/>
                <w:szCs w:val="20"/>
              </w:rPr>
              <w:t>Musi umożliwiać na rozbudowę pamięci RAM do co najmniej 32GB RAM.</w:t>
            </w:r>
          </w:p>
          <w:p w14:paraId="55EAF1F6" w14:textId="77777777" w:rsidR="0025320D" w:rsidRPr="00391A63" w:rsidRDefault="0025320D" w:rsidP="00AF067A">
            <w:pPr>
              <w:pStyle w:val="Akapitzlist"/>
              <w:numPr>
                <w:ilvl w:val="0"/>
                <w:numId w:val="26"/>
              </w:numPr>
              <w:jc w:val="both"/>
              <w:rPr>
                <w:sz w:val="20"/>
                <w:szCs w:val="20"/>
              </w:rPr>
            </w:pPr>
            <w:r w:rsidRPr="00391A63">
              <w:rPr>
                <w:sz w:val="20"/>
                <w:szCs w:val="20"/>
              </w:rPr>
              <w:t>Musi być́ wyposażone w pamięć́ o pojemności co najmniej 8 GB do przechowywania obrazów systemu operacyjnego, konfiguracji oraz logów systemowych. Musi umożliwiać na rozbudowę pamięci do co najmniej 32GB.</w:t>
            </w:r>
          </w:p>
          <w:p w14:paraId="31513C44" w14:textId="77777777" w:rsidR="0025320D" w:rsidRPr="00391A63" w:rsidRDefault="0025320D" w:rsidP="00AF067A">
            <w:pPr>
              <w:pStyle w:val="Akapitzlist"/>
              <w:numPr>
                <w:ilvl w:val="0"/>
                <w:numId w:val="26"/>
              </w:numPr>
              <w:jc w:val="both"/>
              <w:rPr>
                <w:sz w:val="20"/>
                <w:szCs w:val="20"/>
              </w:rPr>
            </w:pPr>
            <w:r w:rsidRPr="00391A63">
              <w:rPr>
                <w:sz w:val="20"/>
                <w:szCs w:val="20"/>
              </w:rPr>
              <w:t>Musi obsługiwać́ co najmniej 800 000 prefiksów w tablicach routingu IPv4/IPv6 i umożliwiać na rozbudowę przez odpowiednie moduły – do co najmniej 2 500 000 prefiksów IPv4/IPv6.</w:t>
            </w:r>
          </w:p>
          <w:p w14:paraId="1481C4A3" w14:textId="77777777" w:rsidR="0025320D" w:rsidRPr="00391A63" w:rsidRDefault="0025320D" w:rsidP="00AF067A">
            <w:pPr>
              <w:pStyle w:val="Akapitzlist"/>
              <w:numPr>
                <w:ilvl w:val="0"/>
                <w:numId w:val="26"/>
              </w:numPr>
              <w:jc w:val="both"/>
              <w:rPr>
                <w:sz w:val="20"/>
                <w:szCs w:val="20"/>
              </w:rPr>
            </w:pPr>
            <w:r w:rsidRPr="00391A63">
              <w:rPr>
                <w:sz w:val="20"/>
                <w:szCs w:val="20"/>
              </w:rPr>
              <w:t>Musi oferować sumaryczną wydajność dla pakietów 1400B na poziomie przynajmniej 3Gbps dla ruchu IPv4;</w:t>
            </w:r>
          </w:p>
          <w:p w14:paraId="51616313" w14:textId="77777777" w:rsidR="0025320D" w:rsidRPr="00391A63" w:rsidRDefault="0025320D" w:rsidP="00AF067A">
            <w:pPr>
              <w:pStyle w:val="Akapitzlist"/>
              <w:numPr>
                <w:ilvl w:val="0"/>
                <w:numId w:val="26"/>
              </w:numPr>
              <w:jc w:val="both"/>
              <w:rPr>
                <w:sz w:val="20"/>
                <w:szCs w:val="20"/>
              </w:rPr>
            </w:pPr>
            <w:r w:rsidRPr="00391A63">
              <w:rPr>
                <w:sz w:val="20"/>
                <w:szCs w:val="20"/>
              </w:rPr>
              <w:t>Musi oferować sumaryczną wydajność dla pakietów szyfrowanych 1400B na poziomie przynajmniej 500 Mbps dla ruchu IPv4;</w:t>
            </w:r>
          </w:p>
          <w:p w14:paraId="2022C325" w14:textId="77777777" w:rsidR="0025320D" w:rsidRPr="00391A63" w:rsidRDefault="0025320D" w:rsidP="00AF067A">
            <w:pPr>
              <w:pStyle w:val="Akapitzlist"/>
              <w:numPr>
                <w:ilvl w:val="0"/>
                <w:numId w:val="26"/>
              </w:numPr>
              <w:jc w:val="both"/>
              <w:rPr>
                <w:sz w:val="20"/>
                <w:szCs w:val="20"/>
              </w:rPr>
            </w:pPr>
            <w:r w:rsidRPr="00391A63">
              <w:rPr>
                <w:sz w:val="20"/>
                <w:szCs w:val="20"/>
              </w:rPr>
              <w:t>Musi być przystosowane do montażu w szafie 19”, obudowa wykonana z metalu;</w:t>
            </w:r>
          </w:p>
          <w:p w14:paraId="70A523DA" w14:textId="77777777" w:rsidR="0025320D" w:rsidRPr="00391A63" w:rsidRDefault="0025320D" w:rsidP="00AF067A">
            <w:pPr>
              <w:pStyle w:val="Akapitzlist"/>
              <w:numPr>
                <w:ilvl w:val="0"/>
                <w:numId w:val="26"/>
              </w:numPr>
              <w:jc w:val="both"/>
              <w:rPr>
                <w:sz w:val="20"/>
                <w:szCs w:val="20"/>
              </w:rPr>
            </w:pPr>
            <w:r w:rsidRPr="00391A63">
              <w:rPr>
                <w:sz w:val="20"/>
                <w:szCs w:val="20"/>
              </w:rPr>
              <w:t>Musi posiadać́ zasilacz przystosowany do zasilania prądem naprzemiennym 230V.</w:t>
            </w:r>
          </w:p>
          <w:p w14:paraId="0A5D51FE" w14:textId="77777777" w:rsidR="0025320D" w:rsidRPr="00391A63" w:rsidRDefault="0025320D" w:rsidP="00AF067A">
            <w:pPr>
              <w:pStyle w:val="Akapitzlist"/>
              <w:numPr>
                <w:ilvl w:val="0"/>
                <w:numId w:val="26"/>
              </w:numPr>
              <w:jc w:val="both"/>
              <w:rPr>
                <w:sz w:val="20"/>
                <w:szCs w:val="20"/>
              </w:rPr>
            </w:pPr>
            <w:r w:rsidRPr="00391A63">
              <w:rPr>
                <w:sz w:val="20"/>
                <w:szCs w:val="20"/>
              </w:rPr>
              <w:t>Musi obsługiwać́ routing dynamiczny: RIP, OSPF, ISIS, EIGRP, BGP dla IPv4 i IPv6;</w:t>
            </w:r>
          </w:p>
          <w:p w14:paraId="51C77A67" w14:textId="77777777" w:rsidR="0025320D" w:rsidRPr="00391A63" w:rsidRDefault="0025320D" w:rsidP="00AF067A">
            <w:pPr>
              <w:pStyle w:val="Akapitzlist"/>
              <w:numPr>
                <w:ilvl w:val="0"/>
                <w:numId w:val="26"/>
              </w:numPr>
              <w:jc w:val="both"/>
              <w:rPr>
                <w:sz w:val="20"/>
                <w:szCs w:val="20"/>
              </w:rPr>
            </w:pPr>
            <w:r w:rsidRPr="00391A63">
              <w:rPr>
                <w:sz w:val="20"/>
                <w:szCs w:val="20"/>
              </w:rPr>
              <w:t>Urządzenie mieć możliwość rozszerzenia funkcjonalności o MPLS i MPLS VPN (L2: VPLS, VPWS i L3: VPNv4, VPNv6, mVPN);</w:t>
            </w:r>
          </w:p>
          <w:p w14:paraId="022DA6FF" w14:textId="77777777" w:rsidR="0025320D" w:rsidRPr="00391A63" w:rsidRDefault="0025320D" w:rsidP="00AF067A">
            <w:pPr>
              <w:pStyle w:val="Akapitzlist"/>
              <w:numPr>
                <w:ilvl w:val="0"/>
                <w:numId w:val="26"/>
              </w:numPr>
              <w:jc w:val="both"/>
              <w:rPr>
                <w:sz w:val="20"/>
                <w:szCs w:val="20"/>
              </w:rPr>
            </w:pPr>
            <w:r w:rsidRPr="00391A63">
              <w:rPr>
                <w:sz w:val="20"/>
                <w:szCs w:val="20"/>
              </w:rPr>
              <w:t>Musi być w stanie obsłużyć́ co najmniej 1000 instancji VRF (Virtual Route Forwarding);</w:t>
            </w:r>
          </w:p>
          <w:p w14:paraId="3E0AEA64" w14:textId="77777777" w:rsidR="0025320D" w:rsidRPr="00391A63" w:rsidRDefault="0025320D" w:rsidP="00AF067A">
            <w:pPr>
              <w:pStyle w:val="Akapitzlist"/>
              <w:numPr>
                <w:ilvl w:val="0"/>
                <w:numId w:val="26"/>
              </w:numPr>
              <w:jc w:val="both"/>
              <w:rPr>
                <w:sz w:val="20"/>
                <w:szCs w:val="20"/>
              </w:rPr>
            </w:pPr>
            <w:r w:rsidRPr="00391A63">
              <w:rPr>
                <w:sz w:val="20"/>
                <w:szCs w:val="20"/>
              </w:rPr>
              <w:t>Urządzenie mieć możliwość rozszerzenia funkcjonalności o podłączenia wewnętrznym logicznym interfejsem wirtualny router (VRF) z globalną tablicą routingu.</w:t>
            </w:r>
          </w:p>
          <w:p w14:paraId="21F280A2" w14:textId="1D3E066B" w:rsidR="0025320D" w:rsidRPr="00391A63" w:rsidRDefault="009A2D22" w:rsidP="00AF067A">
            <w:pPr>
              <w:pStyle w:val="Akapitzlist"/>
              <w:numPr>
                <w:ilvl w:val="0"/>
                <w:numId w:val="26"/>
              </w:numPr>
              <w:jc w:val="both"/>
              <w:rPr>
                <w:sz w:val="20"/>
                <w:szCs w:val="20"/>
              </w:rPr>
            </w:pPr>
            <w:r w:rsidRPr="00391A63">
              <w:rPr>
                <w:sz w:val="20"/>
                <w:szCs w:val="20"/>
              </w:rPr>
              <w:t>Musi posiadać</w:t>
            </w:r>
            <w:r w:rsidR="0025320D" w:rsidRPr="00391A63">
              <w:rPr>
                <w:sz w:val="20"/>
                <w:szCs w:val="20"/>
              </w:rPr>
              <w:t xml:space="preserve"> ochronę̨ warstwy zarządzającej (Control Plane Policing);</w:t>
            </w:r>
          </w:p>
          <w:p w14:paraId="1A0DD20A" w14:textId="77777777" w:rsidR="0025320D" w:rsidRPr="00CB7EE6" w:rsidRDefault="0025320D" w:rsidP="00AF067A">
            <w:pPr>
              <w:pStyle w:val="Akapitzlist"/>
              <w:numPr>
                <w:ilvl w:val="0"/>
                <w:numId w:val="26"/>
              </w:numPr>
              <w:jc w:val="both"/>
              <w:rPr>
                <w:sz w:val="20"/>
                <w:szCs w:val="20"/>
                <w:lang w:val="en-GB"/>
              </w:rPr>
            </w:pPr>
            <w:r w:rsidRPr="00CB7EE6">
              <w:rPr>
                <w:sz w:val="20"/>
                <w:szCs w:val="20"/>
                <w:lang w:val="en-GB"/>
              </w:rPr>
              <w:t>Musi obsługiwać conajmniej 4000 ACL (Access Control Lists) z 20 000 wpisów ACE (Access Control Entries);</w:t>
            </w:r>
            <w:r w:rsidRPr="00CB7EE6">
              <w:rPr>
                <w:sz w:val="20"/>
                <w:szCs w:val="20"/>
                <w:lang w:val="en-GB"/>
              </w:rPr>
              <w:tab/>
            </w:r>
          </w:p>
          <w:p w14:paraId="6D7728AE" w14:textId="77777777" w:rsidR="0025320D" w:rsidRPr="00391A63" w:rsidRDefault="0025320D" w:rsidP="00AF067A">
            <w:pPr>
              <w:pStyle w:val="Akapitzlist"/>
              <w:numPr>
                <w:ilvl w:val="0"/>
                <w:numId w:val="26"/>
              </w:numPr>
              <w:jc w:val="both"/>
              <w:rPr>
                <w:sz w:val="20"/>
                <w:szCs w:val="20"/>
              </w:rPr>
            </w:pPr>
            <w:r w:rsidRPr="00391A63">
              <w:rPr>
                <w:sz w:val="20"/>
                <w:szCs w:val="20"/>
              </w:rPr>
              <w:t>Musi wspierać́ multicast w szczególności: PIM sparse/SSM/Bi-directional, IGMP, MLDv2;</w:t>
            </w:r>
          </w:p>
          <w:p w14:paraId="098BD9D5" w14:textId="77777777" w:rsidR="009A2D22" w:rsidRPr="00CB7EE6" w:rsidRDefault="0025320D" w:rsidP="00AF067A">
            <w:pPr>
              <w:pStyle w:val="Akapitzlist"/>
              <w:numPr>
                <w:ilvl w:val="0"/>
                <w:numId w:val="26"/>
              </w:numPr>
              <w:jc w:val="both"/>
              <w:rPr>
                <w:sz w:val="20"/>
                <w:szCs w:val="20"/>
                <w:lang w:val="en-GB"/>
              </w:rPr>
            </w:pPr>
            <w:r w:rsidRPr="00CB7EE6">
              <w:rPr>
                <w:sz w:val="20"/>
                <w:szCs w:val="20"/>
                <w:lang w:val="en-GB"/>
              </w:rPr>
              <w:t>Musi obsługiwać́ RPF (Reverse Path Forwarding);</w:t>
            </w:r>
          </w:p>
          <w:p w14:paraId="7C69F837" w14:textId="4D67288F" w:rsidR="0025320D" w:rsidRPr="00391A63" w:rsidRDefault="009A2D22" w:rsidP="00AF067A">
            <w:pPr>
              <w:pStyle w:val="Akapitzlist"/>
              <w:numPr>
                <w:ilvl w:val="0"/>
                <w:numId w:val="26"/>
              </w:numPr>
              <w:jc w:val="both"/>
              <w:rPr>
                <w:sz w:val="20"/>
                <w:szCs w:val="20"/>
              </w:rPr>
            </w:pPr>
            <w:r w:rsidRPr="00391A63">
              <w:rPr>
                <w:sz w:val="20"/>
                <w:szCs w:val="20"/>
                <w:lang w:bidi="fa-IR"/>
              </w:rPr>
              <w:t>Musi obsługiwać</w:t>
            </w:r>
            <w:r w:rsidR="0025320D" w:rsidRPr="00391A63">
              <w:rPr>
                <w:sz w:val="20"/>
                <w:szCs w:val="20"/>
                <w:lang w:bidi="fa-IR"/>
              </w:rPr>
              <w:t xml:space="preserve"> zarzadzanie ruchem (QoS):</w:t>
            </w:r>
          </w:p>
          <w:p w14:paraId="08644747" w14:textId="77777777" w:rsidR="0025320D" w:rsidRPr="00391A63" w:rsidRDefault="0025320D" w:rsidP="00AF067A">
            <w:pPr>
              <w:pStyle w:val="Akapitzlist"/>
              <w:numPr>
                <w:ilvl w:val="2"/>
                <w:numId w:val="27"/>
              </w:numPr>
              <w:spacing w:after="0" w:line="240" w:lineRule="auto"/>
              <w:jc w:val="both"/>
              <w:rPr>
                <w:sz w:val="20"/>
                <w:szCs w:val="20"/>
                <w:lang w:bidi="fa-IR"/>
              </w:rPr>
            </w:pPr>
            <w:r w:rsidRPr="00391A63">
              <w:rPr>
                <w:sz w:val="20"/>
                <w:szCs w:val="20"/>
                <w:lang w:bidi="fa-IR"/>
              </w:rPr>
              <w:t>Minimum 16000 kolejek per system</w:t>
            </w:r>
            <w:r w:rsidRPr="00391A63">
              <w:rPr>
                <w:sz w:val="20"/>
                <w:szCs w:val="20"/>
                <w:lang w:bidi="fa-IR"/>
              </w:rPr>
              <w:tab/>
            </w:r>
          </w:p>
          <w:p w14:paraId="0A0F147C" w14:textId="77777777" w:rsidR="0025320D" w:rsidRPr="00391A63" w:rsidRDefault="0025320D" w:rsidP="00AF067A">
            <w:pPr>
              <w:pStyle w:val="Akapitzlist"/>
              <w:numPr>
                <w:ilvl w:val="2"/>
                <w:numId w:val="27"/>
              </w:numPr>
              <w:spacing w:after="0" w:line="240" w:lineRule="auto"/>
              <w:jc w:val="both"/>
              <w:rPr>
                <w:sz w:val="20"/>
                <w:szCs w:val="20"/>
                <w:lang w:bidi="fa-IR"/>
              </w:rPr>
            </w:pPr>
            <w:r w:rsidRPr="00391A63">
              <w:rPr>
                <w:sz w:val="20"/>
                <w:szCs w:val="20"/>
                <w:lang w:bidi="fa-IR"/>
              </w:rPr>
              <w:t>Hierarchiczne polityki QoS</w:t>
            </w:r>
          </w:p>
          <w:p w14:paraId="7F919A88" w14:textId="77777777" w:rsidR="0025320D" w:rsidRPr="00391A63" w:rsidRDefault="0025320D" w:rsidP="00AF067A">
            <w:pPr>
              <w:pStyle w:val="Akapitzlist"/>
              <w:numPr>
                <w:ilvl w:val="2"/>
                <w:numId w:val="27"/>
              </w:numPr>
              <w:spacing w:after="0" w:line="240" w:lineRule="auto"/>
              <w:jc w:val="both"/>
              <w:rPr>
                <w:sz w:val="20"/>
                <w:szCs w:val="20"/>
                <w:lang w:bidi="fa-IR"/>
              </w:rPr>
            </w:pPr>
            <w:r w:rsidRPr="00391A63">
              <w:rPr>
                <w:sz w:val="20"/>
                <w:szCs w:val="20"/>
                <w:lang w:bidi="fa-IR"/>
              </w:rPr>
              <w:t>3 poziomy hierarchii;</w:t>
            </w:r>
          </w:p>
          <w:p w14:paraId="0FE24A2C" w14:textId="77777777" w:rsidR="0025320D" w:rsidRPr="00391A63" w:rsidRDefault="0025320D" w:rsidP="00AF067A">
            <w:pPr>
              <w:pStyle w:val="Akapitzlist"/>
              <w:numPr>
                <w:ilvl w:val="2"/>
                <w:numId w:val="27"/>
              </w:numPr>
              <w:spacing w:after="0" w:line="240" w:lineRule="auto"/>
              <w:jc w:val="both"/>
              <w:rPr>
                <w:sz w:val="20"/>
                <w:szCs w:val="20"/>
                <w:lang w:bidi="fa-IR"/>
              </w:rPr>
            </w:pPr>
            <w:r w:rsidRPr="00391A63">
              <w:rPr>
                <w:sz w:val="20"/>
                <w:szCs w:val="20"/>
                <w:lang w:bidi="fa-IR"/>
              </w:rPr>
              <w:t>dwie kolejki priorytetowe LLQ per polityka.</w:t>
            </w:r>
          </w:p>
          <w:p w14:paraId="074D2238" w14:textId="77777777" w:rsidR="0025320D" w:rsidRPr="00391A63" w:rsidRDefault="0025320D" w:rsidP="00AF067A">
            <w:pPr>
              <w:pStyle w:val="Akapitzlist"/>
              <w:numPr>
                <w:ilvl w:val="0"/>
                <w:numId w:val="26"/>
              </w:numPr>
              <w:spacing w:after="0" w:line="240" w:lineRule="auto"/>
              <w:jc w:val="both"/>
              <w:rPr>
                <w:sz w:val="20"/>
                <w:szCs w:val="20"/>
                <w:lang w:bidi="fa-IR"/>
              </w:rPr>
            </w:pPr>
            <w:r w:rsidRPr="00391A63">
              <w:rPr>
                <w:sz w:val="20"/>
                <w:szCs w:val="20"/>
                <w:lang w:bidi="fa-IR"/>
              </w:rPr>
              <w:t>Urządzenie mieć możliwość rozszerzenia funkcjonalności o możliwość definicji własnych sygnatur aplikacji, na bazie których nastąpi klasyfikacja ruchu do kolejki QoS.</w:t>
            </w:r>
          </w:p>
          <w:p w14:paraId="3F80115B" w14:textId="0B61F680" w:rsidR="0025320D" w:rsidRPr="00391A63" w:rsidRDefault="009A2D22" w:rsidP="00AF067A">
            <w:pPr>
              <w:pStyle w:val="Akapitzlist"/>
              <w:numPr>
                <w:ilvl w:val="0"/>
                <w:numId w:val="26"/>
              </w:numPr>
              <w:spacing w:after="0" w:line="240" w:lineRule="auto"/>
              <w:jc w:val="both"/>
              <w:rPr>
                <w:sz w:val="20"/>
                <w:szCs w:val="20"/>
                <w:lang w:bidi="fa-IR"/>
              </w:rPr>
            </w:pPr>
            <w:r w:rsidRPr="00391A63">
              <w:rPr>
                <w:sz w:val="20"/>
                <w:szCs w:val="20"/>
                <w:lang w:bidi="fa-IR"/>
              </w:rPr>
              <w:t>Musi obsługiwać</w:t>
            </w:r>
            <w:r w:rsidR="0025320D" w:rsidRPr="00391A63">
              <w:rPr>
                <w:sz w:val="20"/>
                <w:szCs w:val="20"/>
                <w:lang w:bidi="fa-IR"/>
              </w:rPr>
              <w:t xml:space="preserve"> funkcjonalność́ Sflow lub odpowiednik (J-Flow, NetFlow);</w:t>
            </w:r>
          </w:p>
          <w:p w14:paraId="5FCD0D58" w14:textId="29CE40E3" w:rsidR="0025320D" w:rsidRPr="00391A63" w:rsidRDefault="009A2D22" w:rsidP="00AF067A">
            <w:pPr>
              <w:pStyle w:val="Akapitzlist"/>
              <w:numPr>
                <w:ilvl w:val="0"/>
                <w:numId w:val="26"/>
              </w:numPr>
              <w:spacing w:after="0" w:line="240" w:lineRule="auto"/>
              <w:jc w:val="both"/>
              <w:rPr>
                <w:sz w:val="20"/>
                <w:szCs w:val="20"/>
                <w:lang w:bidi="fa-IR"/>
              </w:rPr>
            </w:pPr>
            <w:r w:rsidRPr="00391A63">
              <w:rPr>
                <w:sz w:val="20"/>
                <w:szCs w:val="20"/>
                <w:lang w:bidi="fa-IR"/>
              </w:rPr>
              <w:t>Musi posiadać</w:t>
            </w:r>
            <w:r w:rsidR="0025320D" w:rsidRPr="00391A63">
              <w:rPr>
                <w:sz w:val="20"/>
                <w:szCs w:val="20"/>
                <w:lang w:bidi="fa-IR"/>
              </w:rPr>
              <w:t xml:space="preserve"> funkcjonalność́ VRRP lub odpowiednika;</w:t>
            </w:r>
          </w:p>
          <w:p w14:paraId="0B42682A" w14:textId="31C55D0D" w:rsidR="0025320D" w:rsidRPr="00391A63" w:rsidRDefault="009A2D22" w:rsidP="00AF067A">
            <w:pPr>
              <w:pStyle w:val="Akapitzlist"/>
              <w:numPr>
                <w:ilvl w:val="0"/>
                <w:numId w:val="26"/>
              </w:numPr>
              <w:spacing w:after="0" w:line="240" w:lineRule="auto"/>
              <w:jc w:val="both"/>
              <w:rPr>
                <w:sz w:val="20"/>
                <w:szCs w:val="20"/>
                <w:lang w:bidi="fa-IR"/>
              </w:rPr>
            </w:pPr>
            <w:r w:rsidRPr="00391A63">
              <w:rPr>
                <w:sz w:val="20"/>
                <w:szCs w:val="20"/>
                <w:lang w:bidi="fa-IR"/>
              </w:rPr>
              <w:t>Musi umożliwiać</w:t>
            </w:r>
            <w:r w:rsidR="0025320D" w:rsidRPr="00391A63">
              <w:rPr>
                <w:sz w:val="20"/>
                <w:szCs w:val="20"/>
                <w:lang w:bidi="fa-IR"/>
              </w:rPr>
              <w:t xml:space="preserve"> zarzadzanie poprzez: CLI (Telnet, SSHv2, port konsoli), SNMPv3; </w:t>
            </w:r>
          </w:p>
          <w:p w14:paraId="24F6AE25" w14:textId="415F9FC4" w:rsidR="0025320D" w:rsidRPr="00391A63" w:rsidRDefault="009A2D22" w:rsidP="00AF067A">
            <w:pPr>
              <w:pStyle w:val="Akapitzlist"/>
              <w:numPr>
                <w:ilvl w:val="0"/>
                <w:numId w:val="26"/>
              </w:numPr>
              <w:spacing w:after="0" w:line="240" w:lineRule="auto"/>
              <w:jc w:val="both"/>
              <w:rPr>
                <w:sz w:val="20"/>
                <w:szCs w:val="20"/>
                <w:lang w:bidi="fa-IR"/>
              </w:rPr>
            </w:pPr>
            <w:r w:rsidRPr="00391A63">
              <w:rPr>
                <w:sz w:val="20"/>
                <w:szCs w:val="20"/>
                <w:lang w:bidi="fa-IR"/>
              </w:rPr>
              <w:t>Musi posiadać</w:t>
            </w:r>
            <w:r w:rsidR="0025320D" w:rsidRPr="00391A63">
              <w:rPr>
                <w:sz w:val="20"/>
                <w:szCs w:val="20"/>
                <w:lang w:bidi="fa-IR"/>
              </w:rPr>
              <w:t xml:space="preserve"> wsparcie dla systemów AAA (RADIUS, TACACS);</w:t>
            </w:r>
          </w:p>
          <w:p w14:paraId="65AA9E2A" w14:textId="38C93C93" w:rsidR="0025320D" w:rsidRPr="00391A63" w:rsidRDefault="00832614" w:rsidP="00AF067A">
            <w:pPr>
              <w:pStyle w:val="Akapitzlist"/>
              <w:numPr>
                <w:ilvl w:val="0"/>
                <w:numId w:val="26"/>
              </w:numPr>
              <w:spacing w:after="0" w:line="240" w:lineRule="auto"/>
              <w:jc w:val="both"/>
              <w:rPr>
                <w:sz w:val="20"/>
                <w:szCs w:val="20"/>
                <w:lang w:bidi="fa-IR"/>
              </w:rPr>
            </w:pPr>
            <w:r w:rsidRPr="00391A63">
              <w:rPr>
                <w:sz w:val="20"/>
                <w:szCs w:val="20"/>
                <w:lang w:bidi="fa-IR"/>
              </w:rPr>
              <w:t>Urządzenie musi posiadać</w:t>
            </w:r>
            <w:r w:rsidR="0025320D" w:rsidRPr="00391A63">
              <w:rPr>
                <w:sz w:val="20"/>
                <w:szCs w:val="20"/>
                <w:lang w:bidi="fa-IR"/>
              </w:rPr>
              <w:t xml:space="preserve"> moż</w:t>
            </w:r>
            <w:r w:rsidRPr="00391A63">
              <w:rPr>
                <w:sz w:val="20"/>
                <w:szCs w:val="20"/>
                <w:lang w:bidi="fa-IR"/>
              </w:rPr>
              <w:t>liwość</w:t>
            </w:r>
            <w:r w:rsidR="0025320D" w:rsidRPr="00391A63">
              <w:rPr>
                <w:sz w:val="20"/>
                <w:szCs w:val="20"/>
                <w:lang w:bidi="fa-IR"/>
              </w:rPr>
              <w:t xml:space="preserve"> pobrania konfiguracji do zewnętrznego komputera typu PC, w formie tekstowej. Konfiguracja po dokonaniu e</w:t>
            </w:r>
            <w:r w:rsidR="000D291B" w:rsidRPr="00391A63">
              <w:rPr>
                <w:sz w:val="20"/>
                <w:szCs w:val="20"/>
                <w:lang w:bidi="fa-IR"/>
              </w:rPr>
              <w:t>dycji poza urządzeniem może być</w:t>
            </w:r>
            <w:r w:rsidR="0025320D" w:rsidRPr="00391A63">
              <w:rPr>
                <w:sz w:val="20"/>
                <w:szCs w:val="20"/>
                <w:lang w:bidi="fa-IR"/>
              </w:rPr>
              <w:t xml:space="preserve"> ponownie zaimportowana do Urządzenia i uruchomiona;</w:t>
            </w:r>
          </w:p>
          <w:p w14:paraId="60F1F728" w14:textId="218E3823" w:rsidR="0025320D" w:rsidRPr="00391A63" w:rsidRDefault="00832614" w:rsidP="00AF067A">
            <w:pPr>
              <w:pStyle w:val="Akapitzlist"/>
              <w:numPr>
                <w:ilvl w:val="0"/>
                <w:numId w:val="26"/>
              </w:numPr>
              <w:spacing w:after="0" w:line="240" w:lineRule="auto"/>
              <w:jc w:val="both"/>
              <w:rPr>
                <w:sz w:val="20"/>
                <w:szCs w:val="20"/>
                <w:lang w:bidi="fa-IR"/>
              </w:rPr>
            </w:pPr>
            <w:r w:rsidRPr="00391A63">
              <w:rPr>
                <w:sz w:val="20"/>
                <w:szCs w:val="20"/>
                <w:lang w:bidi="fa-IR"/>
              </w:rPr>
              <w:t>Urządzenie musi posiadać</w:t>
            </w:r>
            <w:r w:rsidR="0025320D" w:rsidRPr="00391A63">
              <w:rPr>
                <w:sz w:val="20"/>
                <w:szCs w:val="20"/>
                <w:lang w:bidi="fa-IR"/>
              </w:rPr>
              <w:t xml:space="preserve"> możliwość́ wyszukiwania fragmentó</w:t>
            </w:r>
            <w:r w:rsidR="000D291B" w:rsidRPr="00391A63">
              <w:rPr>
                <w:sz w:val="20"/>
                <w:szCs w:val="20"/>
                <w:lang w:bidi="fa-IR"/>
              </w:rPr>
              <w:t>w konfiguracji z linii poleceń</w:t>
            </w:r>
            <w:r w:rsidR="0025320D" w:rsidRPr="00391A63">
              <w:rPr>
                <w:sz w:val="20"/>
                <w:szCs w:val="20"/>
                <w:lang w:bidi="fa-IR"/>
              </w:rPr>
              <w:t xml:space="preserve"> Urządz</w:t>
            </w:r>
            <w:r w:rsidRPr="00391A63">
              <w:rPr>
                <w:sz w:val="20"/>
                <w:szCs w:val="20"/>
                <w:lang w:bidi="fa-IR"/>
              </w:rPr>
              <w:t>enia, dzięki stosowaniu wyrażeń</w:t>
            </w:r>
            <w:r w:rsidR="0025320D" w:rsidRPr="00391A63">
              <w:rPr>
                <w:sz w:val="20"/>
                <w:szCs w:val="20"/>
                <w:lang w:bidi="fa-IR"/>
              </w:rPr>
              <w:t>-filtrów;</w:t>
            </w:r>
          </w:p>
          <w:p w14:paraId="2B182C56" w14:textId="1ABD083E" w:rsidR="0025320D" w:rsidRDefault="0025320D" w:rsidP="00AF067A">
            <w:pPr>
              <w:pStyle w:val="Akapitzlist"/>
              <w:numPr>
                <w:ilvl w:val="0"/>
                <w:numId w:val="26"/>
              </w:numPr>
              <w:spacing w:after="0" w:line="240" w:lineRule="auto"/>
              <w:jc w:val="both"/>
              <w:rPr>
                <w:sz w:val="20"/>
                <w:szCs w:val="20"/>
                <w:lang w:bidi="fa-IR"/>
              </w:rPr>
            </w:pPr>
            <w:r w:rsidRPr="00391A63">
              <w:rPr>
                <w:sz w:val="20"/>
                <w:szCs w:val="20"/>
                <w:lang w:bidi="fa-IR"/>
              </w:rPr>
              <w:t>Urządzenie powinno wspierać standardy szyfrowania ruchu – IPSec z wykorzystaniem co najmniej AES-256 w trybie CBC lub GCM, HMAC-SHA1, ECDSA (256/384 bit), SHA-1 i SHA-2.</w:t>
            </w:r>
            <w:r w:rsidRPr="00391A63">
              <w:rPr>
                <w:sz w:val="20"/>
                <w:szCs w:val="20"/>
                <w:lang w:bidi="fa-IR"/>
              </w:rPr>
              <w:tab/>
            </w:r>
          </w:p>
          <w:p w14:paraId="4030532B" w14:textId="092489F4" w:rsidR="009B6C83" w:rsidRPr="00063BFA" w:rsidRDefault="009B6C83" w:rsidP="00AF067A">
            <w:pPr>
              <w:pStyle w:val="Akapitzlist"/>
              <w:numPr>
                <w:ilvl w:val="0"/>
                <w:numId w:val="26"/>
              </w:numPr>
              <w:spacing w:after="0" w:line="240" w:lineRule="auto"/>
              <w:jc w:val="both"/>
              <w:rPr>
                <w:sz w:val="20"/>
                <w:szCs w:val="20"/>
                <w:lang w:bidi="fa-IR"/>
              </w:rPr>
            </w:pPr>
            <w:r w:rsidRPr="00063BFA">
              <w:rPr>
                <w:sz w:val="20"/>
                <w:szCs w:val="20"/>
                <w:lang w:bidi="fa-IR"/>
              </w:rPr>
              <w:t>Urządzenie ma mieć przepustowość 25/25Mbps (sumarycznie 50Mbps) dla ruchu szyfrowanego.</w:t>
            </w:r>
          </w:p>
          <w:p w14:paraId="1B099228" w14:textId="77777777" w:rsidR="000D291B" w:rsidRPr="00391A63" w:rsidRDefault="000D291B" w:rsidP="000D291B">
            <w:pPr>
              <w:spacing w:after="0" w:line="240" w:lineRule="auto"/>
              <w:jc w:val="both"/>
              <w:rPr>
                <w:b/>
                <w:sz w:val="20"/>
                <w:szCs w:val="20"/>
                <w:lang w:bidi="fa-IR"/>
              </w:rPr>
            </w:pPr>
          </w:p>
          <w:p w14:paraId="263BA232" w14:textId="7F69DB28" w:rsidR="0025320D" w:rsidRPr="00391A63" w:rsidRDefault="0025320D" w:rsidP="000D291B">
            <w:pPr>
              <w:spacing w:after="0" w:line="240" w:lineRule="auto"/>
              <w:jc w:val="both"/>
              <w:rPr>
                <w:sz w:val="20"/>
                <w:szCs w:val="20"/>
                <w:lang w:bidi="fa-IR"/>
              </w:rPr>
            </w:pPr>
            <w:r w:rsidRPr="00391A63">
              <w:rPr>
                <w:b/>
                <w:sz w:val="20"/>
                <w:szCs w:val="20"/>
                <w:lang w:bidi="fa-IR"/>
              </w:rPr>
              <w:t xml:space="preserve">Wyposażenie 2 z 3 Urządzeń: </w:t>
            </w:r>
            <w:r w:rsidRPr="00391A63">
              <w:rPr>
                <w:sz w:val="20"/>
                <w:szCs w:val="20"/>
                <w:lang w:bidi="fa-IR"/>
              </w:rPr>
              <w:t>2 portowa karta serialowa WAN z przewodami Smart Serial ok 1 m</w:t>
            </w:r>
          </w:p>
          <w:p w14:paraId="6E6AC820" w14:textId="38337127" w:rsidR="0025320D" w:rsidRPr="00391A63" w:rsidRDefault="0025320D" w:rsidP="00832614">
            <w:pPr>
              <w:spacing w:after="0" w:line="240" w:lineRule="auto"/>
              <w:jc w:val="both"/>
              <w:rPr>
                <w:rFonts w:cstheme="minorHAnsi"/>
                <w:sz w:val="20"/>
                <w:szCs w:val="20"/>
                <w:lang w:bidi="fa-IR"/>
              </w:rPr>
            </w:pPr>
          </w:p>
          <w:p w14:paraId="60ABFBC0" w14:textId="77777777" w:rsidR="0025320D" w:rsidRPr="00526002" w:rsidRDefault="0025320D" w:rsidP="00526002">
            <w:pPr>
              <w:spacing w:after="0" w:line="240" w:lineRule="auto"/>
              <w:jc w:val="center"/>
              <w:rPr>
                <w:rFonts w:ascii="Arial" w:eastAsia="Times New Roman" w:hAnsi="Arial" w:cs="Arial"/>
                <w:color w:val="000000"/>
                <w:sz w:val="20"/>
                <w:szCs w:val="20"/>
                <w:lang w:eastAsia="pl-PL"/>
              </w:rPr>
            </w:pPr>
          </w:p>
        </w:tc>
      </w:tr>
      <w:tr w:rsidR="0025320D" w:rsidRPr="00526002" w14:paraId="36199FA7" w14:textId="77777777" w:rsidTr="00953170">
        <w:trPr>
          <w:trHeight w:val="255"/>
        </w:trPr>
        <w:tc>
          <w:tcPr>
            <w:tcW w:w="310" w:type="pct"/>
            <w:shd w:val="clear" w:color="auto" w:fill="BFBFBF" w:themeFill="background1" w:themeFillShade="BF"/>
            <w:noWrap/>
            <w:vAlign w:val="center"/>
            <w:hideMark/>
          </w:tcPr>
          <w:p w14:paraId="6845CD08" w14:textId="77777777" w:rsidR="00526002" w:rsidRPr="00832614" w:rsidRDefault="00526002" w:rsidP="00526002">
            <w:pPr>
              <w:spacing w:after="0" w:line="240" w:lineRule="auto"/>
              <w:jc w:val="center"/>
              <w:rPr>
                <w:rFonts w:ascii="Arial" w:eastAsia="Times New Roman" w:hAnsi="Arial" w:cs="Arial"/>
                <w:b/>
                <w:color w:val="000000"/>
                <w:sz w:val="20"/>
                <w:szCs w:val="20"/>
                <w:lang w:eastAsia="pl-PL"/>
              </w:rPr>
            </w:pPr>
            <w:r w:rsidRPr="00832614">
              <w:rPr>
                <w:rFonts w:ascii="Arial" w:eastAsia="Times New Roman" w:hAnsi="Arial" w:cs="Arial"/>
                <w:b/>
                <w:color w:val="000000"/>
                <w:sz w:val="20"/>
                <w:szCs w:val="20"/>
                <w:lang w:eastAsia="pl-PL"/>
              </w:rPr>
              <w:t>2</w:t>
            </w:r>
          </w:p>
        </w:tc>
        <w:tc>
          <w:tcPr>
            <w:tcW w:w="3364" w:type="pct"/>
            <w:gridSpan w:val="2"/>
            <w:shd w:val="clear" w:color="auto" w:fill="BFBFBF" w:themeFill="background1" w:themeFillShade="BF"/>
            <w:noWrap/>
            <w:vAlign w:val="center"/>
            <w:hideMark/>
          </w:tcPr>
          <w:p w14:paraId="1D12B058" w14:textId="77777777" w:rsidR="00526002" w:rsidRDefault="00526002" w:rsidP="00526002">
            <w:pPr>
              <w:spacing w:after="0" w:line="240" w:lineRule="auto"/>
              <w:jc w:val="center"/>
              <w:rPr>
                <w:rFonts w:ascii="Arial" w:eastAsia="Times New Roman" w:hAnsi="Arial" w:cs="Arial"/>
                <w:b/>
                <w:color w:val="000000"/>
                <w:sz w:val="20"/>
                <w:szCs w:val="20"/>
                <w:lang w:eastAsia="pl-PL"/>
              </w:rPr>
            </w:pPr>
            <w:r w:rsidRPr="00832614">
              <w:rPr>
                <w:rFonts w:ascii="Arial" w:eastAsia="Times New Roman" w:hAnsi="Arial" w:cs="Arial"/>
                <w:b/>
                <w:color w:val="000000"/>
                <w:sz w:val="20"/>
                <w:szCs w:val="20"/>
                <w:lang w:eastAsia="pl-PL"/>
              </w:rPr>
              <w:t>Przełącznik 24 portów GE - L2  - typ 1</w:t>
            </w:r>
          </w:p>
          <w:p w14:paraId="58D7AAE9" w14:textId="3F72401F" w:rsidR="006B6646" w:rsidRPr="00832614" w:rsidRDefault="006B6646" w:rsidP="00526002">
            <w:pPr>
              <w:spacing w:after="0" w:line="240" w:lineRule="auto"/>
              <w:jc w:val="center"/>
              <w:rPr>
                <w:rFonts w:ascii="Arial" w:eastAsia="Times New Roman" w:hAnsi="Arial" w:cs="Arial"/>
                <w:b/>
                <w:color w:val="000000"/>
                <w:sz w:val="20"/>
                <w:szCs w:val="20"/>
                <w:lang w:eastAsia="pl-PL"/>
              </w:rPr>
            </w:pPr>
          </w:p>
        </w:tc>
        <w:tc>
          <w:tcPr>
            <w:tcW w:w="731" w:type="pct"/>
            <w:gridSpan w:val="3"/>
            <w:shd w:val="clear" w:color="auto" w:fill="BFBFBF" w:themeFill="background1" w:themeFillShade="BF"/>
            <w:noWrap/>
            <w:vAlign w:val="center"/>
            <w:hideMark/>
          </w:tcPr>
          <w:p w14:paraId="64C481E9" w14:textId="77777777" w:rsidR="00526002" w:rsidRPr="00832614" w:rsidRDefault="00526002" w:rsidP="00526002">
            <w:pPr>
              <w:spacing w:after="0" w:line="240" w:lineRule="auto"/>
              <w:jc w:val="center"/>
              <w:rPr>
                <w:rFonts w:ascii="Arial" w:eastAsia="Times New Roman" w:hAnsi="Arial" w:cs="Arial"/>
                <w:b/>
                <w:color w:val="000000"/>
                <w:sz w:val="20"/>
                <w:szCs w:val="20"/>
                <w:lang w:eastAsia="pl-PL"/>
              </w:rPr>
            </w:pPr>
            <w:r w:rsidRPr="00832614">
              <w:rPr>
                <w:rFonts w:ascii="Arial" w:eastAsia="Times New Roman" w:hAnsi="Arial" w:cs="Arial"/>
                <w:b/>
                <w:color w:val="000000"/>
                <w:sz w:val="20"/>
                <w:szCs w:val="20"/>
                <w:lang w:eastAsia="pl-PL"/>
              </w:rPr>
              <w:t>Przełącznik</w:t>
            </w:r>
          </w:p>
        </w:tc>
        <w:tc>
          <w:tcPr>
            <w:tcW w:w="300" w:type="pct"/>
            <w:shd w:val="clear" w:color="auto" w:fill="BFBFBF" w:themeFill="background1" w:themeFillShade="BF"/>
            <w:noWrap/>
            <w:vAlign w:val="center"/>
            <w:hideMark/>
          </w:tcPr>
          <w:p w14:paraId="61B8BC9B" w14:textId="77777777" w:rsidR="00526002" w:rsidRPr="00832614" w:rsidRDefault="00526002" w:rsidP="00526002">
            <w:pPr>
              <w:spacing w:after="0" w:line="240" w:lineRule="auto"/>
              <w:jc w:val="center"/>
              <w:rPr>
                <w:rFonts w:ascii="Arial" w:eastAsia="Times New Roman" w:hAnsi="Arial" w:cs="Arial"/>
                <w:b/>
                <w:color w:val="000000"/>
                <w:sz w:val="20"/>
                <w:szCs w:val="20"/>
                <w:lang w:eastAsia="pl-PL"/>
              </w:rPr>
            </w:pPr>
            <w:r w:rsidRPr="00832614">
              <w:rPr>
                <w:rFonts w:ascii="Arial" w:eastAsia="Times New Roman" w:hAnsi="Arial" w:cs="Arial"/>
                <w:b/>
                <w:color w:val="000000"/>
                <w:sz w:val="20"/>
                <w:szCs w:val="20"/>
                <w:lang w:eastAsia="pl-PL"/>
              </w:rPr>
              <w:t>szt.</w:t>
            </w:r>
          </w:p>
        </w:tc>
        <w:tc>
          <w:tcPr>
            <w:tcW w:w="295" w:type="pct"/>
            <w:shd w:val="clear" w:color="auto" w:fill="BFBFBF" w:themeFill="background1" w:themeFillShade="BF"/>
            <w:noWrap/>
            <w:vAlign w:val="center"/>
            <w:hideMark/>
          </w:tcPr>
          <w:p w14:paraId="072874E8" w14:textId="77777777" w:rsidR="00526002" w:rsidRPr="00832614" w:rsidRDefault="00526002" w:rsidP="00526002">
            <w:pPr>
              <w:spacing w:after="0" w:line="240" w:lineRule="auto"/>
              <w:jc w:val="center"/>
              <w:rPr>
                <w:rFonts w:ascii="Arial" w:eastAsia="Times New Roman" w:hAnsi="Arial" w:cs="Arial"/>
                <w:b/>
                <w:color w:val="000000"/>
                <w:sz w:val="20"/>
                <w:szCs w:val="20"/>
                <w:lang w:eastAsia="pl-PL"/>
              </w:rPr>
            </w:pPr>
            <w:r w:rsidRPr="00832614">
              <w:rPr>
                <w:rFonts w:ascii="Arial" w:eastAsia="Times New Roman" w:hAnsi="Arial" w:cs="Arial"/>
                <w:b/>
                <w:color w:val="000000"/>
                <w:sz w:val="20"/>
                <w:szCs w:val="20"/>
                <w:lang w:eastAsia="pl-PL"/>
              </w:rPr>
              <w:t>1</w:t>
            </w:r>
          </w:p>
        </w:tc>
      </w:tr>
      <w:tr w:rsidR="0025320D" w:rsidRPr="00526002" w14:paraId="4785B7BD" w14:textId="77777777" w:rsidTr="00832614">
        <w:trPr>
          <w:trHeight w:val="255"/>
        </w:trPr>
        <w:tc>
          <w:tcPr>
            <w:tcW w:w="5000" w:type="pct"/>
            <w:gridSpan w:val="8"/>
            <w:shd w:val="clear" w:color="auto" w:fill="auto"/>
            <w:noWrap/>
            <w:vAlign w:val="center"/>
          </w:tcPr>
          <w:p w14:paraId="7CE3C5E8" w14:textId="5C3E2E9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832614">
              <w:rPr>
                <w:rFonts w:cstheme="minorHAnsi"/>
              </w:rPr>
              <w:t>1.</w:t>
            </w:r>
            <w:r w:rsidRPr="00063BFA">
              <w:rPr>
                <w:rFonts w:cstheme="minorHAnsi"/>
                <w:sz w:val="20"/>
                <w:szCs w:val="20"/>
              </w:rPr>
              <w:tab/>
              <w:t>Typ i liczba portów: 24 porty 10/100/1000BaseT RJ-45 + uplink 4x1G SFP</w:t>
            </w:r>
          </w:p>
          <w:p w14:paraId="492C3F9B"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2.</w:t>
            </w:r>
            <w:r w:rsidRPr="00063BFA">
              <w:rPr>
                <w:rFonts w:cstheme="minorHAnsi"/>
                <w:sz w:val="20"/>
                <w:szCs w:val="20"/>
              </w:rPr>
              <w:tab/>
              <w:t>Porty SFP możliwe do obsadzenia następującymi rodzajami wkładek:</w:t>
            </w:r>
          </w:p>
          <w:p w14:paraId="4190ED8F" w14:textId="77777777" w:rsidR="0025320D" w:rsidRPr="00063BFA" w:rsidRDefault="0025320D" w:rsidP="009A4985">
            <w:pPr>
              <w:widowControl w:val="0"/>
              <w:numPr>
                <w:ilvl w:val="0"/>
                <w:numId w:val="25"/>
              </w:numPr>
              <w:autoSpaceDE w:val="0"/>
              <w:autoSpaceDN w:val="0"/>
              <w:adjustRightInd w:val="0"/>
              <w:spacing w:after="0" w:line="240" w:lineRule="auto"/>
              <w:ind w:left="1440" w:hanging="360"/>
              <w:rPr>
                <w:rFonts w:cstheme="minorHAnsi"/>
                <w:sz w:val="20"/>
                <w:szCs w:val="20"/>
              </w:rPr>
            </w:pPr>
            <w:r w:rsidRPr="00063BFA">
              <w:rPr>
                <w:rFonts w:cstheme="minorHAnsi"/>
                <w:sz w:val="20"/>
                <w:szCs w:val="20"/>
              </w:rPr>
              <w:t xml:space="preserve">Gigabit Ethernet 1000Base-SX, </w:t>
            </w:r>
          </w:p>
          <w:p w14:paraId="6FF64F07" w14:textId="77777777" w:rsidR="0025320D" w:rsidRPr="00063BFA" w:rsidRDefault="0025320D" w:rsidP="009A4985">
            <w:pPr>
              <w:widowControl w:val="0"/>
              <w:numPr>
                <w:ilvl w:val="0"/>
                <w:numId w:val="25"/>
              </w:numPr>
              <w:autoSpaceDE w:val="0"/>
              <w:autoSpaceDN w:val="0"/>
              <w:adjustRightInd w:val="0"/>
              <w:spacing w:after="0" w:line="240" w:lineRule="auto"/>
              <w:ind w:left="1440" w:hanging="360"/>
              <w:rPr>
                <w:rFonts w:cstheme="minorHAnsi"/>
                <w:sz w:val="20"/>
                <w:szCs w:val="20"/>
                <w:lang w:val="en-US"/>
              </w:rPr>
            </w:pPr>
            <w:r w:rsidRPr="00063BFA">
              <w:rPr>
                <w:rFonts w:cstheme="minorHAnsi"/>
                <w:sz w:val="20"/>
                <w:szCs w:val="20"/>
                <w:lang w:val="en-US"/>
              </w:rPr>
              <w:t xml:space="preserve">Gigabit Ethernet 1000Base-LX/LH, </w:t>
            </w:r>
          </w:p>
          <w:p w14:paraId="5742B5B4"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3.</w:t>
            </w:r>
            <w:r w:rsidRPr="00063BFA">
              <w:rPr>
                <w:rFonts w:cstheme="minorHAnsi"/>
                <w:sz w:val="20"/>
                <w:szCs w:val="20"/>
              </w:rPr>
              <w:tab/>
              <w:t>Urządzenie posiada funkcjonalność zarządzania przez 1 adres IP grupą (klastrem) do 8 urządzeń pochodzących z tej samej rodziny przełączników połączonych portami uplinkowymi,</w:t>
            </w:r>
          </w:p>
          <w:p w14:paraId="3541A577"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4.</w:t>
            </w:r>
            <w:r w:rsidRPr="00063BFA">
              <w:rPr>
                <w:rFonts w:cstheme="minorHAnsi"/>
                <w:sz w:val="20"/>
                <w:szCs w:val="20"/>
              </w:rPr>
              <w:tab/>
              <w:t>Zasilanie i chłodzenie:</w:t>
            </w:r>
          </w:p>
          <w:p w14:paraId="32758F5D"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Urządzenie wyposażone jest w wbudowany zasilacz AC230V,</w:t>
            </w:r>
          </w:p>
          <w:p w14:paraId="6309A10C"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Urządzenie wykonanie jest w wersji bezwentylatorowej, głębokość urządzenie nie przekracza 33 cm,</w:t>
            </w:r>
          </w:p>
          <w:p w14:paraId="03744765"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5.</w:t>
            </w:r>
            <w:r w:rsidRPr="00063BFA">
              <w:rPr>
                <w:rFonts w:cstheme="minorHAnsi"/>
                <w:sz w:val="20"/>
                <w:szCs w:val="20"/>
              </w:rPr>
              <w:tab/>
              <w:t>Parametry wydajnościowe:</w:t>
            </w:r>
          </w:p>
          <w:p w14:paraId="1EE38EBD" w14:textId="77777777" w:rsidR="0025320D" w:rsidRPr="00063BFA" w:rsidRDefault="0025320D" w:rsidP="009A4985">
            <w:pPr>
              <w:widowControl w:val="0"/>
              <w:numPr>
                <w:ilvl w:val="0"/>
                <w:numId w:val="24"/>
              </w:numPr>
              <w:tabs>
                <w:tab w:val="clear" w:pos="0"/>
              </w:tabs>
              <w:autoSpaceDE w:val="0"/>
              <w:autoSpaceDN w:val="0"/>
              <w:adjustRightInd w:val="0"/>
              <w:spacing w:after="0" w:line="240" w:lineRule="auto"/>
              <w:ind w:left="1080" w:hanging="360"/>
              <w:rPr>
                <w:rFonts w:cstheme="minorHAnsi"/>
                <w:sz w:val="20"/>
                <w:szCs w:val="20"/>
              </w:rPr>
            </w:pPr>
            <w:r w:rsidRPr="00063BFA">
              <w:rPr>
                <w:rFonts w:cstheme="minorHAnsi"/>
                <w:sz w:val="20"/>
                <w:szCs w:val="20"/>
              </w:rPr>
              <w:t>Przepustowość przełącznika (switching bandwidth):</w:t>
            </w:r>
          </w:p>
          <w:p w14:paraId="1AE7A01C" w14:textId="77777777" w:rsidR="0025320D" w:rsidRPr="00063BFA" w:rsidRDefault="0025320D" w:rsidP="009A4985">
            <w:pPr>
              <w:widowControl w:val="0"/>
              <w:numPr>
                <w:ilvl w:val="1"/>
                <w:numId w:val="24"/>
              </w:numPr>
              <w:tabs>
                <w:tab w:val="clear" w:pos="0"/>
              </w:tabs>
              <w:autoSpaceDE w:val="0"/>
              <w:autoSpaceDN w:val="0"/>
              <w:adjustRightInd w:val="0"/>
              <w:spacing w:after="0" w:line="240" w:lineRule="auto"/>
              <w:ind w:left="1800" w:hanging="360"/>
              <w:rPr>
                <w:rFonts w:cstheme="minorHAnsi"/>
                <w:sz w:val="20"/>
                <w:szCs w:val="20"/>
              </w:rPr>
            </w:pPr>
            <w:r w:rsidRPr="00063BFA">
              <w:rPr>
                <w:rFonts w:cstheme="minorHAnsi"/>
                <w:sz w:val="20"/>
                <w:szCs w:val="20"/>
              </w:rPr>
              <w:t>56 Gb/s (full duplex),</w:t>
            </w:r>
          </w:p>
          <w:p w14:paraId="42F61588" w14:textId="77777777" w:rsidR="0025320D" w:rsidRPr="00063BFA" w:rsidRDefault="0025320D" w:rsidP="009A4985">
            <w:pPr>
              <w:widowControl w:val="0"/>
              <w:numPr>
                <w:ilvl w:val="0"/>
                <w:numId w:val="24"/>
              </w:numPr>
              <w:tabs>
                <w:tab w:val="clear" w:pos="0"/>
              </w:tabs>
              <w:autoSpaceDE w:val="0"/>
              <w:autoSpaceDN w:val="0"/>
              <w:adjustRightInd w:val="0"/>
              <w:spacing w:after="0" w:line="240" w:lineRule="auto"/>
              <w:ind w:left="1080" w:hanging="360"/>
              <w:rPr>
                <w:rFonts w:cstheme="minorHAnsi"/>
                <w:sz w:val="20"/>
                <w:szCs w:val="20"/>
              </w:rPr>
            </w:pPr>
            <w:r w:rsidRPr="00063BFA">
              <w:rPr>
                <w:rFonts w:cstheme="minorHAnsi"/>
                <w:sz w:val="20"/>
                <w:szCs w:val="20"/>
              </w:rPr>
              <w:t>Prędkość przesyłania (forwarding rate) dla 64 bajtowych pakietów L3:</w:t>
            </w:r>
          </w:p>
          <w:p w14:paraId="75A4E78E" w14:textId="77777777" w:rsidR="0025320D" w:rsidRPr="00063BFA" w:rsidRDefault="0025320D" w:rsidP="009A4985">
            <w:pPr>
              <w:widowControl w:val="0"/>
              <w:numPr>
                <w:ilvl w:val="1"/>
                <w:numId w:val="24"/>
              </w:numPr>
              <w:tabs>
                <w:tab w:val="clear" w:pos="0"/>
              </w:tabs>
              <w:autoSpaceDE w:val="0"/>
              <w:autoSpaceDN w:val="0"/>
              <w:adjustRightInd w:val="0"/>
              <w:spacing w:after="0" w:line="240" w:lineRule="auto"/>
              <w:ind w:left="1800" w:hanging="360"/>
              <w:rPr>
                <w:rFonts w:cstheme="minorHAnsi"/>
                <w:sz w:val="20"/>
                <w:szCs w:val="20"/>
              </w:rPr>
            </w:pPr>
            <w:r w:rsidRPr="00063BFA">
              <w:rPr>
                <w:rFonts w:cstheme="minorHAnsi"/>
                <w:sz w:val="20"/>
                <w:szCs w:val="20"/>
              </w:rPr>
              <w:t>41.67 Mpps,</w:t>
            </w:r>
          </w:p>
          <w:p w14:paraId="52543B08"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Pamięć DRAM – 512 MB</w:t>
            </w:r>
          </w:p>
          <w:p w14:paraId="046972E8"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Pamięć flash – 256 MB</w:t>
            </w:r>
          </w:p>
          <w:p w14:paraId="5C69EF51"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Wielkość bufora pakietów - 1.5 MB</w:t>
            </w:r>
          </w:p>
          <w:p w14:paraId="670EE9BD"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Obsługa:</w:t>
            </w:r>
          </w:p>
          <w:p w14:paraId="4229E668" w14:textId="77777777" w:rsidR="0025320D" w:rsidRPr="00063BFA" w:rsidRDefault="0025320D" w:rsidP="009A4985">
            <w:pPr>
              <w:widowControl w:val="0"/>
              <w:numPr>
                <w:ilvl w:val="0"/>
                <w:numId w:val="25"/>
              </w:numPr>
              <w:autoSpaceDE w:val="0"/>
              <w:autoSpaceDN w:val="0"/>
              <w:adjustRightInd w:val="0"/>
              <w:spacing w:after="0" w:line="240" w:lineRule="auto"/>
              <w:ind w:left="1776" w:hanging="360"/>
              <w:rPr>
                <w:rFonts w:cstheme="minorHAnsi"/>
                <w:sz w:val="20"/>
                <w:szCs w:val="20"/>
              </w:rPr>
            </w:pPr>
            <w:r w:rsidRPr="00063BFA">
              <w:rPr>
                <w:rFonts w:cstheme="minorHAnsi"/>
                <w:sz w:val="20"/>
                <w:szCs w:val="20"/>
              </w:rPr>
              <w:t>256 aktywnych sieci VLAN</w:t>
            </w:r>
          </w:p>
          <w:p w14:paraId="5C78E917" w14:textId="77777777" w:rsidR="0025320D" w:rsidRPr="00063BFA" w:rsidRDefault="0025320D" w:rsidP="009A4985">
            <w:pPr>
              <w:widowControl w:val="0"/>
              <w:numPr>
                <w:ilvl w:val="0"/>
                <w:numId w:val="25"/>
              </w:numPr>
              <w:autoSpaceDE w:val="0"/>
              <w:autoSpaceDN w:val="0"/>
              <w:adjustRightInd w:val="0"/>
              <w:spacing w:after="0" w:line="240" w:lineRule="auto"/>
              <w:ind w:left="1776" w:hanging="360"/>
              <w:rPr>
                <w:rFonts w:cstheme="minorHAnsi"/>
                <w:sz w:val="20"/>
                <w:szCs w:val="20"/>
              </w:rPr>
            </w:pPr>
            <w:r w:rsidRPr="00063BFA">
              <w:rPr>
                <w:rFonts w:cstheme="minorHAnsi"/>
                <w:sz w:val="20"/>
                <w:szCs w:val="20"/>
              </w:rPr>
              <w:t>15000 adresów MAC</w:t>
            </w:r>
          </w:p>
          <w:p w14:paraId="2592F1DF" w14:textId="77777777" w:rsidR="0025320D" w:rsidRPr="00063BFA" w:rsidRDefault="0025320D" w:rsidP="009A4985">
            <w:pPr>
              <w:widowControl w:val="0"/>
              <w:numPr>
                <w:ilvl w:val="0"/>
                <w:numId w:val="25"/>
              </w:numPr>
              <w:autoSpaceDE w:val="0"/>
              <w:autoSpaceDN w:val="0"/>
              <w:adjustRightInd w:val="0"/>
              <w:spacing w:after="0" w:line="240" w:lineRule="auto"/>
              <w:ind w:left="1776" w:hanging="360"/>
              <w:rPr>
                <w:rFonts w:cstheme="minorHAnsi"/>
                <w:sz w:val="20"/>
                <w:szCs w:val="20"/>
              </w:rPr>
            </w:pPr>
            <w:r w:rsidRPr="00063BFA">
              <w:rPr>
                <w:rFonts w:cstheme="minorHAnsi"/>
                <w:sz w:val="20"/>
                <w:szCs w:val="20"/>
              </w:rPr>
              <w:t>16 statycznych tras IPv4</w:t>
            </w:r>
          </w:p>
          <w:p w14:paraId="1155BBAD" w14:textId="77777777" w:rsidR="0025320D" w:rsidRPr="00063BFA" w:rsidRDefault="0025320D" w:rsidP="009A4985">
            <w:pPr>
              <w:widowControl w:val="0"/>
              <w:numPr>
                <w:ilvl w:val="0"/>
                <w:numId w:val="25"/>
              </w:numPr>
              <w:autoSpaceDE w:val="0"/>
              <w:autoSpaceDN w:val="0"/>
              <w:adjustRightInd w:val="0"/>
              <w:spacing w:after="0" w:line="240" w:lineRule="auto"/>
              <w:ind w:left="1776" w:hanging="360"/>
              <w:rPr>
                <w:rFonts w:cstheme="minorHAnsi"/>
                <w:sz w:val="20"/>
                <w:szCs w:val="20"/>
              </w:rPr>
            </w:pPr>
            <w:r w:rsidRPr="00063BFA">
              <w:rPr>
                <w:rFonts w:cstheme="minorHAnsi"/>
                <w:sz w:val="20"/>
                <w:szCs w:val="20"/>
              </w:rPr>
              <w:t>16 statycznych tras IPv6</w:t>
            </w:r>
          </w:p>
          <w:p w14:paraId="210D9026" w14:textId="77777777" w:rsidR="0025320D" w:rsidRPr="00063BFA" w:rsidRDefault="0025320D" w:rsidP="009A4985">
            <w:pPr>
              <w:widowControl w:val="0"/>
              <w:numPr>
                <w:ilvl w:val="0"/>
                <w:numId w:val="25"/>
              </w:numPr>
              <w:autoSpaceDE w:val="0"/>
              <w:autoSpaceDN w:val="0"/>
              <w:adjustRightInd w:val="0"/>
              <w:spacing w:after="0" w:line="240" w:lineRule="auto"/>
              <w:ind w:left="1776" w:hanging="360"/>
              <w:rPr>
                <w:rFonts w:cstheme="minorHAnsi"/>
                <w:sz w:val="20"/>
                <w:szCs w:val="20"/>
              </w:rPr>
            </w:pPr>
            <w:r w:rsidRPr="00063BFA">
              <w:rPr>
                <w:rFonts w:cstheme="minorHAnsi"/>
                <w:sz w:val="20"/>
                <w:szCs w:val="20"/>
              </w:rPr>
              <w:t>64 interfejsów SVI L3</w:t>
            </w:r>
          </w:p>
          <w:p w14:paraId="205FD367" w14:textId="77777777" w:rsidR="0025320D" w:rsidRPr="00063BFA" w:rsidRDefault="0025320D" w:rsidP="009A4985">
            <w:pPr>
              <w:widowControl w:val="0"/>
              <w:numPr>
                <w:ilvl w:val="0"/>
                <w:numId w:val="25"/>
              </w:numPr>
              <w:autoSpaceDE w:val="0"/>
              <w:autoSpaceDN w:val="0"/>
              <w:adjustRightInd w:val="0"/>
              <w:spacing w:after="0" w:line="240" w:lineRule="auto"/>
              <w:ind w:left="1776" w:hanging="360"/>
              <w:rPr>
                <w:rFonts w:cstheme="minorHAnsi"/>
                <w:sz w:val="20"/>
                <w:szCs w:val="20"/>
              </w:rPr>
            </w:pPr>
            <w:r w:rsidRPr="00063BFA">
              <w:rPr>
                <w:rFonts w:cstheme="minorHAnsi"/>
                <w:sz w:val="20"/>
                <w:szCs w:val="20"/>
              </w:rPr>
              <w:t>Obsługa MTU-L3 9198B</w:t>
            </w:r>
          </w:p>
          <w:p w14:paraId="173DE8D8" w14:textId="77777777" w:rsidR="0025320D" w:rsidRPr="00063BFA" w:rsidRDefault="0025320D" w:rsidP="009A4985">
            <w:pPr>
              <w:widowControl w:val="0"/>
              <w:numPr>
                <w:ilvl w:val="0"/>
                <w:numId w:val="25"/>
              </w:numPr>
              <w:autoSpaceDE w:val="0"/>
              <w:autoSpaceDN w:val="0"/>
              <w:adjustRightInd w:val="0"/>
              <w:spacing w:after="0" w:line="240" w:lineRule="auto"/>
              <w:ind w:left="1776" w:hanging="360"/>
              <w:rPr>
                <w:rFonts w:cstheme="minorHAnsi"/>
                <w:sz w:val="20"/>
                <w:szCs w:val="20"/>
              </w:rPr>
            </w:pPr>
            <w:r w:rsidRPr="00063BFA">
              <w:rPr>
                <w:rFonts w:cstheme="minorHAnsi"/>
                <w:sz w:val="20"/>
                <w:szCs w:val="20"/>
              </w:rPr>
              <w:t>Obsługa ramek Ethernet Jumbo 10240B</w:t>
            </w:r>
          </w:p>
          <w:p w14:paraId="3D1A5274" w14:textId="77777777" w:rsidR="0025320D" w:rsidRPr="00063BFA" w:rsidRDefault="0025320D" w:rsidP="009A4985">
            <w:pPr>
              <w:widowControl w:val="0"/>
              <w:numPr>
                <w:ilvl w:val="0"/>
                <w:numId w:val="25"/>
              </w:numPr>
              <w:autoSpaceDE w:val="0"/>
              <w:autoSpaceDN w:val="0"/>
              <w:adjustRightInd w:val="0"/>
              <w:spacing w:after="0" w:line="240" w:lineRule="auto"/>
              <w:ind w:left="1776" w:hanging="360"/>
              <w:rPr>
                <w:rFonts w:cstheme="minorHAnsi"/>
                <w:sz w:val="20"/>
                <w:szCs w:val="20"/>
              </w:rPr>
            </w:pPr>
            <w:r w:rsidRPr="00063BFA">
              <w:rPr>
                <w:rFonts w:cstheme="minorHAnsi"/>
                <w:sz w:val="20"/>
                <w:szCs w:val="20"/>
              </w:rPr>
              <w:t>1024 grupy IGMP</w:t>
            </w:r>
          </w:p>
          <w:p w14:paraId="35D9F785" w14:textId="77777777" w:rsidR="0025320D" w:rsidRPr="00063BFA" w:rsidRDefault="0025320D" w:rsidP="009A4985">
            <w:pPr>
              <w:widowControl w:val="0"/>
              <w:numPr>
                <w:ilvl w:val="0"/>
                <w:numId w:val="25"/>
              </w:numPr>
              <w:autoSpaceDE w:val="0"/>
              <w:autoSpaceDN w:val="0"/>
              <w:adjustRightInd w:val="0"/>
              <w:spacing w:after="0" w:line="240" w:lineRule="auto"/>
              <w:ind w:left="1776" w:hanging="360"/>
              <w:rPr>
                <w:rFonts w:cstheme="minorHAnsi"/>
                <w:sz w:val="20"/>
                <w:szCs w:val="20"/>
              </w:rPr>
            </w:pPr>
            <w:r w:rsidRPr="00063BFA">
              <w:rPr>
                <w:rFonts w:cstheme="minorHAnsi"/>
                <w:sz w:val="20"/>
                <w:szCs w:val="20"/>
              </w:rPr>
              <w:t xml:space="preserve">6 połączeń zagregowanych typu „port channel” </w:t>
            </w:r>
          </w:p>
          <w:p w14:paraId="05F978D2" w14:textId="77777777" w:rsidR="0025320D" w:rsidRPr="00063BFA" w:rsidRDefault="0025320D" w:rsidP="009A4985">
            <w:pPr>
              <w:widowControl w:val="0"/>
              <w:numPr>
                <w:ilvl w:val="0"/>
                <w:numId w:val="25"/>
              </w:numPr>
              <w:autoSpaceDE w:val="0"/>
              <w:autoSpaceDN w:val="0"/>
              <w:adjustRightInd w:val="0"/>
              <w:spacing w:after="0" w:line="240" w:lineRule="auto"/>
              <w:ind w:left="1776" w:hanging="360"/>
              <w:rPr>
                <w:rFonts w:cstheme="minorHAnsi"/>
                <w:sz w:val="20"/>
                <w:szCs w:val="20"/>
              </w:rPr>
            </w:pPr>
            <w:r w:rsidRPr="00063BFA">
              <w:rPr>
                <w:rFonts w:cstheme="minorHAnsi"/>
                <w:sz w:val="20"/>
                <w:szCs w:val="20"/>
              </w:rPr>
              <w:t>16 linków w ramach jednego połączenia zagregowanego typu „port channel” LACP</w:t>
            </w:r>
          </w:p>
          <w:p w14:paraId="4E9CB90D" w14:textId="77777777" w:rsidR="0025320D" w:rsidRPr="00063BFA" w:rsidRDefault="0025320D" w:rsidP="009A4985">
            <w:pPr>
              <w:widowControl w:val="0"/>
              <w:numPr>
                <w:ilvl w:val="0"/>
                <w:numId w:val="25"/>
              </w:numPr>
              <w:autoSpaceDE w:val="0"/>
              <w:autoSpaceDN w:val="0"/>
              <w:adjustRightInd w:val="0"/>
              <w:spacing w:after="0" w:line="240" w:lineRule="auto"/>
              <w:ind w:left="1776" w:hanging="360"/>
              <w:rPr>
                <w:rFonts w:cstheme="minorHAnsi"/>
                <w:sz w:val="20"/>
                <w:szCs w:val="20"/>
              </w:rPr>
            </w:pPr>
            <w:r w:rsidRPr="00063BFA">
              <w:rPr>
                <w:rFonts w:cstheme="minorHAnsi"/>
                <w:sz w:val="20"/>
                <w:szCs w:val="20"/>
              </w:rPr>
              <w:t>Ilość wpisów w listach kontroli dostępu Security ACL – 600</w:t>
            </w:r>
          </w:p>
          <w:p w14:paraId="6D73FA5E" w14:textId="77777777" w:rsidR="0025320D" w:rsidRPr="00063BFA" w:rsidRDefault="0025320D" w:rsidP="009A4985">
            <w:pPr>
              <w:widowControl w:val="0"/>
              <w:numPr>
                <w:ilvl w:val="0"/>
                <w:numId w:val="25"/>
              </w:numPr>
              <w:autoSpaceDE w:val="0"/>
              <w:autoSpaceDN w:val="0"/>
              <w:adjustRightInd w:val="0"/>
              <w:spacing w:after="0" w:line="240" w:lineRule="auto"/>
              <w:ind w:left="1776" w:hanging="360"/>
              <w:rPr>
                <w:rFonts w:cstheme="minorHAnsi"/>
                <w:sz w:val="20"/>
                <w:szCs w:val="20"/>
              </w:rPr>
            </w:pPr>
            <w:r w:rsidRPr="00063BFA">
              <w:rPr>
                <w:rFonts w:cstheme="minorHAnsi"/>
                <w:sz w:val="20"/>
                <w:szCs w:val="20"/>
              </w:rPr>
              <w:t>ilość wpisów w listach kontroli dostępu QoS ACL – 600</w:t>
            </w:r>
          </w:p>
          <w:p w14:paraId="1558CF67"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6.</w:t>
            </w:r>
            <w:r w:rsidRPr="00063BFA">
              <w:rPr>
                <w:rFonts w:cstheme="minorHAnsi"/>
                <w:sz w:val="20"/>
                <w:szCs w:val="20"/>
              </w:rPr>
              <w:tab/>
              <w:t>Porty dostępowe przełącznika posiadają zgodność ze standardem IEEE 802.3az EEE (Energy Efficient Ethernet)</w:t>
            </w:r>
          </w:p>
          <w:p w14:paraId="0B196196"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7.</w:t>
            </w:r>
            <w:r w:rsidRPr="00063BFA">
              <w:rPr>
                <w:rFonts w:cstheme="minorHAnsi"/>
                <w:sz w:val="20"/>
                <w:szCs w:val="20"/>
              </w:rPr>
              <w:tab/>
              <w:t>Obsługa protokołu NTP</w:t>
            </w:r>
          </w:p>
          <w:p w14:paraId="67C16FB0"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8.</w:t>
            </w:r>
            <w:r w:rsidRPr="00063BFA">
              <w:rPr>
                <w:rFonts w:cstheme="minorHAnsi"/>
                <w:sz w:val="20"/>
                <w:szCs w:val="20"/>
              </w:rPr>
              <w:tab/>
              <w:t>Obsługa IGMPv1/2/3 i MLDv1/2 Snooping</w:t>
            </w:r>
          </w:p>
          <w:p w14:paraId="02E6959F"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9.</w:t>
            </w:r>
            <w:r w:rsidRPr="00063BFA">
              <w:rPr>
                <w:rFonts w:cstheme="minorHAnsi"/>
                <w:sz w:val="20"/>
                <w:szCs w:val="20"/>
              </w:rPr>
              <w:tab/>
              <w:t>Przełącznik wspiera następujące mechanizmy związane z zapewnieniem ciągłości pracy sieci:</w:t>
            </w:r>
          </w:p>
          <w:p w14:paraId="6306B0B4"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IEEE 802.1w Rapid Spanning Tree</w:t>
            </w:r>
          </w:p>
          <w:p w14:paraId="12B5CF39"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lang w:val="en-US"/>
              </w:rPr>
            </w:pPr>
            <w:r w:rsidRPr="00063BFA">
              <w:rPr>
                <w:rFonts w:cstheme="minorHAnsi"/>
                <w:sz w:val="20"/>
                <w:szCs w:val="20"/>
                <w:lang w:val="en-US"/>
              </w:rPr>
              <w:t>Per-VLAN Rapid Spanning Tree (PVRST+)</w:t>
            </w:r>
          </w:p>
          <w:p w14:paraId="63DB826A"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lang w:val="en-US"/>
              </w:rPr>
            </w:pPr>
            <w:r w:rsidRPr="00063BFA">
              <w:rPr>
                <w:rFonts w:cstheme="minorHAnsi"/>
                <w:sz w:val="20"/>
                <w:szCs w:val="20"/>
                <w:lang w:val="en-US"/>
              </w:rPr>
              <w:t>IEEE 802.1s Multi-Instance Spanning Tree</w:t>
            </w:r>
          </w:p>
          <w:p w14:paraId="77270C00"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Obsługa 64 instancji protokołu STP</w:t>
            </w:r>
          </w:p>
          <w:p w14:paraId="300440A1"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10.</w:t>
            </w:r>
            <w:r w:rsidRPr="00063BFA">
              <w:rPr>
                <w:rFonts w:cstheme="minorHAnsi"/>
                <w:sz w:val="20"/>
                <w:szCs w:val="20"/>
              </w:rPr>
              <w:tab/>
              <w:t>Obsługa protokołu LLDP i LLDP-MED</w:t>
            </w:r>
          </w:p>
          <w:p w14:paraId="2E30383B"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11.</w:t>
            </w:r>
            <w:r w:rsidRPr="00063BFA">
              <w:rPr>
                <w:rFonts w:cstheme="minorHAnsi"/>
                <w:sz w:val="20"/>
                <w:szCs w:val="20"/>
              </w:rPr>
              <w:tab/>
              <w:t>Funkcjonalność Layer 2 traceroute umożliwiająca śledzenie fizycznej trasy pakietu o zadanym źródłowym i docelowym adresie MAC</w:t>
            </w:r>
          </w:p>
          <w:p w14:paraId="0AE9FDD0"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12.   Urządzenie wspiera połączenia link aggregation zgodnie z IEEE 802.3ad</w:t>
            </w:r>
            <w:r w:rsidRPr="00063BFA">
              <w:rPr>
                <w:rFonts w:cstheme="minorHAnsi"/>
                <w:sz w:val="20"/>
                <w:szCs w:val="20"/>
              </w:rPr>
              <w:tab/>
            </w:r>
          </w:p>
          <w:p w14:paraId="4DBAC7E3"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13.</w:t>
            </w:r>
            <w:r w:rsidRPr="00063BFA">
              <w:rPr>
                <w:rFonts w:cstheme="minorHAnsi"/>
                <w:sz w:val="20"/>
                <w:szCs w:val="20"/>
              </w:rPr>
              <w:tab/>
              <w:t>Obsługa funkcji Voice VLAN umożliwiającej odseparowanie ruchu danych i ruchu głosowego</w:t>
            </w:r>
          </w:p>
          <w:p w14:paraId="11933991"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14.</w:t>
            </w:r>
            <w:r w:rsidRPr="00063BFA">
              <w:rPr>
                <w:rFonts w:cstheme="minorHAnsi"/>
                <w:sz w:val="20"/>
                <w:szCs w:val="20"/>
              </w:rPr>
              <w:tab/>
              <w:t>Możliwość uruchomienia funkcji serwera DHCP</w:t>
            </w:r>
          </w:p>
          <w:p w14:paraId="58142AF1"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15.</w:t>
            </w:r>
            <w:r w:rsidRPr="00063BFA">
              <w:rPr>
                <w:rFonts w:cstheme="minorHAnsi"/>
                <w:sz w:val="20"/>
                <w:szCs w:val="20"/>
              </w:rPr>
              <w:tab/>
              <w:t>Mechanizmy związane z bezpieczeństwem sieci:</w:t>
            </w:r>
          </w:p>
          <w:p w14:paraId="18C05365"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Wiele poziomów dostępu administracyjnego poprzez konsolę. Przełącznik umożliwia zalogowanie się administratora z konkretnym poziomem dostępu zgodnie z odpowiedzią serwera autoryzacji (privilege-level),</w:t>
            </w:r>
          </w:p>
          <w:p w14:paraId="254BF620"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Autoryzacja użytkowników w oparciu o IEEE 802.1X z możliwością dynamicznego przypisania użytkownika do określonej sieci VLAN,</w:t>
            </w:r>
          </w:p>
          <w:p w14:paraId="6E2DF872"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Autoryzacja użytkowników w oparciu o IEEE 802.1X z możliwością dynamicznego przypisania listy ACL,</w:t>
            </w:r>
          </w:p>
          <w:p w14:paraId="74A130E9"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Obsługa funkcji Guest VLAN umożliwiająca uzyskanie gościnnego dostępu do sieci dla użytkowników bez suplikanta 802.1X,</w:t>
            </w:r>
          </w:p>
          <w:p w14:paraId="66DE5274"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Możliwość uwierzytelniania urządzeń na porcie w oparciu o adres MAC,</w:t>
            </w:r>
          </w:p>
          <w:p w14:paraId="7A0E170F"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Możliwość uwierzytelniania użytkowników w oparciu o portal www dla klientów bez suplikanta 802.1X,</w:t>
            </w:r>
          </w:p>
          <w:p w14:paraId="0997A25F"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Możliwość jednoczesnego uwierzytelniania na porcie telefonu IP i komputera PC podłączonego za telefonem (multidomain authentication),</w:t>
            </w:r>
          </w:p>
          <w:p w14:paraId="193CDD2C"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Możliwość obsługi żądań Change of Authorization (CoA) zgodnie z RFC 5176,</w:t>
            </w:r>
          </w:p>
          <w:p w14:paraId="4EFD9F79"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Funkcjonalność flexible authentication (możliwość wyboru kolejności uwierzytelniania – 802.1X/uwierzytelnianie w oparciu o MAC adres/uwierzytelnianie oparciu o portal www),</w:t>
            </w:r>
          </w:p>
          <w:p w14:paraId="72DBD186"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lang w:val="en-US"/>
              </w:rPr>
            </w:pPr>
            <w:r w:rsidRPr="00063BFA">
              <w:rPr>
                <w:rFonts w:cstheme="minorHAnsi"/>
                <w:sz w:val="20"/>
                <w:szCs w:val="20"/>
                <w:lang w:val="en-US"/>
              </w:rPr>
              <w:t>Obsługa funkcji Port Security, DHCP Snooping, Dynamic ARP Inspection i IP Source Guard,</w:t>
            </w:r>
          </w:p>
          <w:p w14:paraId="76020972"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Możliwość autoryzacji prób logowania do urządzenia (dostęp administracyjny) do serwerów RADIUS i TACACS+,</w:t>
            </w:r>
          </w:p>
          <w:p w14:paraId="47315FB6"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Obsługa list kontroli dostępu Port ACL umożliwiające kontrolę ruchu wchodzącego (inbound) na poziomie portów L2 przełącznika, filtracja na bazie informacji L2 (adresy MAC) jak również na bazie informacji L3 (adresy IP),</w:t>
            </w:r>
          </w:p>
          <w:p w14:paraId="4C31A85A"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Funkcja Private VLAN,</w:t>
            </w:r>
          </w:p>
          <w:p w14:paraId="2814595E"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 xml:space="preserve">16. Obsługa mechanizmów zapewaniających autentyczność uruchamianego oprogramowania oraz hardware urządzenia w tym: </w:t>
            </w:r>
          </w:p>
          <w:p w14:paraId="2FB5285E" w14:textId="77777777" w:rsidR="0025320D" w:rsidRPr="00063BFA" w:rsidRDefault="0025320D" w:rsidP="009A4985">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sprawdzanie autentyczności oprogramowania przed uruchomieniem urządzenia,</w:t>
            </w:r>
          </w:p>
          <w:p w14:paraId="53DA60FC" w14:textId="77777777" w:rsidR="0025320D" w:rsidRPr="00063BFA" w:rsidRDefault="0025320D" w:rsidP="009A4985">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bezpieczna sekwencja uruchamiania,</w:t>
            </w:r>
          </w:p>
          <w:p w14:paraId="7BC77E48" w14:textId="77777777" w:rsidR="0025320D" w:rsidRPr="00063BFA" w:rsidRDefault="0025320D" w:rsidP="009A4985">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 xml:space="preserve">sprzętowy układ umożliwiający sprawdzenie autentyczności urządzenia. </w:t>
            </w:r>
          </w:p>
          <w:p w14:paraId="2F448F16"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17.</w:t>
            </w:r>
            <w:r w:rsidRPr="00063BFA">
              <w:rPr>
                <w:rFonts w:cstheme="minorHAnsi"/>
                <w:sz w:val="20"/>
                <w:szCs w:val="20"/>
              </w:rPr>
              <w:tab/>
              <w:t>Mechanizmy związane z zapewnieniem jakości usług w sieci:</w:t>
            </w:r>
          </w:p>
          <w:p w14:paraId="74320D70" w14:textId="77777777" w:rsidR="0025320D" w:rsidRPr="00063BFA" w:rsidRDefault="0025320D" w:rsidP="009A4985">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Implementacja 4 kolejek dla ruchu wyjściowego na każdym porcie dla obsługi ruchu o różnej klasie obsługi,</w:t>
            </w:r>
          </w:p>
          <w:p w14:paraId="3F3A88B5" w14:textId="77777777" w:rsidR="0025320D" w:rsidRPr="00063BFA" w:rsidRDefault="0025320D" w:rsidP="009A4985">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Implementacja algorytmu Shaped Round Robin dla obsługi kolejek,</w:t>
            </w:r>
          </w:p>
          <w:p w14:paraId="439B6DE2" w14:textId="77777777" w:rsidR="0025320D" w:rsidRPr="00063BFA" w:rsidRDefault="0025320D" w:rsidP="009A4985">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Możliwość obsługi jednej z powyżej wspomnianych kolejek z bezwzględnym priorytetem w stosunku do innych (Strict Priority),</w:t>
            </w:r>
          </w:p>
          <w:p w14:paraId="3CD340AF" w14:textId="77777777" w:rsidR="0025320D" w:rsidRPr="00063BFA" w:rsidRDefault="0025320D" w:rsidP="009A4985">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Klasyfikacja ruchu do klas różnej jakości obsługi (QoS) poprzez wykorzystanie następujących parametrów: źródłowy/docelowy adres MAC, źródłowy/docelowy adres IP, źródłowy/docelowy port TCP,</w:t>
            </w:r>
          </w:p>
          <w:p w14:paraId="0F653B4A" w14:textId="77777777" w:rsidR="0025320D" w:rsidRPr="00063BFA" w:rsidRDefault="0025320D" w:rsidP="009A4985">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 xml:space="preserve">Możliwość ograniczania pasma dostępnego na danym porcie dla ruchu o danej klasie obsługi z możliwością skonfigurowania minimum 64 różnych ograniczeń, </w:t>
            </w:r>
          </w:p>
          <w:p w14:paraId="39A044D3" w14:textId="77777777" w:rsidR="0025320D" w:rsidRPr="00063BFA" w:rsidRDefault="0025320D" w:rsidP="009A4985">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Kontrola sztormów dla ruchu broadcast/multicast/unicast,</w:t>
            </w:r>
          </w:p>
          <w:p w14:paraId="547D1C4E" w14:textId="77777777" w:rsidR="0025320D" w:rsidRPr="00063BFA" w:rsidRDefault="0025320D" w:rsidP="009A4985">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Możliwość zmiany przez urządzenie kodu wartości QoS zawartego w ramce Ethernet lub pakiecie IP – poprzez zmianę pola 802.1p (CoS) oraz IP ToS/DSCP;</w:t>
            </w:r>
          </w:p>
          <w:p w14:paraId="5EB3CB61"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18.</w:t>
            </w:r>
            <w:r w:rsidRPr="00063BFA">
              <w:rPr>
                <w:rFonts w:cstheme="minorHAnsi"/>
                <w:sz w:val="20"/>
                <w:szCs w:val="20"/>
              </w:rPr>
              <w:tab/>
              <w:t>Obsługa mechanizmów routingu statycznego dla IPv4 i IPv6,</w:t>
            </w:r>
          </w:p>
          <w:p w14:paraId="328E296C"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19.</w:t>
            </w:r>
            <w:r w:rsidRPr="00063BFA">
              <w:rPr>
                <w:rFonts w:cstheme="minorHAnsi"/>
                <w:sz w:val="20"/>
                <w:szCs w:val="20"/>
              </w:rPr>
              <w:tab/>
              <w:t>Przełącznik umożliwia lokalną obserwację ruchu na określonym porcie, polegającą na kopiowaniu pojawiających się na nim ramek i przesyłaniu ich do zdalnego urządzenia monitorującego – mechanizm SPAN z możliwością obsługi do 4 sesji monitorujących,</w:t>
            </w:r>
          </w:p>
          <w:p w14:paraId="12D7DE44"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20.</w:t>
            </w:r>
            <w:r w:rsidRPr="00063BFA">
              <w:rPr>
                <w:rFonts w:cstheme="minorHAnsi"/>
                <w:sz w:val="20"/>
                <w:szCs w:val="20"/>
              </w:rPr>
              <w:tab/>
              <w:t>Przełącznik posiada wzorce konfiguracji portów zawierające prekonfigurowane ustawienia rekomendowane zależnie od typu urządzenia dołączonego do portu (np. telefon IP, kamera itp.),</w:t>
            </w:r>
          </w:p>
          <w:p w14:paraId="7E769BDC"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21.</w:t>
            </w:r>
            <w:r w:rsidRPr="00063BFA">
              <w:rPr>
                <w:rFonts w:cstheme="minorHAnsi"/>
                <w:sz w:val="20"/>
                <w:szCs w:val="20"/>
              </w:rPr>
              <w:tab/>
              <w:t>Obsługa protokołu sFlow dla wszystkich portów fizycznych uplinkowych i downlinkowych dla ruchu w kierunku wejściowym i wyjściowym z możliwością skonfigurowania 2 różnych kolektorów ruchu sFlow,</w:t>
            </w:r>
          </w:p>
          <w:p w14:paraId="274639DD" w14:textId="77777777" w:rsidR="0025320D" w:rsidRPr="00063BFA" w:rsidRDefault="0025320D" w:rsidP="009A4985">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22.</w:t>
            </w:r>
            <w:r w:rsidRPr="00063BFA">
              <w:rPr>
                <w:rFonts w:cstheme="minorHAnsi"/>
                <w:sz w:val="20"/>
                <w:szCs w:val="20"/>
              </w:rPr>
              <w:tab/>
              <w:t>Zarządzanie</w:t>
            </w:r>
          </w:p>
          <w:p w14:paraId="4C269F56"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Port konsoli,</w:t>
            </w:r>
          </w:p>
          <w:p w14:paraId="00BB8E19"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Dostęp bezprzewodowy Bluetooth do interfejsu zarządzającego urządzenia (telnet, ssh) przez zastosowanie zewnętrznego urządzenia Bluetooth podłączonego do portu USB przełącznika,</w:t>
            </w:r>
          </w:p>
          <w:p w14:paraId="3646FF1E"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Plik konfiguracyjny urządzenia możliwy do edycji w trybie off-line (możliwość przeglądania i zmian konfiguracji w pliku tekstowym na dowolnym urządzeniu PC). Po zapisaniu konfiguracji w pamięci nieulotnej możliwość uruchomienia urządzenia z nową konfiguracją,</w:t>
            </w:r>
          </w:p>
          <w:p w14:paraId="5CB5F7EA"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Obsługa protokołów SNMPv3, SSHv2, https, syslog,</w:t>
            </w:r>
          </w:p>
          <w:p w14:paraId="4BF4C564"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Port USB umożliwiający podłączenie zewnętrznego nośnika danych np. w celu upgradu oprogramowania urządzenia,</w:t>
            </w:r>
          </w:p>
          <w:p w14:paraId="08457110" w14:textId="77777777" w:rsidR="0025320D" w:rsidRPr="00063BFA" w:rsidRDefault="0025320D" w:rsidP="009A4985">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Wbudowany graficzny interfejs zarządzania przełącznikiem dostępny z poziomu przeglądarki;</w:t>
            </w:r>
          </w:p>
          <w:p w14:paraId="77EC3247" w14:textId="18965909" w:rsidR="0025320D" w:rsidRPr="00832614" w:rsidRDefault="0025320D" w:rsidP="009A4985">
            <w:pPr>
              <w:widowControl w:val="0"/>
              <w:autoSpaceDE w:val="0"/>
              <w:autoSpaceDN w:val="0"/>
              <w:adjustRightInd w:val="0"/>
              <w:spacing w:after="0" w:line="240" w:lineRule="auto"/>
              <w:ind w:left="321" w:hanging="321"/>
              <w:rPr>
                <w:rFonts w:cstheme="minorHAnsi"/>
              </w:rPr>
            </w:pPr>
            <w:r w:rsidRPr="00063BFA">
              <w:rPr>
                <w:rFonts w:cstheme="minorHAnsi"/>
                <w:sz w:val="20"/>
                <w:szCs w:val="20"/>
              </w:rPr>
              <w:t>23. Możliwość montażu w szafie rac</w:t>
            </w:r>
            <w:r w:rsidR="00063BFA">
              <w:rPr>
                <w:rFonts w:cstheme="minorHAnsi"/>
                <w:sz w:val="20"/>
                <w:szCs w:val="20"/>
              </w:rPr>
              <w:t>k 19”. Wysokość urządzenia 1 RU</w:t>
            </w:r>
          </w:p>
          <w:p w14:paraId="4C392678" w14:textId="77777777" w:rsidR="0025320D" w:rsidRPr="00832614" w:rsidRDefault="0025320D" w:rsidP="00832614">
            <w:pPr>
              <w:spacing w:after="0" w:line="240" w:lineRule="auto"/>
              <w:jc w:val="center"/>
              <w:rPr>
                <w:rFonts w:eastAsia="Times New Roman" w:cstheme="minorHAnsi"/>
                <w:color w:val="000000"/>
                <w:lang w:eastAsia="pl-PL"/>
              </w:rPr>
            </w:pPr>
          </w:p>
        </w:tc>
      </w:tr>
      <w:tr w:rsidR="0025320D" w:rsidRPr="00526002" w14:paraId="46E1E65F" w14:textId="77777777" w:rsidTr="00953170">
        <w:trPr>
          <w:trHeight w:val="255"/>
        </w:trPr>
        <w:tc>
          <w:tcPr>
            <w:tcW w:w="310" w:type="pct"/>
            <w:shd w:val="clear" w:color="auto" w:fill="BFBFBF" w:themeFill="background1" w:themeFillShade="BF"/>
            <w:noWrap/>
            <w:vAlign w:val="center"/>
            <w:hideMark/>
          </w:tcPr>
          <w:p w14:paraId="100EAC6D" w14:textId="77777777" w:rsidR="00526002" w:rsidRPr="00832614" w:rsidRDefault="00526002" w:rsidP="00526002">
            <w:pPr>
              <w:spacing w:after="0" w:line="240" w:lineRule="auto"/>
              <w:jc w:val="center"/>
              <w:rPr>
                <w:rFonts w:ascii="Arial" w:eastAsia="Times New Roman" w:hAnsi="Arial" w:cs="Arial"/>
                <w:b/>
                <w:color w:val="000000"/>
                <w:sz w:val="20"/>
                <w:szCs w:val="20"/>
                <w:lang w:eastAsia="pl-PL"/>
              </w:rPr>
            </w:pPr>
            <w:r w:rsidRPr="00832614">
              <w:rPr>
                <w:rFonts w:ascii="Arial" w:eastAsia="Times New Roman" w:hAnsi="Arial" w:cs="Arial"/>
                <w:b/>
                <w:color w:val="000000"/>
                <w:sz w:val="20"/>
                <w:szCs w:val="20"/>
                <w:lang w:eastAsia="pl-PL"/>
              </w:rPr>
              <w:t>3</w:t>
            </w:r>
          </w:p>
        </w:tc>
        <w:tc>
          <w:tcPr>
            <w:tcW w:w="3447" w:type="pct"/>
            <w:gridSpan w:val="3"/>
            <w:shd w:val="clear" w:color="auto" w:fill="BFBFBF" w:themeFill="background1" w:themeFillShade="BF"/>
            <w:noWrap/>
            <w:vAlign w:val="center"/>
            <w:hideMark/>
          </w:tcPr>
          <w:p w14:paraId="1DF99483" w14:textId="43078D8D" w:rsidR="00526002" w:rsidRPr="00832614" w:rsidRDefault="00526002" w:rsidP="00566837">
            <w:pPr>
              <w:spacing w:after="0" w:line="240" w:lineRule="auto"/>
              <w:jc w:val="center"/>
              <w:rPr>
                <w:rFonts w:ascii="Arial" w:eastAsia="Times New Roman" w:hAnsi="Arial" w:cs="Arial"/>
                <w:b/>
                <w:color w:val="000000"/>
                <w:sz w:val="20"/>
                <w:szCs w:val="20"/>
                <w:lang w:eastAsia="pl-PL"/>
              </w:rPr>
            </w:pPr>
            <w:r w:rsidRPr="00832614">
              <w:rPr>
                <w:rFonts w:ascii="Arial" w:eastAsia="Times New Roman" w:hAnsi="Arial" w:cs="Arial"/>
                <w:b/>
                <w:color w:val="000000"/>
                <w:sz w:val="20"/>
                <w:szCs w:val="20"/>
                <w:lang w:eastAsia="pl-PL"/>
              </w:rPr>
              <w:t>Przełącznik 48 portów GE - L3 - typ 2</w:t>
            </w:r>
          </w:p>
        </w:tc>
        <w:tc>
          <w:tcPr>
            <w:tcW w:w="543" w:type="pct"/>
            <w:shd w:val="clear" w:color="auto" w:fill="BFBFBF" w:themeFill="background1" w:themeFillShade="BF"/>
            <w:noWrap/>
            <w:vAlign w:val="center"/>
            <w:hideMark/>
          </w:tcPr>
          <w:p w14:paraId="0AC320F0" w14:textId="77777777" w:rsidR="00526002" w:rsidRPr="00832614" w:rsidRDefault="00526002" w:rsidP="00526002">
            <w:pPr>
              <w:spacing w:after="0" w:line="240" w:lineRule="auto"/>
              <w:jc w:val="center"/>
              <w:rPr>
                <w:rFonts w:ascii="Arial" w:eastAsia="Times New Roman" w:hAnsi="Arial" w:cs="Arial"/>
                <w:b/>
                <w:color w:val="000000"/>
                <w:sz w:val="20"/>
                <w:szCs w:val="20"/>
                <w:lang w:eastAsia="pl-PL"/>
              </w:rPr>
            </w:pPr>
            <w:r w:rsidRPr="00832614">
              <w:rPr>
                <w:rFonts w:ascii="Arial" w:eastAsia="Times New Roman" w:hAnsi="Arial" w:cs="Arial"/>
                <w:b/>
                <w:color w:val="000000"/>
                <w:sz w:val="20"/>
                <w:szCs w:val="20"/>
                <w:lang w:eastAsia="pl-PL"/>
              </w:rPr>
              <w:t>Przełącznik</w:t>
            </w:r>
          </w:p>
        </w:tc>
        <w:tc>
          <w:tcPr>
            <w:tcW w:w="405" w:type="pct"/>
            <w:gridSpan w:val="2"/>
            <w:shd w:val="clear" w:color="auto" w:fill="BFBFBF" w:themeFill="background1" w:themeFillShade="BF"/>
            <w:noWrap/>
            <w:vAlign w:val="center"/>
            <w:hideMark/>
          </w:tcPr>
          <w:p w14:paraId="7AD34544" w14:textId="77777777" w:rsidR="00526002" w:rsidRPr="00832614" w:rsidRDefault="00526002" w:rsidP="00526002">
            <w:pPr>
              <w:spacing w:after="0" w:line="240" w:lineRule="auto"/>
              <w:jc w:val="center"/>
              <w:rPr>
                <w:rFonts w:ascii="Arial" w:eastAsia="Times New Roman" w:hAnsi="Arial" w:cs="Arial"/>
                <w:b/>
                <w:color w:val="000000"/>
                <w:sz w:val="20"/>
                <w:szCs w:val="20"/>
                <w:lang w:eastAsia="pl-PL"/>
              </w:rPr>
            </w:pPr>
            <w:r w:rsidRPr="00832614">
              <w:rPr>
                <w:rFonts w:ascii="Arial" w:eastAsia="Times New Roman" w:hAnsi="Arial" w:cs="Arial"/>
                <w:b/>
                <w:color w:val="000000"/>
                <w:sz w:val="20"/>
                <w:szCs w:val="20"/>
                <w:lang w:eastAsia="pl-PL"/>
              </w:rPr>
              <w:t>szt.</w:t>
            </w:r>
          </w:p>
        </w:tc>
        <w:tc>
          <w:tcPr>
            <w:tcW w:w="295" w:type="pct"/>
            <w:shd w:val="clear" w:color="auto" w:fill="BFBFBF" w:themeFill="background1" w:themeFillShade="BF"/>
            <w:noWrap/>
            <w:vAlign w:val="center"/>
            <w:hideMark/>
          </w:tcPr>
          <w:p w14:paraId="161536BE" w14:textId="77777777" w:rsidR="00526002" w:rsidRPr="00832614" w:rsidRDefault="00526002" w:rsidP="00526002">
            <w:pPr>
              <w:spacing w:after="0" w:line="240" w:lineRule="auto"/>
              <w:jc w:val="center"/>
              <w:rPr>
                <w:rFonts w:ascii="Arial" w:eastAsia="Times New Roman" w:hAnsi="Arial" w:cs="Arial"/>
                <w:b/>
                <w:color w:val="000000"/>
                <w:sz w:val="20"/>
                <w:szCs w:val="20"/>
                <w:lang w:eastAsia="pl-PL"/>
              </w:rPr>
            </w:pPr>
            <w:r w:rsidRPr="00832614">
              <w:rPr>
                <w:rFonts w:ascii="Arial" w:eastAsia="Times New Roman" w:hAnsi="Arial" w:cs="Arial"/>
                <w:b/>
                <w:color w:val="000000"/>
                <w:sz w:val="20"/>
                <w:szCs w:val="20"/>
                <w:lang w:eastAsia="pl-PL"/>
              </w:rPr>
              <w:t>2</w:t>
            </w:r>
          </w:p>
        </w:tc>
      </w:tr>
      <w:tr w:rsidR="0025320D" w:rsidRPr="00526002" w14:paraId="0D6F57C0" w14:textId="77777777" w:rsidTr="00832614">
        <w:trPr>
          <w:trHeight w:val="255"/>
        </w:trPr>
        <w:tc>
          <w:tcPr>
            <w:tcW w:w="5000" w:type="pct"/>
            <w:gridSpan w:val="8"/>
            <w:shd w:val="clear" w:color="auto" w:fill="auto"/>
            <w:noWrap/>
            <w:vAlign w:val="center"/>
          </w:tcPr>
          <w:p w14:paraId="2E1E2EDA" w14:textId="77995793" w:rsidR="0025320D" w:rsidRPr="00063BFA" w:rsidRDefault="00566837" w:rsidP="0025320D">
            <w:pPr>
              <w:autoSpaceDE w:val="0"/>
              <w:autoSpaceDN w:val="0"/>
              <w:adjustRightInd w:val="0"/>
              <w:spacing w:after="0" w:line="240" w:lineRule="auto"/>
              <w:ind w:left="360"/>
              <w:rPr>
                <w:rFonts w:cstheme="minorHAnsi"/>
                <w:color w:val="000000"/>
                <w:sz w:val="20"/>
                <w:szCs w:val="20"/>
                <w:shd w:val="clear" w:color="auto" w:fill="FFFFFF"/>
              </w:rPr>
            </w:pPr>
            <w:r w:rsidRPr="00063BFA">
              <w:rPr>
                <w:rFonts w:cstheme="minorHAnsi"/>
                <w:color w:val="000000"/>
                <w:sz w:val="20"/>
                <w:szCs w:val="20"/>
                <w:shd w:val="clear" w:color="auto" w:fill="FFFFFF"/>
              </w:rPr>
              <w:t xml:space="preserve">Przełącznik 48 portów GE - L3 </w:t>
            </w:r>
            <w:r w:rsidR="0025320D" w:rsidRPr="00063BFA">
              <w:rPr>
                <w:rFonts w:cstheme="minorHAnsi"/>
                <w:color w:val="000000"/>
                <w:sz w:val="20"/>
                <w:szCs w:val="20"/>
                <w:shd w:val="clear" w:color="auto" w:fill="FFFFFF"/>
              </w:rPr>
              <w:t xml:space="preserve">- typ 2 – </w:t>
            </w:r>
            <w:r w:rsidR="0025320D" w:rsidRPr="00063BFA">
              <w:rPr>
                <w:rFonts w:cstheme="minorHAnsi"/>
                <w:b/>
                <w:color w:val="000000"/>
                <w:sz w:val="20"/>
                <w:szCs w:val="20"/>
                <w:shd w:val="clear" w:color="auto" w:fill="FFFFFF"/>
              </w:rPr>
              <w:t>2 szt.</w:t>
            </w:r>
            <w:r w:rsidR="0025320D" w:rsidRPr="00063BFA">
              <w:rPr>
                <w:rFonts w:cstheme="minorHAnsi"/>
                <w:color w:val="000000"/>
                <w:sz w:val="20"/>
                <w:szCs w:val="20"/>
                <w:shd w:val="clear" w:color="auto" w:fill="FFFFFF"/>
              </w:rPr>
              <w:t xml:space="preserve"> </w:t>
            </w:r>
          </w:p>
          <w:p w14:paraId="5DE1E209" w14:textId="5E0F4D4A" w:rsidR="0025320D" w:rsidRPr="00063BFA" w:rsidRDefault="00566837" w:rsidP="00566837">
            <w:pPr>
              <w:autoSpaceDE w:val="0"/>
              <w:autoSpaceDN w:val="0"/>
              <w:adjustRightInd w:val="0"/>
              <w:spacing w:after="0" w:line="240" w:lineRule="auto"/>
              <w:rPr>
                <w:rFonts w:cstheme="minorHAnsi"/>
                <w:sz w:val="20"/>
                <w:szCs w:val="20"/>
              </w:rPr>
            </w:pPr>
            <w:r w:rsidRPr="00063BFA">
              <w:rPr>
                <w:rFonts w:cstheme="minorHAnsi"/>
                <w:sz w:val="20"/>
                <w:szCs w:val="20"/>
              </w:rPr>
              <w:t>1.</w:t>
            </w:r>
            <w:r w:rsidRPr="00063BFA">
              <w:rPr>
                <w:rFonts w:cstheme="minorHAnsi"/>
                <w:sz w:val="20"/>
                <w:szCs w:val="20"/>
              </w:rPr>
              <w:tab/>
              <w:t xml:space="preserve">Typ i liczba portów:  </w:t>
            </w:r>
            <w:r w:rsidR="0025320D" w:rsidRPr="00063BFA">
              <w:rPr>
                <w:rFonts w:cstheme="minorHAnsi"/>
                <w:sz w:val="20"/>
                <w:szCs w:val="20"/>
              </w:rPr>
              <w:t>24 porty 10/100/1000BaseT RJ-45 + uplink 4x1G SFP</w:t>
            </w:r>
          </w:p>
          <w:p w14:paraId="3DA955BA"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3.</w:t>
            </w:r>
            <w:r w:rsidRPr="00063BFA">
              <w:rPr>
                <w:rFonts w:cstheme="minorHAnsi"/>
                <w:sz w:val="20"/>
                <w:szCs w:val="20"/>
              </w:rPr>
              <w:tab/>
              <w:t>Porty SFP możliwe do obsadzenia następującymi rodzajami wkładek:</w:t>
            </w:r>
          </w:p>
          <w:p w14:paraId="244A8DF9"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 xml:space="preserve">Gigabit Ethernet 1000Base-T, </w:t>
            </w:r>
          </w:p>
          <w:p w14:paraId="5B355548"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 xml:space="preserve">Gigabit Ethernet 1000Base-SX, </w:t>
            </w:r>
          </w:p>
          <w:p w14:paraId="2815A478"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lang w:val="en-US"/>
              </w:rPr>
            </w:pPr>
            <w:r w:rsidRPr="00063BFA">
              <w:rPr>
                <w:rFonts w:cstheme="minorHAnsi"/>
                <w:sz w:val="20"/>
                <w:szCs w:val="20"/>
                <w:lang w:val="en-US"/>
              </w:rPr>
              <w:t xml:space="preserve">Gigabit Ethernet 1000Base-LX/LH, </w:t>
            </w:r>
          </w:p>
          <w:p w14:paraId="615345FD"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 xml:space="preserve">Gigabit Ethernet 1000Base-EX, </w:t>
            </w:r>
          </w:p>
          <w:p w14:paraId="52B0F62B"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 xml:space="preserve">Gigabit Ethernet 1000Base-ZX, </w:t>
            </w:r>
          </w:p>
          <w:p w14:paraId="69E0A1BE"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lang w:val="en-US"/>
              </w:rPr>
            </w:pPr>
            <w:r w:rsidRPr="00063BFA">
              <w:rPr>
                <w:rFonts w:cstheme="minorHAnsi"/>
                <w:sz w:val="20"/>
                <w:szCs w:val="20"/>
                <w:lang w:val="en-US"/>
              </w:rPr>
              <w:t xml:space="preserve">Gigabit Ethernet 1000Base-BX-D/U </w:t>
            </w:r>
          </w:p>
          <w:p w14:paraId="69A9D2DB"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4.</w:t>
            </w:r>
            <w:r w:rsidRPr="00063BFA">
              <w:rPr>
                <w:rFonts w:cstheme="minorHAnsi"/>
                <w:sz w:val="20"/>
                <w:szCs w:val="20"/>
              </w:rPr>
              <w:tab/>
              <w:t>Możliwość stackowania przełączników z zapewnieniem następujących funkcjonalności:</w:t>
            </w:r>
          </w:p>
          <w:p w14:paraId="330B1DC9"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Przepustowość w ramach stosu - 320Gb/s,</w:t>
            </w:r>
          </w:p>
          <w:p w14:paraId="4C827605"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8 urządzeń w stosie,</w:t>
            </w:r>
          </w:p>
          <w:p w14:paraId="43F67B07"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Zarządzanie poprzez jeden adres IP,</w:t>
            </w:r>
          </w:p>
          <w:p w14:paraId="61DA93E2"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Możliwość tworzenia połączeń cross-stack Link Aggregation (czyli dla portów należących do różnych jednostek w stosie) zgodnie z IEEE 802.3ad,</w:t>
            </w:r>
          </w:p>
          <w:p w14:paraId="196824DD"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Wsparcie dla mechanizmu Stateful Switchover (SSO) dla urządzeń połączonych w stos, który polega na ustanowieniu jednego z urządzeń w stosie jako urządzenia aktywnego (active) a drugiego jako urządzenia zapasowego (standby) wraz z pełną synchronizacją informacji pomiędzy tymi urządzeniami w celu zminimalizowania przerwy podczas przełączania ruchu (dla protokołów warstwy 2),</w:t>
            </w:r>
          </w:p>
          <w:p w14:paraId="4B5AEB01"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5.</w:t>
            </w:r>
            <w:r w:rsidRPr="00063BFA">
              <w:rPr>
                <w:rFonts w:cstheme="minorHAnsi"/>
                <w:sz w:val="20"/>
                <w:szCs w:val="20"/>
              </w:rPr>
              <w:tab/>
              <w:t>Zasilanie i chłodzenie:</w:t>
            </w:r>
          </w:p>
          <w:p w14:paraId="79F67275"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Redundantne i wymienne moduły wentylatorów,</w:t>
            </w:r>
          </w:p>
          <w:p w14:paraId="7E91DE52"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Możliwość instalacji zasilacza redundantnego AC 230V. Zasilacze wymienne (możliwość instalacji/wymiany „na gorąco” – ang. hot swap),</w:t>
            </w:r>
          </w:p>
          <w:p w14:paraId="3D0AFEAE"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Przełącznik wspiera IEEE 802.3az EEE (redukcja zużycia energii dla portów w stanie bezczynności),</w:t>
            </w:r>
          </w:p>
          <w:p w14:paraId="69D91BAC"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6.</w:t>
            </w:r>
            <w:r w:rsidRPr="00063BFA">
              <w:rPr>
                <w:rFonts w:cstheme="minorHAnsi"/>
                <w:sz w:val="20"/>
                <w:szCs w:val="20"/>
              </w:rPr>
              <w:tab/>
              <w:t>Parametry wydajnościowe:</w:t>
            </w:r>
          </w:p>
          <w:p w14:paraId="490773BE" w14:textId="7C2001A4" w:rsidR="0025320D" w:rsidRPr="00063BFA" w:rsidRDefault="0025320D" w:rsidP="00AF067A">
            <w:pPr>
              <w:pStyle w:val="Akapitzlist"/>
              <w:widowControl w:val="0"/>
              <w:numPr>
                <w:ilvl w:val="0"/>
                <w:numId w:val="28"/>
              </w:numPr>
              <w:autoSpaceDE w:val="0"/>
              <w:autoSpaceDN w:val="0"/>
              <w:adjustRightInd w:val="0"/>
              <w:spacing w:after="0" w:line="240" w:lineRule="auto"/>
              <w:rPr>
                <w:rFonts w:cstheme="minorHAnsi"/>
                <w:sz w:val="20"/>
                <w:szCs w:val="20"/>
              </w:rPr>
            </w:pPr>
            <w:r w:rsidRPr="00063BFA">
              <w:rPr>
                <w:rFonts w:cstheme="minorHAnsi"/>
                <w:sz w:val="20"/>
                <w:szCs w:val="20"/>
              </w:rPr>
              <w:t>Szybkość przełączania zapewniająca pracę z pełną wydajnością wszystkich interfejsów - również dla pakietów 64-bajtowych (przełącznik line-rate):</w:t>
            </w:r>
          </w:p>
          <w:p w14:paraId="4202A397" w14:textId="53FFA7CE" w:rsidR="0025320D" w:rsidRPr="00063BFA" w:rsidRDefault="0025320D" w:rsidP="00566837">
            <w:pPr>
              <w:widowControl w:val="0"/>
              <w:autoSpaceDE w:val="0"/>
              <w:autoSpaceDN w:val="0"/>
              <w:adjustRightInd w:val="0"/>
              <w:spacing w:after="0" w:line="240" w:lineRule="auto"/>
              <w:ind w:left="1800" w:hanging="360"/>
              <w:rPr>
                <w:rFonts w:cstheme="minorHAnsi"/>
                <w:sz w:val="20"/>
                <w:szCs w:val="20"/>
              </w:rPr>
            </w:pPr>
            <w:r w:rsidRPr="00063BFA">
              <w:rPr>
                <w:rFonts w:cstheme="minorHAnsi"/>
                <w:sz w:val="20"/>
                <w:szCs w:val="20"/>
              </w:rPr>
              <w:t></w:t>
            </w:r>
            <w:r w:rsidRPr="00063BFA">
              <w:rPr>
                <w:rFonts w:cstheme="minorHAnsi"/>
                <w:sz w:val="20"/>
                <w:szCs w:val="20"/>
              </w:rPr>
              <w:tab/>
              <w:t>Przepustowość prz</w:t>
            </w:r>
            <w:r w:rsidR="00566837" w:rsidRPr="00063BFA">
              <w:rPr>
                <w:rFonts w:cstheme="minorHAnsi"/>
                <w:sz w:val="20"/>
                <w:szCs w:val="20"/>
              </w:rPr>
              <w:t xml:space="preserve">ełącznika (switching capacity): co najmniej </w:t>
            </w:r>
            <w:r w:rsidRPr="00063BFA">
              <w:rPr>
                <w:rFonts w:cstheme="minorHAnsi"/>
                <w:sz w:val="20"/>
                <w:szCs w:val="20"/>
              </w:rPr>
              <w:t>56 Gb/s (bez podłączenia do stosu), 376 Gb/s (z podłączeniem do stosu)</w:t>
            </w:r>
          </w:p>
          <w:p w14:paraId="2022393C" w14:textId="2990C4A1" w:rsidR="0025320D" w:rsidRPr="00063BFA" w:rsidRDefault="0025320D" w:rsidP="00566837">
            <w:pPr>
              <w:widowControl w:val="0"/>
              <w:autoSpaceDE w:val="0"/>
              <w:autoSpaceDN w:val="0"/>
              <w:adjustRightInd w:val="0"/>
              <w:spacing w:after="0" w:line="240" w:lineRule="auto"/>
              <w:ind w:left="1800" w:hanging="360"/>
              <w:rPr>
                <w:rFonts w:cstheme="minorHAnsi"/>
                <w:sz w:val="20"/>
                <w:szCs w:val="20"/>
              </w:rPr>
            </w:pPr>
            <w:r w:rsidRPr="00063BFA">
              <w:rPr>
                <w:rFonts w:cstheme="minorHAnsi"/>
                <w:sz w:val="20"/>
                <w:szCs w:val="20"/>
              </w:rPr>
              <w:t></w:t>
            </w:r>
            <w:r w:rsidRPr="00063BFA">
              <w:rPr>
                <w:rFonts w:cstheme="minorHAnsi"/>
                <w:sz w:val="20"/>
                <w:szCs w:val="20"/>
              </w:rPr>
              <w:tab/>
              <w:t>Prędkość</w:t>
            </w:r>
            <w:r w:rsidR="00566837" w:rsidRPr="00063BFA">
              <w:rPr>
                <w:rFonts w:cstheme="minorHAnsi"/>
                <w:sz w:val="20"/>
                <w:szCs w:val="20"/>
              </w:rPr>
              <w:t xml:space="preserve"> przesyłania (forwarding rate): co najmniej </w:t>
            </w:r>
            <w:r w:rsidRPr="00063BFA">
              <w:rPr>
                <w:rFonts w:cstheme="minorHAnsi"/>
                <w:sz w:val="20"/>
                <w:szCs w:val="20"/>
              </w:rPr>
              <w:t>41.66 Mpps (bez podłączenia do stosu), 279.76 Mpps (z podłączeniem do stosu)</w:t>
            </w:r>
          </w:p>
          <w:p w14:paraId="5BFA6479" w14:textId="3EA7C9CF" w:rsidR="0025320D" w:rsidRPr="00063BFA" w:rsidRDefault="0025320D" w:rsidP="00AF067A">
            <w:pPr>
              <w:pStyle w:val="Akapitzlist"/>
              <w:widowControl w:val="0"/>
              <w:numPr>
                <w:ilvl w:val="0"/>
                <w:numId w:val="28"/>
              </w:numPr>
              <w:autoSpaceDE w:val="0"/>
              <w:autoSpaceDN w:val="0"/>
              <w:adjustRightInd w:val="0"/>
              <w:spacing w:after="0" w:line="240" w:lineRule="auto"/>
              <w:rPr>
                <w:rFonts w:cstheme="minorHAnsi"/>
                <w:sz w:val="20"/>
                <w:szCs w:val="20"/>
              </w:rPr>
            </w:pPr>
            <w:r w:rsidRPr="00063BFA">
              <w:rPr>
                <w:rFonts w:cstheme="minorHAnsi"/>
                <w:sz w:val="20"/>
                <w:szCs w:val="20"/>
              </w:rPr>
              <w:t xml:space="preserve">Bufor pakietów – 16MB </w:t>
            </w:r>
          </w:p>
          <w:p w14:paraId="2FED6035" w14:textId="7569072A" w:rsidR="0025320D" w:rsidRPr="00063BFA" w:rsidRDefault="0025320D" w:rsidP="00AF067A">
            <w:pPr>
              <w:pStyle w:val="Akapitzlist"/>
              <w:widowControl w:val="0"/>
              <w:numPr>
                <w:ilvl w:val="0"/>
                <w:numId w:val="28"/>
              </w:numPr>
              <w:autoSpaceDE w:val="0"/>
              <w:autoSpaceDN w:val="0"/>
              <w:adjustRightInd w:val="0"/>
              <w:spacing w:after="0" w:line="240" w:lineRule="auto"/>
              <w:rPr>
                <w:rFonts w:cstheme="minorHAnsi"/>
                <w:sz w:val="20"/>
                <w:szCs w:val="20"/>
              </w:rPr>
            </w:pPr>
            <w:r w:rsidRPr="00063BFA">
              <w:rPr>
                <w:rFonts w:cstheme="minorHAnsi"/>
                <w:sz w:val="20"/>
                <w:szCs w:val="20"/>
              </w:rPr>
              <w:t>Pamięć DRAM – 8GB</w:t>
            </w:r>
          </w:p>
          <w:p w14:paraId="40909A76" w14:textId="108B480C" w:rsidR="0025320D" w:rsidRPr="00063BFA" w:rsidRDefault="0025320D" w:rsidP="00AF067A">
            <w:pPr>
              <w:pStyle w:val="Akapitzlist"/>
              <w:widowControl w:val="0"/>
              <w:numPr>
                <w:ilvl w:val="0"/>
                <w:numId w:val="28"/>
              </w:numPr>
              <w:autoSpaceDE w:val="0"/>
              <w:autoSpaceDN w:val="0"/>
              <w:adjustRightInd w:val="0"/>
              <w:spacing w:after="0" w:line="240" w:lineRule="auto"/>
              <w:rPr>
                <w:rFonts w:cstheme="minorHAnsi"/>
                <w:sz w:val="20"/>
                <w:szCs w:val="20"/>
              </w:rPr>
            </w:pPr>
            <w:r w:rsidRPr="00063BFA">
              <w:rPr>
                <w:rFonts w:cstheme="minorHAnsi"/>
                <w:sz w:val="20"/>
                <w:szCs w:val="20"/>
              </w:rPr>
              <w:t>Pamięć flash – 16GB</w:t>
            </w:r>
          </w:p>
          <w:p w14:paraId="0682661B" w14:textId="45A1E9D6" w:rsidR="0025320D" w:rsidRPr="00063BFA" w:rsidRDefault="0025320D" w:rsidP="00AF067A">
            <w:pPr>
              <w:pStyle w:val="Akapitzlist"/>
              <w:widowControl w:val="0"/>
              <w:numPr>
                <w:ilvl w:val="0"/>
                <w:numId w:val="28"/>
              </w:numPr>
              <w:autoSpaceDE w:val="0"/>
              <w:autoSpaceDN w:val="0"/>
              <w:adjustRightInd w:val="0"/>
              <w:spacing w:after="0" w:line="240" w:lineRule="auto"/>
              <w:rPr>
                <w:rFonts w:cstheme="minorHAnsi"/>
                <w:sz w:val="20"/>
                <w:szCs w:val="20"/>
              </w:rPr>
            </w:pPr>
            <w:r w:rsidRPr="00063BFA">
              <w:rPr>
                <w:rFonts w:cstheme="minorHAnsi"/>
                <w:sz w:val="20"/>
                <w:szCs w:val="20"/>
              </w:rPr>
              <w:t>Obsługa:</w:t>
            </w:r>
          </w:p>
          <w:p w14:paraId="5393C6FD" w14:textId="77777777" w:rsidR="0025320D" w:rsidRPr="00063BFA" w:rsidRDefault="0025320D" w:rsidP="0025320D">
            <w:pPr>
              <w:widowControl w:val="0"/>
              <w:autoSpaceDE w:val="0"/>
              <w:autoSpaceDN w:val="0"/>
              <w:adjustRightInd w:val="0"/>
              <w:spacing w:after="0" w:line="240" w:lineRule="auto"/>
              <w:ind w:left="1776" w:hanging="360"/>
              <w:rPr>
                <w:rFonts w:cstheme="minorHAnsi"/>
                <w:sz w:val="20"/>
                <w:szCs w:val="20"/>
              </w:rPr>
            </w:pPr>
            <w:r w:rsidRPr="00063BFA">
              <w:rPr>
                <w:rFonts w:cstheme="minorHAnsi"/>
                <w:sz w:val="20"/>
                <w:szCs w:val="20"/>
              </w:rPr>
              <w:t></w:t>
            </w:r>
            <w:r w:rsidRPr="00063BFA">
              <w:rPr>
                <w:rFonts w:cstheme="minorHAnsi"/>
                <w:sz w:val="20"/>
                <w:szCs w:val="20"/>
              </w:rPr>
              <w:tab/>
              <w:t>1000 aktywnych sieci VLAN</w:t>
            </w:r>
          </w:p>
          <w:p w14:paraId="6745C60D" w14:textId="77777777" w:rsidR="0025320D" w:rsidRPr="00063BFA" w:rsidRDefault="0025320D" w:rsidP="0025320D">
            <w:pPr>
              <w:widowControl w:val="0"/>
              <w:autoSpaceDE w:val="0"/>
              <w:autoSpaceDN w:val="0"/>
              <w:adjustRightInd w:val="0"/>
              <w:spacing w:after="0" w:line="240" w:lineRule="auto"/>
              <w:ind w:left="1776" w:hanging="360"/>
              <w:rPr>
                <w:rFonts w:cstheme="minorHAnsi"/>
                <w:sz w:val="20"/>
                <w:szCs w:val="20"/>
              </w:rPr>
            </w:pPr>
            <w:r w:rsidRPr="00063BFA">
              <w:rPr>
                <w:rFonts w:cstheme="minorHAnsi"/>
                <w:sz w:val="20"/>
                <w:szCs w:val="20"/>
              </w:rPr>
              <w:t></w:t>
            </w:r>
            <w:r w:rsidRPr="00063BFA">
              <w:rPr>
                <w:rFonts w:cstheme="minorHAnsi"/>
                <w:sz w:val="20"/>
                <w:szCs w:val="20"/>
              </w:rPr>
              <w:tab/>
              <w:t>32000 adresów MAC</w:t>
            </w:r>
          </w:p>
          <w:p w14:paraId="7ACBE15F" w14:textId="77777777" w:rsidR="0025320D" w:rsidRPr="00063BFA" w:rsidRDefault="0025320D" w:rsidP="0025320D">
            <w:pPr>
              <w:widowControl w:val="0"/>
              <w:autoSpaceDE w:val="0"/>
              <w:autoSpaceDN w:val="0"/>
              <w:adjustRightInd w:val="0"/>
              <w:spacing w:after="0" w:line="240" w:lineRule="auto"/>
              <w:ind w:left="1776" w:hanging="360"/>
              <w:rPr>
                <w:rFonts w:cstheme="minorHAnsi"/>
                <w:sz w:val="20"/>
                <w:szCs w:val="20"/>
              </w:rPr>
            </w:pPr>
            <w:r w:rsidRPr="00063BFA">
              <w:rPr>
                <w:rFonts w:cstheme="minorHAnsi"/>
                <w:sz w:val="20"/>
                <w:szCs w:val="20"/>
              </w:rPr>
              <w:t></w:t>
            </w:r>
            <w:r w:rsidRPr="00063BFA">
              <w:rPr>
                <w:rFonts w:cstheme="minorHAnsi"/>
                <w:sz w:val="20"/>
                <w:szCs w:val="20"/>
              </w:rPr>
              <w:tab/>
              <w:t>8000 tras IPv4</w:t>
            </w:r>
          </w:p>
          <w:p w14:paraId="7A91F4FE" w14:textId="77777777" w:rsidR="0025320D" w:rsidRPr="00063BFA" w:rsidRDefault="0025320D" w:rsidP="0025320D">
            <w:pPr>
              <w:widowControl w:val="0"/>
              <w:autoSpaceDE w:val="0"/>
              <w:autoSpaceDN w:val="0"/>
              <w:adjustRightInd w:val="0"/>
              <w:spacing w:after="0" w:line="240" w:lineRule="auto"/>
              <w:ind w:left="1776" w:hanging="360"/>
              <w:rPr>
                <w:rFonts w:cstheme="minorHAnsi"/>
                <w:sz w:val="20"/>
                <w:szCs w:val="20"/>
              </w:rPr>
            </w:pPr>
            <w:r w:rsidRPr="00063BFA">
              <w:rPr>
                <w:rFonts w:cstheme="minorHAnsi"/>
                <w:sz w:val="20"/>
                <w:szCs w:val="20"/>
              </w:rPr>
              <w:t></w:t>
            </w:r>
            <w:r w:rsidRPr="00063BFA">
              <w:rPr>
                <w:rFonts w:cstheme="minorHAnsi"/>
                <w:sz w:val="20"/>
                <w:szCs w:val="20"/>
              </w:rPr>
              <w:tab/>
              <w:t>4000 tras IPv6</w:t>
            </w:r>
          </w:p>
          <w:p w14:paraId="4C709B4D" w14:textId="77777777" w:rsidR="0025320D" w:rsidRPr="00063BFA" w:rsidRDefault="0025320D" w:rsidP="0025320D">
            <w:pPr>
              <w:widowControl w:val="0"/>
              <w:autoSpaceDE w:val="0"/>
              <w:autoSpaceDN w:val="0"/>
              <w:adjustRightInd w:val="0"/>
              <w:spacing w:after="0" w:line="240" w:lineRule="auto"/>
              <w:ind w:left="1776" w:hanging="360"/>
              <w:rPr>
                <w:rFonts w:cstheme="minorHAnsi"/>
                <w:sz w:val="20"/>
                <w:szCs w:val="20"/>
              </w:rPr>
            </w:pPr>
            <w:r w:rsidRPr="00063BFA">
              <w:rPr>
                <w:rFonts w:cstheme="minorHAnsi"/>
                <w:sz w:val="20"/>
                <w:szCs w:val="20"/>
              </w:rPr>
              <w:t></w:t>
            </w:r>
            <w:r w:rsidRPr="00063BFA">
              <w:rPr>
                <w:rFonts w:cstheme="minorHAnsi"/>
                <w:sz w:val="20"/>
                <w:szCs w:val="20"/>
              </w:rPr>
              <w:tab/>
              <w:t>Ilość wpisów w listach kontroli dostępu Security ACL – 5000</w:t>
            </w:r>
          </w:p>
          <w:p w14:paraId="1702A986" w14:textId="77777777" w:rsidR="0025320D" w:rsidRPr="00063BFA" w:rsidRDefault="0025320D" w:rsidP="0025320D">
            <w:pPr>
              <w:widowControl w:val="0"/>
              <w:autoSpaceDE w:val="0"/>
              <w:autoSpaceDN w:val="0"/>
              <w:adjustRightInd w:val="0"/>
              <w:spacing w:after="0" w:line="240" w:lineRule="auto"/>
              <w:ind w:left="1776" w:hanging="360"/>
              <w:rPr>
                <w:rFonts w:cstheme="minorHAnsi"/>
                <w:sz w:val="20"/>
                <w:szCs w:val="20"/>
              </w:rPr>
            </w:pPr>
            <w:r w:rsidRPr="00063BFA">
              <w:rPr>
                <w:rFonts w:cstheme="minorHAnsi"/>
                <w:sz w:val="20"/>
                <w:szCs w:val="20"/>
              </w:rPr>
              <w:t></w:t>
            </w:r>
            <w:r w:rsidRPr="00063BFA">
              <w:rPr>
                <w:rFonts w:cstheme="minorHAnsi"/>
                <w:sz w:val="20"/>
                <w:szCs w:val="20"/>
              </w:rPr>
              <w:tab/>
              <w:t>ilość wpisów w listach kontroli dostępu QoS ACL – 5000</w:t>
            </w:r>
          </w:p>
          <w:p w14:paraId="5C2E3745" w14:textId="77777777" w:rsidR="0025320D" w:rsidRPr="00063BFA" w:rsidRDefault="0025320D" w:rsidP="0025320D">
            <w:pPr>
              <w:widowControl w:val="0"/>
              <w:autoSpaceDE w:val="0"/>
              <w:autoSpaceDN w:val="0"/>
              <w:adjustRightInd w:val="0"/>
              <w:spacing w:after="0" w:line="240" w:lineRule="auto"/>
              <w:ind w:left="1776" w:hanging="360"/>
              <w:rPr>
                <w:rFonts w:cstheme="minorHAnsi"/>
                <w:sz w:val="20"/>
                <w:szCs w:val="20"/>
                <w:lang w:val="en-US"/>
              </w:rPr>
            </w:pPr>
            <w:r w:rsidRPr="00063BFA">
              <w:rPr>
                <w:rFonts w:cstheme="minorHAnsi"/>
                <w:sz w:val="20"/>
                <w:szCs w:val="20"/>
              </w:rPr>
              <w:t></w:t>
            </w:r>
            <w:r w:rsidRPr="00063BFA">
              <w:rPr>
                <w:rFonts w:cstheme="minorHAnsi"/>
                <w:sz w:val="20"/>
                <w:szCs w:val="20"/>
                <w:lang w:val="en-US"/>
              </w:rPr>
              <w:tab/>
              <w:t>1000 interfejsów SVI L3</w:t>
            </w:r>
          </w:p>
          <w:p w14:paraId="740B37BE" w14:textId="77777777" w:rsidR="0025320D" w:rsidRPr="00063BFA" w:rsidRDefault="0025320D" w:rsidP="0025320D">
            <w:pPr>
              <w:widowControl w:val="0"/>
              <w:autoSpaceDE w:val="0"/>
              <w:autoSpaceDN w:val="0"/>
              <w:adjustRightInd w:val="0"/>
              <w:spacing w:after="0" w:line="240" w:lineRule="auto"/>
              <w:ind w:left="1776" w:hanging="360"/>
              <w:rPr>
                <w:rFonts w:cstheme="minorHAnsi"/>
                <w:sz w:val="20"/>
                <w:szCs w:val="20"/>
                <w:lang w:val="en-US"/>
              </w:rPr>
            </w:pPr>
            <w:r w:rsidRPr="00063BFA">
              <w:rPr>
                <w:rFonts w:cstheme="minorHAnsi"/>
                <w:sz w:val="20"/>
                <w:szCs w:val="20"/>
              </w:rPr>
              <w:t></w:t>
            </w:r>
            <w:r w:rsidRPr="00063BFA">
              <w:rPr>
                <w:rFonts w:cstheme="minorHAnsi"/>
                <w:sz w:val="20"/>
                <w:szCs w:val="20"/>
                <w:lang w:val="en-US"/>
              </w:rPr>
              <w:tab/>
              <w:t>128 interfejsów L3</w:t>
            </w:r>
          </w:p>
          <w:p w14:paraId="6D666084" w14:textId="77777777" w:rsidR="0025320D" w:rsidRPr="00063BFA" w:rsidRDefault="0025320D" w:rsidP="0025320D">
            <w:pPr>
              <w:widowControl w:val="0"/>
              <w:autoSpaceDE w:val="0"/>
              <w:autoSpaceDN w:val="0"/>
              <w:adjustRightInd w:val="0"/>
              <w:spacing w:after="0" w:line="240" w:lineRule="auto"/>
              <w:ind w:left="1776" w:hanging="360"/>
              <w:rPr>
                <w:rFonts w:cstheme="minorHAnsi"/>
                <w:sz w:val="20"/>
                <w:szCs w:val="20"/>
                <w:lang w:val="en-US"/>
              </w:rPr>
            </w:pPr>
            <w:r w:rsidRPr="00063BFA">
              <w:rPr>
                <w:rFonts w:cstheme="minorHAnsi"/>
                <w:sz w:val="20"/>
                <w:szCs w:val="20"/>
              </w:rPr>
              <w:t></w:t>
            </w:r>
            <w:r w:rsidRPr="00063BFA">
              <w:rPr>
                <w:rFonts w:cstheme="minorHAnsi"/>
                <w:sz w:val="20"/>
                <w:szCs w:val="20"/>
                <w:lang w:val="en-US"/>
              </w:rPr>
              <w:tab/>
              <w:t>Jumbo frame 9198B</w:t>
            </w:r>
          </w:p>
          <w:p w14:paraId="0B91A8C2" w14:textId="77777777" w:rsidR="0025320D" w:rsidRPr="00063BFA" w:rsidRDefault="0025320D" w:rsidP="0025320D">
            <w:pPr>
              <w:widowControl w:val="0"/>
              <w:autoSpaceDE w:val="0"/>
              <w:autoSpaceDN w:val="0"/>
              <w:adjustRightInd w:val="0"/>
              <w:spacing w:after="0" w:line="240" w:lineRule="auto"/>
              <w:ind w:left="1776" w:hanging="360"/>
              <w:rPr>
                <w:rFonts w:cstheme="minorHAnsi"/>
                <w:sz w:val="20"/>
                <w:szCs w:val="20"/>
              </w:rPr>
            </w:pPr>
            <w:r w:rsidRPr="00063BFA">
              <w:rPr>
                <w:rFonts w:cstheme="minorHAnsi"/>
                <w:sz w:val="20"/>
                <w:szCs w:val="20"/>
              </w:rPr>
              <w:t></w:t>
            </w:r>
            <w:r w:rsidRPr="00063BFA">
              <w:rPr>
                <w:rFonts w:cstheme="minorHAnsi"/>
                <w:sz w:val="20"/>
                <w:szCs w:val="20"/>
              </w:rPr>
              <w:tab/>
              <w:t xml:space="preserve">128 połączeń zagregowanych typu „port channel” </w:t>
            </w:r>
          </w:p>
          <w:p w14:paraId="6E03D73E" w14:textId="77777777" w:rsidR="0025320D" w:rsidRPr="00063BFA" w:rsidRDefault="0025320D" w:rsidP="0025320D">
            <w:pPr>
              <w:widowControl w:val="0"/>
              <w:autoSpaceDE w:val="0"/>
              <w:autoSpaceDN w:val="0"/>
              <w:adjustRightInd w:val="0"/>
              <w:spacing w:after="0" w:line="240" w:lineRule="auto"/>
              <w:ind w:left="1776" w:hanging="360"/>
              <w:rPr>
                <w:rFonts w:cstheme="minorHAnsi"/>
                <w:sz w:val="20"/>
                <w:szCs w:val="20"/>
              </w:rPr>
            </w:pPr>
            <w:r w:rsidRPr="00063BFA">
              <w:rPr>
                <w:rFonts w:cstheme="minorHAnsi"/>
                <w:sz w:val="20"/>
                <w:szCs w:val="20"/>
              </w:rPr>
              <w:t></w:t>
            </w:r>
            <w:r w:rsidRPr="00063BFA">
              <w:rPr>
                <w:rFonts w:cstheme="minorHAnsi"/>
                <w:sz w:val="20"/>
                <w:szCs w:val="20"/>
              </w:rPr>
              <w:tab/>
              <w:t>16 linków w ramach jednego połączenia zagregowanego typu „port channel” LACP</w:t>
            </w:r>
          </w:p>
          <w:p w14:paraId="24654B47"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7.</w:t>
            </w:r>
            <w:r w:rsidRPr="00063BFA">
              <w:rPr>
                <w:rFonts w:cstheme="minorHAnsi"/>
                <w:sz w:val="20"/>
                <w:szCs w:val="20"/>
              </w:rPr>
              <w:tab/>
              <w:t>Obsługa protokołu NTP</w:t>
            </w:r>
          </w:p>
          <w:p w14:paraId="5D05B00B"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8.</w:t>
            </w:r>
            <w:r w:rsidRPr="00063BFA">
              <w:rPr>
                <w:rFonts w:cstheme="minorHAnsi"/>
                <w:sz w:val="20"/>
                <w:szCs w:val="20"/>
              </w:rPr>
              <w:tab/>
              <w:t>Obsługa IGMPv1/2/3 i MLDv1/2 Snooping</w:t>
            </w:r>
          </w:p>
          <w:p w14:paraId="3E3F7A40"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9.</w:t>
            </w:r>
            <w:r w:rsidRPr="00063BFA">
              <w:rPr>
                <w:rFonts w:cstheme="minorHAnsi"/>
                <w:sz w:val="20"/>
                <w:szCs w:val="20"/>
              </w:rPr>
              <w:tab/>
              <w:t>Przełącznik wspiera następujące mechanizmy związane z zapewnieniem ciągłości pracy sieci:</w:t>
            </w:r>
          </w:p>
          <w:p w14:paraId="2441C471" w14:textId="77777777" w:rsidR="0025320D" w:rsidRPr="00063BFA" w:rsidRDefault="0025320D" w:rsidP="00AF067A">
            <w:pPr>
              <w:widowControl w:val="0"/>
              <w:numPr>
                <w:ilvl w:val="0"/>
                <w:numId w:val="29"/>
              </w:numPr>
              <w:autoSpaceDE w:val="0"/>
              <w:autoSpaceDN w:val="0"/>
              <w:adjustRightInd w:val="0"/>
              <w:spacing w:after="0" w:line="240" w:lineRule="auto"/>
              <w:ind w:left="1343"/>
              <w:rPr>
                <w:rFonts w:cstheme="minorHAnsi"/>
                <w:sz w:val="20"/>
                <w:szCs w:val="20"/>
              </w:rPr>
            </w:pPr>
            <w:r w:rsidRPr="00063BFA">
              <w:rPr>
                <w:rFonts w:cstheme="minorHAnsi"/>
                <w:sz w:val="20"/>
                <w:szCs w:val="20"/>
              </w:rPr>
              <w:t>IEEE 802.1w Rapid Spanning Tree</w:t>
            </w:r>
          </w:p>
          <w:p w14:paraId="0A19D8B4" w14:textId="77777777" w:rsidR="0025320D" w:rsidRPr="00063BFA" w:rsidRDefault="0025320D" w:rsidP="00AF067A">
            <w:pPr>
              <w:widowControl w:val="0"/>
              <w:numPr>
                <w:ilvl w:val="0"/>
                <w:numId w:val="29"/>
              </w:numPr>
              <w:autoSpaceDE w:val="0"/>
              <w:autoSpaceDN w:val="0"/>
              <w:adjustRightInd w:val="0"/>
              <w:spacing w:after="0" w:line="240" w:lineRule="auto"/>
              <w:ind w:left="1343"/>
              <w:rPr>
                <w:rFonts w:cstheme="minorHAnsi"/>
                <w:sz w:val="20"/>
                <w:szCs w:val="20"/>
                <w:lang w:val="en-US"/>
              </w:rPr>
            </w:pPr>
            <w:r w:rsidRPr="00063BFA">
              <w:rPr>
                <w:rFonts w:cstheme="minorHAnsi"/>
                <w:sz w:val="20"/>
                <w:szCs w:val="20"/>
                <w:lang w:val="en-US"/>
              </w:rPr>
              <w:t>Per-VLAN Rapid Spanning Tree (PVRST+)</w:t>
            </w:r>
          </w:p>
          <w:p w14:paraId="1C9B26F8" w14:textId="77777777" w:rsidR="0025320D" w:rsidRPr="00063BFA" w:rsidRDefault="0025320D" w:rsidP="00AF067A">
            <w:pPr>
              <w:widowControl w:val="0"/>
              <w:numPr>
                <w:ilvl w:val="0"/>
                <w:numId w:val="29"/>
              </w:numPr>
              <w:autoSpaceDE w:val="0"/>
              <w:autoSpaceDN w:val="0"/>
              <w:adjustRightInd w:val="0"/>
              <w:spacing w:after="0" w:line="240" w:lineRule="auto"/>
              <w:ind w:left="1343"/>
              <w:rPr>
                <w:rFonts w:cstheme="minorHAnsi"/>
                <w:sz w:val="20"/>
                <w:szCs w:val="20"/>
                <w:lang w:val="en-US"/>
              </w:rPr>
            </w:pPr>
            <w:r w:rsidRPr="00063BFA">
              <w:rPr>
                <w:rFonts w:cstheme="minorHAnsi"/>
                <w:sz w:val="20"/>
                <w:szCs w:val="20"/>
                <w:lang w:val="en-US"/>
              </w:rPr>
              <w:t>IEEE 802.1s Multi-Instance Spanning Tree</w:t>
            </w:r>
          </w:p>
          <w:p w14:paraId="0732A6B4" w14:textId="77777777" w:rsidR="0025320D" w:rsidRPr="00063BFA" w:rsidRDefault="0025320D" w:rsidP="00AF067A">
            <w:pPr>
              <w:widowControl w:val="0"/>
              <w:numPr>
                <w:ilvl w:val="0"/>
                <w:numId w:val="29"/>
              </w:numPr>
              <w:autoSpaceDE w:val="0"/>
              <w:autoSpaceDN w:val="0"/>
              <w:adjustRightInd w:val="0"/>
              <w:spacing w:after="0" w:line="240" w:lineRule="auto"/>
              <w:ind w:left="1343"/>
              <w:rPr>
                <w:rFonts w:cstheme="minorHAnsi"/>
                <w:sz w:val="20"/>
                <w:szCs w:val="20"/>
              </w:rPr>
            </w:pPr>
            <w:r w:rsidRPr="00063BFA">
              <w:rPr>
                <w:rFonts w:cstheme="minorHAnsi"/>
                <w:sz w:val="20"/>
                <w:szCs w:val="20"/>
              </w:rPr>
              <w:t>Obsługa 128 instancji protokołu STP</w:t>
            </w:r>
          </w:p>
          <w:p w14:paraId="3D31FA1E" w14:textId="77777777" w:rsidR="0025320D" w:rsidRPr="00063BFA" w:rsidRDefault="0025320D" w:rsidP="00AF067A">
            <w:pPr>
              <w:widowControl w:val="0"/>
              <w:numPr>
                <w:ilvl w:val="0"/>
                <w:numId w:val="29"/>
              </w:numPr>
              <w:autoSpaceDE w:val="0"/>
              <w:autoSpaceDN w:val="0"/>
              <w:adjustRightInd w:val="0"/>
              <w:spacing w:after="0" w:line="240" w:lineRule="auto"/>
              <w:ind w:left="1343"/>
              <w:rPr>
                <w:rFonts w:cstheme="minorHAnsi"/>
                <w:sz w:val="20"/>
                <w:szCs w:val="20"/>
              </w:rPr>
            </w:pPr>
            <w:r w:rsidRPr="00063BFA">
              <w:rPr>
                <w:rFonts w:cstheme="minorHAnsi"/>
                <w:sz w:val="20"/>
                <w:szCs w:val="20"/>
              </w:rPr>
              <w:t>Wsparcie dla protokołu REP (Resilient Ethernet Protocol)</w:t>
            </w:r>
          </w:p>
          <w:p w14:paraId="4155299D" w14:textId="77777777" w:rsidR="0025320D" w:rsidRPr="00063BFA" w:rsidRDefault="0025320D" w:rsidP="00AF067A">
            <w:pPr>
              <w:widowControl w:val="0"/>
              <w:numPr>
                <w:ilvl w:val="0"/>
                <w:numId w:val="29"/>
              </w:numPr>
              <w:autoSpaceDE w:val="0"/>
              <w:autoSpaceDN w:val="0"/>
              <w:adjustRightInd w:val="0"/>
              <w:spacing w:after="0" w:line="240" w:lineRule="auto"/>
              <w:ind w:left="1343"/>
              <w:rPr>
                <w:rFonts w:cstheme="minorHAnsi"/>
                <w:sz w:val="20"/>
                <w:szCs w:val="20"/>
              </w:rPr>
            </w:pPr>
            <w:r w:rsidRPr="00063BFA">
              <w:rPr>
                <w:rFonts w:cstheme="minorHAnsi"/>
                <w:sz w:val="20"/>
                <w:szCs w:val="20"/>
              </w:rPr>
              <w:t>Redundancja połączeń uplink bez używania protokołu spanning-tree lub funkcji portchannel umożliwiająca aktywację zapasowego łącza uplink po wykryciu awarii łącza podstawowego wraz z możliwością wskazania, dla których sieci VLAN pierwszy uplink jest łączem podstawowym a drugi uplink zapasowym a dla których przypisanie jest odwrotne. Realizacja funkcji automatycznego powrotu do ustawień sprzed awarii (preempt) po przywrócenia aktywności liku podstawowego</w:t>
            </w:r>
          </w:p>
          <w:p w14:paraId="7B2A4845"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10.</w:t>
            </w:r>
            <w:r w:rsidRPr="00063BFA">
              <w:rPr>
                <w:rFonts w:cstheme="minorHAnsi"/>
                <w:sz w:val="20"/>
                <w:szCs w:val="20"/>
              </w:rPr>
              <w:tab/>
              <w:t>Obsługa protokołu LLDP (IEEE 802.1ab) i LLDP-MED</w:t>
            </w:r>
          </w:p>
          <w:p w14:paraId="20236FE9"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11.   Realizacja funkcji 802.1Q tunneling (QinQ) wraz z obsługą tzw. selektywnego QinQ polegającego na możliwości zamapowania jednego lub kilku klienckich VLAN ID (C-VLAN ID) do VLAN ID (S-VLAN IS) używanego w sieci transportowej (operatora usługi QinQ)</w:t>
            </w:r>
          </w:p>
          <w:p w14:paraId="0A890667"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12.</w:t>
            </w:r>
            <w:r w:rsidRPr="00063BFA">
              <w:rPr>
                <w:rFonts w:cstheme="minorHAnsi"/>
                <w:sz w:val="20"/>
                <w:szCs w:val="20"/>
              </w:rPr>
              <w:tab/>
              <w:t>Funkcjonalność Layer 2 traceroute umożliwiająca śledzenie fizycznej trasy pakietu o zadanym źródłowym i docelowym adresie MAC</w:t>
            </w:r>
          </w:p>
          <w:p w14:paraId="45C75F34"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13.</w:t>
            </w:r>
            <w:r w:rsidRPr="00063BFA">
              <w:rPr>
                <w:rFonts w:cstheme="minorHAnsi"/>
                <w:sz w:val="20"/>
                <w:szCs w:val="20"/>
              </w:rPr>
              <w:tab/>
              <w:t>Obsługa funkcji Voice VLAN umożliwiającej odseparowanie ruchu danych i ruchu głosowego</w:t>
            </w:r>
          </w:p>
          <w:p w14:paraId="0C9C3A2A"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14.</w:t>
            </w:r>
            <w:r w:rsidRPr="00063BFA">
              <w:rPr>
                <w:rFonts w:cstheme="minorHAnsi"/>
                <w:sz w:val="20"/>
                <w:szCs w:val="20"/>
              </w:rPr>
              <w:tab/>
              <w:t>Możliwość uruchomienia funkcji serwera DHCP</w:t>
            </w:r>
          </w:p>
          <w:p w14:paraId="607022CA"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15.</w:t>
            </w:r>
            <w:r w:rsidRPr="00063BFA">
              <w:rPr>
                <w:rFonts w:cstheme="minorHAnsi"/>
                <w:sz w:val="20"/>
                <w:szCs w:val="20"/>
              </w:rPr>
              <w:tab/>
              <w:t>Mechanizmy związane z bezpieczeństwem sieci:</w:t>
            </w:r>
          </w:p>
          <w:p w14:paraId="48F38ECD" w14:textId="557016FB"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rPr>
            </w:pPr>
            <w:r w:rsidRPr="00063BFA">
              <w:rPr>
                <w:rFonts w:cstheme="minorHAnsi"/>
                <w:sz w:val="20"/>
                <w:szCs w:val="20"/>
              </w:rPr>
              <w:t>Wiele poziomów dostępu administracyjnego poprzez konsolę. Przełącznik umożliwia zalogowanie się administratora z konkretnym poziomem dostępu zgodnie z odpowiedzą serwera autoryzacji (privilege-level),</w:t>
            </w:r>
          </w:p>
          <w:p w14:paraId="42BA2C22" w14:textId="756709EF"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rPr>
            </w:pPr>
            <w:r w:rsidRPr="00063BFA">
              <w:rPr>
                <w:rFonts w:cstheme="minorHAnsi"/>
                <w:sz w:val="20"/>
                <w:szCs w:val="20"/>
              </w:rPr>
              <w:t>Autoryzacja użytkowników w oparciu o IEEE 802.1X z możliwością dynamicznego przypisania użytkownika do określonej sieci VLAN,</w:t>
            </w:r>
          </w:p>
          <w:p w14:paraId="7B3BF023" w14:textId="5EE783D2"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rPr>
            </w:pPr>
            <w:r w:rsidRPr="00063BFA">
              <w:rPr>
                <w:rFonts w:cstheme="minorHAnsi"/>
                <w:sz w:val="20"/>
                <w:szCs w:val="20"/>
              </w:rPr>
              <w:t>Autoryzacja użytkowników w oparciu o IEEE 802.1X z możliwością dynamicznego przypisania listy ACL,</w:t>
            </w:r>
          </w:p>
          <w:p w14:paraId="45785C1C" w14:textId="790BEDCE"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rPr>
            </w:pPr>
            <w:r w:rsidRPr="00063BFA">
              <w:rPr>
                <w:rFonts w:cstheme="minorHAnsi"/>
                <w:sz w:val="20"/>
                <w:szCs w:val="20"/>
              </w:rPr>
              <w:t>Obsługa funkcji Guest VLAN umożliwiająca uzyskanie gościnnego dostępu do sieci dla użytkowników bez suplikanta 802.1X,</w:t>
            </w:r>
          </w:p>
          <w:p w14:paraId="35727F81" w14:textId="1EBC7441"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rPr>
            </w:pPr>
            <w:r w:rsidRPr="00063BFA">
              <w:rPr>
                <w:rFonts w:cstheme="minorHAnsi"/>
                <w:sz w:val="20"/>
                <w:szCs w:val="20"/>
              </w:rPr>
              <w:t>Możliwość uwierzytelniania urządzeń na porcie w oparciu o adres MAC,</w:t>
            </w:r>
          </w:p>
          <w:p w14:paraId="04924FD5" w14:textId="3CFE81E7"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rPr>
            </w:pPr>
            <w:r w:rsidRPr="00063BFA">
              <w:rPr>
                <w:rFonts w:cstheme="minorHAnsi"/>
                <w:sz w:val="20"/>
                <w:szCs w:val="20"/>
              </w:rPr>
              <w:t>Możliwość uwierzytelniania użytkowników w oparciu o portal www dla klientów bez suplikanta 802.1X,</w:t>
            </w:r>
          </w:p>
          <w:p w14:paraId="7C0D5B4B" w14:textId="6B582284"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rPr>
            </w:pPr>
            <w:r w:rsidRPr="00063BFA">
              <w:rPr>
                <w:rFonts w:cstheme="minorHAnsi"/>
                <w:sz w:val="20"/>
                <w:szCs w:val="20"/>
              </w:rPr>
              <w:t>Możliwość uwierzytelniania wielu użytkowników na jednym porcie oraz możliwość jednoczesnego uwierzytelniania na porcie telefonu IP i komputera PC podłączonego za telefonem,</w:t>
            </w:r>
          </w:p>
          <w:p w14:paraId="27743FF0" w14:textId="0DEF610E"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rPr>
            </w:pPr>
            <w:r w:rsidRPr="00063BFA">
              <w:rPr>
                <w:rFonts w:cstheme="minorHAnsi"/>
                <w:sz w:val="20"/>
                <w:szCs w:val="20"/>
              </w:rPr>
              <w:t>Możliwość obsługi żądań Change of Authorization (CoA) zgodnie z RFC 5176,</w:t>
            </w:r>
          </w:p>
          <w:p w14:paraId="31C59F0C" w14:textId="0004A12F"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rPr>
            </w:pPr>
            <w:r w:rsidRPr="00063BFA">
              <w:rPr>
                <w:rFonts w:cstheme="minorHAnsi"/>
                <w:sz w:val="20"/>
                <w:szCs w:val="20"/>
              </w:rPr>
              <w:t>Funkcjonalność flexible authentication (możliwość wyboru kolejności uwierzytelniania – 802.1X/uwierzytelnianie w oparciu o MAC adres/uwierzytelnianie oparciu o portal www),</w:t>
            </w:r>
          </w:p>
          <w:p w14:paraId="0573666E" w14:textId="4BA37EBE"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lang w:val="en-US"/>
              </w:rPr>
            </w:pPr>
            <w:r w:rsidRPr="00063BFA">
              <w:rPr>
                <w:rFonts w:cstheme="minorHAnsi"/>
                <w:sz w:val="20"/>
                <w:szCs w:val="20"/>
                <w:lang w:val="en-US"/>
              </w:rPr>
              <w:t>Obsługa funkcji Port Security, DHCP Snooping, Dynamic ARP Inspection i IP Source Guard,</w:t>
            </w:r>
          </w:p>
          <w:p w14:paraId="372D3FFC" w14:textId="2F157EEF"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rPr>
            </w:pPr>
            <w:r w:rsidRPr="00063BFA">
              <w:rPr>
                <w:rFonts w:cstheme="minorHAnsi"/>
                <w:sz w:val="20"/>
                <w:szCs w:val="20"/>
              </w:rPr>
              <w:t>Zapewnienie podstawowych mechanizmów bezpieczeństwa IPv6 na brzegu sieci (IPv6 FHS) – w tym minimum ochronę przed rozgłaszaniem fałszywych komunikatów Router Advertisement (RA Guard) i ochronę przed dołączeniem nieuprawnionych serwerów DHCPv6 do sieci (DHCPv6 Guard),</w:t>
            </w:r>
          </w:p>
          <w:p w14:paraId="5DFC7EF6" w14:textId="7C54A6E7"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rPr>
            </w:pPr>
            <w:r w:rsidRPr="00063BFA">
              <w:rPr>
                <w:rFonts w:cstheme="minorHAnsi"/>
                <w:sz w:val="20"/>
                <w:szCs w:val="20"/>
              </w:rPr>
              <w:t>Możliwość autoryzacji prób logowania do urządzenia (dostęp administracyjny) do serwerów RADIUS i TACACS+,</w:t>
            </w:r>
          </w:p>
          <w:p w14:paraId="3A9F8A18" w14:textId="46E1C494"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rPr>
            </w:pPr>
            <w:r w:rsidRPr="00063BFA">
              <w:rPr>
                <w:rFonts w:cstheme="minorHAnsi"/>
                <w:sz w:val="20"/>
                <w:szCs w:val="20"/>
              </w:rPr>
              <w:t>Obsługa list kontroli dostępu (ACL) następujących typów:</w:t>
            </w:r>
          </w:p>
          <w:p w14:paraId="158195AF" w14:textId="4CF01A8C" w:rsidR="0025320D" w:rsidRPr="00063BFA" w:rsidRDefault="0025320D" w:rsidP="00AF067A">
            <w:pPr>
              <w:pStyle w:val="Akapitzlist"/>
              <w:widowControl w:val="0"/>
              <w:numPr>
                <w:ilvl w:val="0"/>
                <w:numId w:val="30"/>
              </w:numPr>
              <w:autoSpaceDE w:val="0"/>
              <w:autoSpaceDN w:val="0"/>
              <w:adjustRightInd w:val="0"/>
              <w:spacing w:after="0" w:line="240" w:lineRule="auto"/>
              <w:ind w:left="918"/>
              <w:rPr>
                <w:rFonts w:cstheme="minorHAnsi"/>
                <w:sz w:val="20"/>
                <w:szCs w:val="20"/>
              </w:rPr>
            </w:pPr>
            <w:r w:rsidRPr="00063BFA">
              <w:rPr>
                <w:rFonts w:cstheme="minorHAnsi"/>
                <w:sz w:val="20"/>
                <w:szCs w:val="20"/>
              </w:rPr>
              <w:t>Port ACL umożliwiające kontrolę ruchu wchodzącego (inbound) na poziomie portów L2 przełącznika,</w:t>
            </w:r>
          </w:p>
          <w:p w14:paraId="275821AF" w14:textId="7B9A4E98" w:rsidR="0025320D" w:rsidRPr="00063BFA" w:rsidRDefault="0025320D" w:rsidP="00AF067A">
            <w:pPr>
              <w:pStyle w:val="Akapitzlist"/>
              <w:widowControl w:val="0"/>
              <w:numPr>
                <w:ilvl w:val="0"/>
                <w:numId w:val="30"/>
              </w:numPr>
              <w:autoSpaceDE w:val="0"/>
              <w:autoSpaceDN w:val="0"/>
              <w:adjustRightInd w:val="0"/>
              <w:spacing w:after="0" w:line="240" w:lineRule="auto"/>
              <w:ind w:left="918"/>
              <w:rPr>
                <w:rFonts w:cstheme="minorHAnsi"/>
                <w:sz w:val="20"/>
                <w:szCs w:val="20"/>
              </w:rPr>
            </w:pPr>
            <w:r w:rsidRPr="00063BFA">
              <w:rPr>
                <w:rFonts w:cstheme="minorHAnsi"/>
                <w:sz w:val="20"/>
                <w:szCs w:val="20"/>
              </w:rPr>
              <w:t>VLAN ACL umożliwiające kontrolę ruchu pomiędzy stacjami znajdującymi się w tej samem sieci VLAN w obrębie przełącznika,</w:t>
            </w:r>
          </w:p>
          <w:p w14:paraId="7B10F882" w14:textId="1DF3654C" w:rsidR="0025320D" w:rsidRPr="00063BFA" w:rsidRDefault="0025320D" w:rsidP="00AF067A">
            <w:pPr>
              <w:pStyle w:val="Akapitzlist"/>
              <w:widowControl w:val="0"/>
              <w:numPr>
                <w:ilvl w:val="0"/>
                <w:numId w:val="30"/>
              </w:numPr>
              <w:autoSpaceDE w:val="0"/>
              <w:autoSpaceDN w:val="0"/>
              <w:adjustRightInd w:val="0"/>
              <w:spacing w:after="0" w:line="240" w:lineRule="auto"/>
              <w:ind w:left="918"/>
              <w:rPr>
                <w:rFonts w:cstheme="minorHAnsi"/>
                <w:sz w:val="20"/>
                <w:szCs w:val="20"/>
              </w:rPr>
            </w:pPr>
            <w:r w:rsidRPr="00063BFA">
              <w:rPr>
                <w:rFonts w:cstheme="minorHAnsi"/>
                <w:sz w:val="20"/>
                <w:szCs w:val="20"/>
              </w:rPr>
              <w:t xml:space="preserve">Routed ACL umożliwiające kontrolę ruchu routowanego pomiędzy sieciami VLAN, </w:t>
            </w:r>
          </w:p>
          <w:p w14:paraId="551A8D6F" w14:textId="08200117"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rPr>
            </w:pPr>
            <w:r w:rsidRPr="00063BFA">
              <w:rPr>
                <w:rFonts w:cstheme="minorHAnsi"/>
                <w:sz w:val="20"/>
                <w:szCs w:val="20"/>
              </w:rPr>
              <w:t>Możliwość konfiguracji tzw. czasowych list ACL (aktywnych w określonych godzinach i dniach tygodnia);</w:t>
            </w:r>
          </w:p>
          <w:p w14:paraId="76B0BF0D" w14:textId="2F1276DE"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rPr>
            </w:pPr>
            <w:r w:rsidRPr="00063BFA">
              <w:rPr>
                <w:rFonts w:cstheme="minorHAnsi"/>
                <w:sz w:val="20"/>
                <w:szCs w:val="20"/>
              </w:rPr>
              <w:t>Możliwość szyfrowania ruchu zgodnie z IEEE 802.1ae (MACSec) dla wszystkich portów przełącznika (dla połączeń switch-switch) kluczami o długości 128-bitów (gcm-aes-128),</w:t>
            </w:r>
          </w:p>
          <w:p w14:paraId="759E4CDB" w14:textId="08475617"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rPr>
            </w:pPr>
            <w:r w:rsidRPr="00063BFA">
              <w:rPr>
                <w:rFonts w:cstheme="minorHAnsi"/>
                <w:sz w:val="20"/>
                <w:szCs w:val="20"/>
              </w:rPr>
              <w:t>Wbudowane mechanizmy ochrony warstwy kontrolnej przełącznika (CoPP – Control Plane Policing),</w:t>
            </w:r>
          </w:p>
          <w:p w14:paraId="54F76691" w14:textId="78784FED"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rPr>
            </w:pPr>
            <w:r w:rsidRPr="00063BFA">
              <w:rPr>
                <w:rFonts w:cstheme="minorHAnsi"/>
                <w:sz w:val="20"/>
                <w:szCs w:val="20"/>
              </w:rPr>
              <w:t>Realizacja funkcji Private VLAN zarówno na portach dostępowych oraz portach trunk (obsługa wielu sieci primary VLAN na jednym porcie trunk oraz wielu sieci secondary vlan na jednym porcie trunk). Realizacja dynamicznych sieci prywatnych VLAN tj. możliwość przypisania portu przełącznika do danej prywatnej sieci VLAN w wyniku uwierzytelnienia podłączonej stacji lub użytkownika w systemie RADIUS,</w:t>
            </w:r>
          </w:p>
          <w:p w14:paraId="3226B001" w14:textId="4B44A857" w:rsidR="0025320D" w:rsidRPr="00063BFA" w:rsidRDefault="0025320D" w:rsidP="00AF067A">
            <w:pPr>
              <w:pStyle w:val="Akapitzlist"/>
              <w:widowControl w:val="0"/>
              <w:numPr>
                <w:ilvl w:val="0"/>
                <w:numId w:val="31"/>
              </w:numPr>
              <w:autoSpaceDE w:val="0"/>
              <w:autoSpaceDN w:val="0"/>
              <w:adjustRightInd w:val="0"/>
              <w:spacing w:after="0" w:line="240" w:lineRule="auto"/>
              <w:ind w:left="1059"/>
              <w:rPr>
                <w:rFonts w:cstheme="minorHAnsi"/>
                <w:sz w:val="20"/>
                <w:szCs w:val="20"/>
              </w:rPr>
            </w:pPr>
            <w:r w:rsidRPr="00063BFA">
              <w:rPr>
                <w:rFonts w:cstheme="minorHAnsi"/>
                <w:sz w:val="20"/>
                <w:szCs w:val="20"/>
              </w:rPr>
              <w:t>Obsługa RADSEC czyli Radius over TLS dla zabezpieczenia komunikacji Radius w sieci,</w:t>
            </w:r>
          </w:p>
          <w:p w14:paraId="113ADC59"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 xml:space="preserve">16. Obsługa mechanizmów zapewaniających autentyczność uruchamianego oprogramowania oraz hardware urządzenia w tym: </w:t>
            </w:r>
          </w:p>
          <w:p w14:paraId="1A240ED6" w14:textId="77777777" w:rsidR="0025320D" w:rsidRPr="00063BFA" w:rsidRDefault="0025320D" w:rsidP="00AF067A">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sprawdzanie autentyczności oprogramowania (w tym firmware, BIOS i system operacyjny urządzenia) przed uruchomieniem urządzenia,</w:t>
            </w:r>
          </w:p>
          <w:p w14:paraId="7459ECAC" w14:textId="77777777" w:rsidR="0025320D" w:rsidRPr="00063BFA" w:rsidRDefault="0025320D" w:rsidP="00AF067A">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bezpieczna sekwencja uruchamiania,</w:t>
            </w:r>
          </w:p>
          <w:p w14:paraId="38D986E2" w14:textId="77777777" w:rsidR="0025320D" w:rsidRPr="00063BFA" w:rsidRDefault="0025320D" w:rsidP="00AF067A">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 xml:space="preserve">sprzętowy układ umożliwiający sprawdzenie autentyczności urządzenia. </w:t>
            </w:r>
          </w:p>
          <w:p w14:paraId="0C186472"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17.</w:t>
            </w:r>
            <w:r w:rsidRPr="00063BFA">
              <w:rPr>
                <w:rFonts w:cstheme="minorHAnsi"/>
                <w:sz w:val="20"/>
                <w:szCs w:val="20"/>
              </w:rPr>
              <w:tab/>
              <w:t>Mechanizmy związane z zapewnieniem jakości usług w sieci:</w:t>
            </w:r>
          </w:p>
          <w:p w14:paraId="1ED222D0" w14:textId="77777777" w:rsidR="0025320D" w:rsidRPr="00063BFA" w:rsidRDefault="0025320D" w:rsidP="00AF067A">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Implementacja 8 kolejek dla ruchu wyjściowego na każdym porcie dla obsługi ruchu o różnej klasie obsługi,</w:t>
            </w:r>
          </w:p>
          <w:p w14:paraId="7E8E3E48" w14:textId="77777777" w:rsidR="0025320D" w:rsidRPr="00063BFA" w:rsidRDefault="0025320D" w:rsidP="00AF067A">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Implementacja algorytmu Shaped Round Robin dla obsługi kolejek,</w:t>
            </w:r>
          </w:p>
          <w:p w14:paraId="31F83D41" w14:textId="77777777" w:rsidR="0025320D" w:rsidRPr="00063BFA" w:rsidRDefault="0025320D" w:rsidP="00AF067A">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Możliwość obsługi jednej z powyżej wspomnianych kolejek z bezwzględnym priorytetem w stosunku do innych (Strict Priority),</w:t>
            </w:r>
          </w:p>
          <w:p w14:paraId="1B52AC13" w14:textId="77777777" w:rsidR="0025320D" w:rsidRPr="00063BFA" w:rsidRDefault="0025320D" w:rsidP="00AF067A">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Klasyfikacja ruchu do klas różnej jakości obsługi (QoS) poprzez wykorzystanie następujących parametrów: źródłowy/docelowy adres MAC, źródłowy/docelowy adres IP, źródłowy/docelowy port TCP,</w:t>
            </w:r>
          </w:p>
          <w:p w14:paraId="4DA016FD" w14:textId="77777777" w:rsidR="0025320D" w:rsidRPr="00063BFA" w:rsidRDefault="0025320D" w:rsidP="00AF067A">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Możliwość ograniczania pasma dostępnego na danym porcie dla ruchu o danej klasie obsługi z dokładnością do 8 Kbps (policing, rate limiting),</w:t>
            </w:r>
          </w:p>
          <w:p w14:paraId="119EC9B2" w14:textId="77777777" w:rsidR="0025320D" w:rsidRPr="00063BFA" w:rsidRDefault="0025320D" w:rsidP="00AF067A">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Kontrola sztormów dla ruchu broadcast/multicast/unicast,</w:t>
            </w:r>
          </w:p>
          <w:p w14:paraId="13AC66B7" w14:textId="77777777" w:rsidR="0025320D" w:rsidRPr="00063BFA" w:rsidRDefault="0025320D" w:rsidP="00AF067A">
            <w:pPr>
              <w:widowControl w:val="0"/>
              <w:numPr>
                <w:ilvl w:val="0"/>
                <w:numId w:val="25"/>
              </w:numPr>
              <w:autoSpaceDE w:val="0"/>
              <w:autoSpaceDN w:val="0"/>
              <w:adjustRightInd w:val="0"/>
              <w:spacing w:after="0" w:line="240" w:lineRule="auto"/>
              <w:ind w:left="720" w:hanging="360"/>
              <w:rPr>
                <w:rFonts w:cstheme="minorHAnsi"/>
                <w:sz w:val="20"/>
                <w:szCs w:val="20"/>
              </w:rPr>
            </w:pPr>
            <w:r w:rsidRPr="00063BFA">
              <w:rPr>
                <w:rFonts w:cstheme="minorHAnsi"/>
                <w:sz w:val="20"/>
                <w:szCs w:val="20"/>
              </w:rPr>
              <w:t>Możliwość zmiany przez urządzenie kodu wartości QoS zawartego w ramce Ethernet lub pakiecie IP – poprzez zmianę pola 802.1p (CoS) oraz IP ToS/DSCP;</w:t>
            </w:r>
          </w:p>
          <w:p w14:paraId="57ED4508"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18.</w:t>
            </w:r>
            <w:r w:rsidRPr="00063BFA">
              <w:rPr>
                <w:rFonts w:cstheme="minorHAnsi"/>
                <w:sz w:val="20"/>
                <w:szCs w:val="20"/>
              </w:rPr>
              <w:tab/>
              <w:t>Obsługa protokołów i mechanizmów routingu:</w:t>
            </w:r>
          </w:p>
          <w:p w14:paraId="447E39D8"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Routing statyczny dla IPv4 i IPv6,</w:t>
            </w:r>
          </w:p>
          <w:p w14:paraId="397DE990"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lang w:val="en-US"/>
              </w:rPr>
            </w:pPr>
            <w:r w:rsidRPr="00063BFA">
              <w:rPr>
                <w:rFonts w:cstheme="minorHAnsi"/>
                <w:sz w:val="20"/>
                <w:szCs w:val="20"/>
                <w:lang w:val="en-US"/>
              </w:rPr>
              <w:t xml:space="preserve">Routing dynamiczny – RIP, OSPF do 1000 routes PIM Stub do 1000 routes </w:t>
            </w:r>
          </w:p>
          <w:p w14:paraId="2E7607D7"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Policy-based routing (PBR),</w:t>
            </w:r>
          </w:p>
          <w:p w14:paraId="0117845F"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Obsługa protokołu redundancji bramy (VRRP) z obsługą 256 grup,</w:t>
            </w:r>
          </w:p>
          <w:p w14:paraId="7E3DEC00"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lang w:val="en-US"/>
              </w:rPr>
            </w:pPr>
            <w:r w:rsidRPr="00063BFA">
              <w:rPr>
                <w:rFonts w:cstheme="minorHAnsi"/>
                <w:sz w:val="20"/>
                <w:szCs w:val="20"/>
                <w:lang w:val="en-US"/>
              </w:rPr>
              <w:t>Obsługa 10 tuneli GRE (Generic Routing Encapsulation);</w:t>
            </w:r>
          </w:p>
          <w:p w14:paraId="2893C4BF"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19.</w:t>
            </w:r>
            <w:r w:rsidRPr="00063BFA">
              <w:rPr>
                <w:rFonts w:cstheme="minorHAnsi"/>
                <w:sz w:val="20"/>
                <w:szCs w:val="20"/>
              </w:rPr>
              <w:tab/>
              <w:t>Przełącznik umożliwia lokalną i zdalną obserwację ruchu na określonym porcie, polegającą na kopiowaniu pojawiających się na nim ramek i przesyłaniu ich do zdalnego urządzenia monitorującego – mechanizmy SPAN, RSPAN,</w:t>
            </w:r>
          </w:p>
          <w:p w14:paraId="47EFA56F" w14:textId="77777777" w:rsidR="0025320D" w:rsidRPr="00063BFA" w:rsidRDefault="0025320D" w:rsidP="0025320D">
            <w:pPr>
              <w:autoSpaceDE w:val="0"/>
              <w:autoSpaceDN w:val="0"/>
              <w:adjustRightInd w:val="0"/>
              <w:spacing w:after="0" w:line="240" w:lineRule="auto"/>
              <w:ind w:left="386" w:hanging="386"/>
              <w:rPr>
                <w:rFonts w:cstheme="minorHAnsi"/>
                <w:sz w:val="20"/>
                <w:szCs w:val="20"/>
              </w:rPr>
            </w:pPr>
            <w:r w:rsidRPr="00063BFA">
              <w:rPr>
                <w:rFonts w:cstheme="minorHAnsi"/>
                <w:sz w:val="20"/>
                <w:szCs w:val="20"/>
              </w:rPr>
              <w:t>20.   Przełącznik posiada funkcjonalność umożliwiającą przechwytywanie ruchu z wybranych interfejsów fizycznych urządzenia i generowanie plików typu „pcap” do dalszej analizy przy pomocy oprogramowanie zewnętrznego,</w:t>
            </w:r>
          </w:p>
          <w:p w14:paraId="4FAA6931"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21.</w:t>
            </w:r>
            <w:r w:rsidRPr="00063BFA">
              <w:rPr>
                <w:rFonts w:cstheme="minorHAnsi"/>
                <w:sz w:val="20"/>
                <w:szCs w:val="20"/>
              </w:rPr>
              <w:tab/>
              <w:t>Przełącznik posiada wzorce konfiguracji portów zawierające prekonfigurowane ustawienia rekomendowane zależnie od typu urządzenia dołączonego do portu (np. telefon IP, radiowy punkt dostępowy WiFi, stacja sieciowa, router itp.),</w:t>
            </w:r>
          </w:p>
          <w:p w14:paraId="57925CC8"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22.  Funkcjonalność sondy IP SLA Responder,</w:t>
            </w:r>
          </w:p>
          <w:p w14:paraId="24FE58A6"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23.</w:t>
            </w:r>
            <w:r w:rsidRPr="00063BFA">
              <w:rPr>
                <w:rFonts w:cstheme="minorHAnsi"/>
                <w:sz w:val="20"/>
                <w:szCs w:val="20"/>
              </w:rPr>
              <w:tab/>
              <w:t xml:space="preserve">Wsparcie dla protokołu </w:t>
            </w:r>
            <w:r w:rsidRPr="00063BFA">
              <w:rPr>
                <w:rFonts w:cstheme="minorHAnsi"/>
                <w:color w:val="000000"/>
                <w:sz w:val="20"/>
                <w:szCs w:val="20"/>
              </w:rPr>
              <w:t>OpenFlow 1.3</w:t>
            </w:r>
          </w:p>
          <w:p w14:paraId="4C9B92AC"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 xml:space="preserve">24.  Funkcjonalność Time Domain Reflectometer (TDR) umożliwiająca wykonanie testu kabla UTP podłączonego do portu miedzianego GigabitEthernet (1Gb/s) oraz wykrycie uszkodzonej pary, </w:t>
            </w:r>
          </w:p>
          <w:p w14:paraId="0756BD6F"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25.</w:t>
            </w:r>
            <w:r w:rsidRPr="00063BFA">
              <w:rPr>
                <w:rFonts w:cstheme="minorHAnsi"/>
                <w:sz w:val="20"/>
                <w:szCs w:val="20"/>
              </w:rPr>
              <w:tab/>
              <w:t>Zarządzanie</w:t>
            </w:r>
          </w:p>
          <w:p w14:paraId="25AE02D9"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Port konsoli,</w:t>
            </w:r>
          </w:p>
          <w:p w14:paraId="1FB0092A"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Dedykowany port Ethernet do zarządzania out-of-band,</w:t>
            </w:r>
          </w:p>
          <w:p w14:paraId="3F5C4AED"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Możliwość realizacji dostępu do konsoli znakowej lub wbudowanego graficznego interfejsu zarządzającego poprzez połączenie bezprzewodowe Bluetooth przy pomocy dodatkowego adaptera usb Bluetooth podłączanego do portu USB przełącznika. Funkcjonalność umożliwia kontrolę dostępu do konsoli poprzez mechanizm lokalnego konta logowania lub mechanizm AAA,</w:t>
            </w:r>
          </w:p>
          <w:p w14:paraId="52B3488D"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Plik konfiguracyjny urządzenia możliwy do edycji w trybie off-line (możliwość przeglądania i zmian konfiguracji w pliku tekstowym na dowolnym urządzeniu PC). Po zapisaniu konfiguracji w pamięci nieulotnej możliwość uruchomienia urządzenia z nową konfiguracją,</w:t>
            </w:r>
          </w:p>
          <w:p w14:paraId="42F33CFD"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Obsługa protokołów SNMPv3, SSHv2, SCP, sftp (SSH File Transfer Protocol), https, syslog,</w:t>
            </w:r>
          </w:p>
          <w:p w14:paraId="087781BE"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Możliwość konfiguracji za pomocą protokołu NETCONF (RFC 6241) i modelowania YANGa (RFC 6020) oraz eksportowania zdefiniowanych według potrzeb danych do zewnętrznych systemów,</w:t>
            </w:r>
          </w:p>
          <w:p w14:paraId="6BB9029A"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 xml:space="preserve">Wsparcie dla protokoły RESTCONF, </w:t>
            </w:r>
          </w:p>
          <w:p w14:paraId="33A5D112"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 xml:space="preserve">Wsparcie dla protokołu </w:t>
            </w:r>
            <w:r w:rsidRPr="00063BFA">
              <w:rPr>
                <w:rFonts w:cstheme="minorHAnsi"/>
                <w:color w:val="000000"/>
                <w:sz w:val="20"/>
                <w:szCs w:val="20"/>
              </w:rPr>
              <w:t>gNMI,</w:t>
            </w:r>
          </w:p>
          <w:p w14:paraId="7B527494"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Przełącznik posiada diodę umożliwiającą identyfikację konkretnego urządzenia podczas akcji serwisowych,</w:t>
            </w:r>
          </w:p>
          <w:p w14:paraId="254F5830"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Przełącznik posiada wbudowany tag RFID w celu łatwiejszego zarządzania infrastrukturą,</w:t>
            </w:r>
          </w:p>
          <w:p w14:paraId="6FF6FE2E"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Port USB umożliwiający podłączenie zewnętrznego nośnika danych. Urządzenie ma możliwość uruchomienia z nośnika danych umieszczonego w porcie USB;</w:t>
            </w:r>
          </w:p>
          <w:p w14:paraId="71821542"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Urządzenie może zostać wyposażone w zewnętrzną pamięć przeznaczoną np. do wykorzystania przez aplikacje uruchomiane w kontenerach Docker w postaci klucza USB 3.0 o pojemności 240GB;</w:t>
            </w:r>
          </w:p>
          <w:p w14:paraId="26766A35"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Funkcja programowego resetu urządzenia do ustawień fabrycznych wraz z całkowitym i nieodwracalnym (3-krotne nadpisanie) wyczyszczeniem takich danych jak: konfiguracja urządzenia, pliki logów, zmienne bootowania (startowe), dane uwierzytelniające (tzw. credentials), obrazy oprogramowania, klucze szyfrujące,</w:t>
            </w:r>
          </w:p>
          <w:p w14:paraId="27D53604" w14:textId="6A2A3357" w:rsidR="0025320D" w:rsidRPr="00063BFA" w:rsidRDefault="0025320D" w:rsidP="005655F9">
            <w:pPr>
              <w:widowControl w:val="0"/>
              <w:autoSpaceDE w:val="0"/>
              <w:autoSpaceDN w:val="0"/>
              <w:adjustRightInd w:val="0"/>
              <w:spacing w:after="0" w:line="240" w:lineRule="auto"/>
              <w:rPr>
                <w:rFonts w:cstheme="minorHAnsi"/>
                <w:sz w:val="20"/>
                <w:szCs w:val="20"/>
              </w:rPr>
            </w:pPr>
            <w:r w:rsidRPr="00063BFA">
              <w:rPr>
                <w:rFonts w:cstheme="minorHAnsi"/>
                <w:sz w:val="20"/>
                <w:szCs w:val="20"/>
              </w:rPr>
              <w:t>Wbudowany graficzny interfejs zarządzania przełącznikiem umożliwiający:</w:t>
            </w:r>
          </w:p>
          <w:p w14:paraId="39860B39" w14:textId="77777777" w:rsidR="0025320D" w:rsidRPr="00063BFA" w:rsidRDefault="0025320D" w:rsidP="009A4985">
            <w:pPr>
              <w:widowControl w:val="0"/>
              <w:autoSpaceDE w:val="0"/>
              <w:autoSpaceDN w:val="0"/>
              <w:adjustRightInd w:val="0"/>
              <w:spacing w:after="0" w:line="240" w:lineRule="auto"/>
              <w:ind w:left="634" w:hanging="360"/>
              <w:rPr>
                <w:rFonts w:cstheme="minorHAnsi"/>
                <w:sz w:val="20"/>
                <w:szCs w:val="20"/>
              </w:rPr>
            </w:pPr>
            <w:r w:rsidRPr="00063BFA">
              <w:rPr>
                <w:rFonts w:cstheme="minorHAnsi"/>
                <w:sz w:val="20"/>
                <w:szCs w:val="20"/>
              </w:rPr>
              <w:t>a.</w:t>
            </w:r>
            <w:r w:rsidRPr="00063BFA">
              <w:rPr>
                <w:rFonts w:cstheme="minorHAnsi"/>
                <w:sz w:val="20"/>
                <w:szCs w:val="20"/>
              </w:rPr>
              <w:tab/>
              <w:t>Monitoring pracy przełącznika w zakresie:</w:t>
            </w:r>
          </w:p>
          <w:p w14:paraId="66696664"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A.</w:t>
            </w:r>
            <w:r w:rsidRPr="00063BFA">
              <w:rPr>
                <w:rFonts w:cstheme="minorHAnsi"/>
                <w:sz w:val="20"/>
                <w:szCs w:val="20"/>
              </w:rPr>
              <w:tab/>
              <w:t>Użycie CPU, użycie pamięci, temperatura pracy,</w:t>
            </w:r>
          </w:p>
          <w:p w14:paraId="7489FE9D"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B.</w:t>
            </w:r>
            <w:r w:rsidRPr="00063BFA">
              <w:rPr>
                <w:rFonts w:cstheme="minorHAnsi"/>
                <w:sz w:val="20"/>
                <w:szCs w:val="20"/>
              </w:rPr>
              <w:tab/>
              <w:t xml:space="preserve">Podstawowe informacje systemowe: nazwa urządzenia, rodzaj sprzętu, czas pracy, czas systemowy, wersja oprogramowania, data i czas ostatniej zmiany konfiguracji, numer seryjny, </w:t>
            </w:r>
          </w:p>
          <w:p w14:paraId="6CF9C9A3"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C.</w:t>
            </w:r>
            <w:r w:rsidRPr="00063BFA">
              <w:rPr>
                <w:rFonts w:cstheme="minorHAnsi"/>
                <w:sz w:val="20"/>
                <w:szCs w:val="20"/>
              </w:rPr>
              <w:tab/>
              <w:t>Obraz wykorzystania poszczególnych portów w zakresie: aktywny / nieaktywny, prędkość pracy,</w:t>
            </w:r>
          </w:p>
          <w:p w14:paraId="45B9751D"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D.</w:t>
            </w:r>
            <w:r w:rsidRPr="00063BFA">
              <w:rPr>
                <w:rFonts w:cstheme="minorHAnsi"/>
                <w:sz w:val="20"/>
                <w:szCs w:val="20"/>
              </w:rPr>
              <w:tab/>
              <w:t>Informacji o urządzeniach sąsiednich podłączonych do przełącznika (w tym nazwa sąsiada, lokalny port przez który jest podłączony sąsiad, zdalny port przy pomocy którego łączy się do przełącznika sąsiad, typ urządzania sąsiada np. przełącznik, router)</w:t>
            </w:r>
          </w:p>
          <w:p w14:paraId="76CEBFF6"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E.</w:t>
            </w:r>
            <w:r w:rsidRPr="00063BFA">
              <w:rPr>
                <w:rFonts w:cstheme="minorHAnsi"/>
                <w:sz w:val="20"/>
                <w:szCs w:val="20"/>
              </w:rPr>
              <w:tab/>
              <w:t>Statystyki ruchu (Rx/Tx) na poszczególnych portach L2 oraz informacja o typie portu (trunk, access) oraz przypisanej sieci VLAN, liczniki błędów oraz informacja o dacie ostatniego restartu liczników, liczniki ruchu braodcast oraz multicast,</w:t>
            </w:r>
          </w:p>
          <w:p w14:paraId="74A725D1"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F.</w:t>
            </w:r>
            <w:r w:rsidRPr="00063BFA">
              <w:rPr>
                <w:rFonts w:cstheme="minorHAnsi"/>
                <w:sz w:val="20"/>
                <w:szCs w:val="20"/>
              </w:rPr>
              <w:tab/>
              <w:t>Statystyki ruchu (Rx/Tx) na poszczególnych portach L3 (SVI, vlan), liczniki błędów oraz informacja o dacie ostatniego restartu liczników, liczniki ruchu braodcast oraz multicast,</w:t>
            </w:r>
          </w:p>
          <w:p w14:paraId="4B62C108"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G.</w:t>
            </w:r>
            <w:r w:rsidRPr="00063BFA">
              <w:rPr>
                <w:rFonts w:cstheme="minorHAnsi"/>
                <w:sz w:val="20"/>
                <w:szCs w:val="20"/>
              </w:rPr>
              <w:tab/>
              <w:t>Informacje o ruchu aplikacyjnym przesyłanym przez przełącznik,</w:t>
            </w:r>
          </w:p>
          <w:p w14:paraId="26941E5C"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lang w:val="en-US"/>
              </w:rPr>
            </w:pPr>
            <w:r w:rsidRPr="00063BFA">
              <w:rPr>
                <w:rFonts w:cstheme="minorHAnsi"/>
                <w:sz w:val="20"/>
                <w:szCs w:val="20"/>
                <w:lang w:val="en-US"/>
              </w:rPr>
              <w:t>H.</w:t>
            </w:r>
            <w:r w:rsidRPr="00063BFA">
              <w:rPr>
                <w:rFonts w:cstheme="minorHAnsi"/>
                <w:sz w:val="20"/>
                <w:szCs w:val="20"/>
                <w:lang w:val="en-US"/>
              </w:rPr>
              <w:tab/>
              <w:t>Protokół REP (Resilient Ethernet Protocol),</w:t>
            </w:r>
          </w:p>
          <w:p w14:paraId="1B5D69B8"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I.</w:t>
            </w:r>
            <w:r w:rsidRPr="00063BFA">
              <w:rPr>
                <w:rFonts w:cstheme="minorHAnsi"/>
                <w:sz w:val="20"/>
                <w:szCs w:val="20"/>
              </w:rPr>
              <w:tab/>
              <w:t>Protokół STP (Spanning Tree Protocol),</w:t>
            </w:r>
          </w:p>
          <w:p w14:paraId="69AD7775"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J.</w:t>
            </w:r>
            <w:r w:rsidRPr="00063BFA">
              <w:rPr>
                <w:rFonts w:cstheme="minorHAnsi"/>
                <w:sz w:val="20"/>
                <w:szCs w:val="20"/>
              </w:rPr>
              <w:tab/>
              <w:t>Lista klientów, którzy uzyskali adres IP poprzez protokół DHCP z serwera DHCP uruchomionego w przełączniku (w tym informacja o adresie IP, identyfikatorze klienta, czasie wygaśnięcia dzierżawy),</w:t>
            </w:r>
          </w:p>
          <w:p w14:paraId="3ECCA583" w14:textId="77777777" w:rsidR="0025320D" w:rsidRPr="00063BFA" w:rsidRDefault="0025320D" w:rsidP="009A4985">
            <w:pPr>
              <w:widowControl w:val="0"/>
              <w:autoSpaceDE w:val="0"/>
              <w:autoSpaceDN w:val="0"/>
              <w:adjustRightInd w:val="0"/>
              <w:spacing w:after="0" w:line="240" w:lineRule="auto"/>
              <w:ind w:left="634" w:hanging="360"/>
              <w:rPr>
                <w:rFonts w:cstheme="minorHAnsi"/>
                <w:sz w:val="20"/>
                <w:szCs w:val="20"/>
              </w:rPr>
            </w:pPr>
            <w:r w:rsidRPr="00063BFA">
              <w:rPr>
                <w:rFonts w:cstheme="minorHAnsi"/>
                <w:sz w:val="20"/>
                <w:szCs w:val="20"/>
              </w:rPr>
              <w:t>b.</w:t>
            </w:r>
            <w:r w:rsidRPr="00063BFA">
              <w:rPr>
                <w:rFonts w:cstheme="minorHAnsi"/>
                <w:sz w:val="20"/>
                <w:szCs w:val="20"/>
              </w:rPr>
              <w:tab/>
              <w:t>Konfigurację przełącznika w zakresie:</w:t>
            </w:r>
          </w:p>
          <w:p w14:paraId="4BF65C8B" w14:textId="77777777" w:rsidR="0025320D" w:rsidRPr="00063BFA" w:rsidRDefault="0025320D" w:rsidP="009A4985">
            <w:pPr>
              <w:widowControl w:val="0"/>
              <w:autoSpaceDE w:val="0"/>
              <w:autoSpaceDN w:val="0"/>
              <w:adjustRightInd w:val="0"/>
              <w:spacing w:after="0" w:line="240" w:lineRule="auto"/>
              <w:ind w:left="776" w:hanging="360"/>
              <w:rPr>
                <w:rFonts w:cstheme="minorHAnsi"/>
                <w:sz w:val="20"/>
                <w:szCs w:val="20"/>
              </w:rPr>
            </w:pPr>
            <w:r w:rsidRPr="00063BFA">
              <w:rPr>
                <w:rFonts w:cstheme="minorHAnsi"/>
                <w:sz w:val="20"/>
                <w:szCs w:val="20"/>
              </w:rPr>
              <w:t>A.</w:t>
            </w:r>
            <w:r w:rsidRPr="00063BFA">
              <w:rPr>
                <w:rFonts w:cstheme="minorHAnsi"/>
                <w:sz w:val="20"/>
                <w:szCs w:val="20"/>
              </w:rPr>
              <w:tab/>
              <w:t>Konfiguracja interfejsów:</w:t>
            </w:r>
          </w:p>
          <w:p w14:paraId="4549250D" w14:textId="77777777" w:rsidR="0025320D" w:rsidRPr="00063BFA" w:rsidRDefault="0025320D" w:rsidP="009A4985">
            <w:pPr>
              <w:widowControl w:val="0"/>
              <w:autoSpaceDE w:val="0"/>
              <w:autoSpaceDN w:val="0"/>
              <w:adjustRightInd w:val="0"/>
              <w:spacing w:after="0" w:line="240" w:lineRule="auto"/>
              <w:ind w:left="1059" w:hanging="360"/>
              <w:jc w:val="both"/>
              <w:rPr>
                <w:rFonts w:cstheme="minorHAnsi"/>
                <w:sz w:val="20"/>
                <w:szCs w:val="20"/>
              </w:rPr>
            </w:pPr>
            <w:r w:rsidRPr="00063BFA">
              <w:rPr>
                <w:rFonts w:cstheme="minorHAnsi"/>
                <w:sz w:val="20"/>
                <w:szCs w:val="20"/>
              </w:rPr>
              <w:t></w:t>
            </w:r>
            <w:r w:rsidRPr="00063BFA">
              <w:rPr>
                <w:rFonts w:cstheme="minorHAnsi"/>
                <w:sz w:val="20"/>
                <w:szCs w:val="20"/>
              </w:rPr>
              <w:tab/>
              <w:t>Fizycznych:</w:t>
            </w:r>
          </w:p>
          <w:p w14:paraId="221F346C" w14:textId="77777777" w:rsidR="0025320D" w:rsidRPr="00063BFA" w:rsidRDefault="0025320D" w:rsidP="009A4985">
            <w:pPr>
              <w:autoSpaceDE w:val="0"/>
              <w:autoSpaceDN w:val="0"/>
              <w:adjustRightInd w:val="0"/>
              <w:spacing w:after="0" w:line="240" w:lineRule="auto"/>
              <w:ind w:left="1059"/>
              <w:jc w:val="both"/>
              <w:rPr>
                <w:rFonts w:cstheme="minorHAnsi"/>
                <w:sz w:val="20"/>
                <w:szCs w:val="20"/>
              </w:rPr>
            </w:pPr>
            <w:r w:rsidRPr="00063BFA">
              <w:rPr>
                <w:rFonts w:cstheme="minorHAnsi"/>
                <w:sz w:val="20"/>
                <w:szCs w:val="20"/>
              </w:rPr>
              <w:t>- opis interfejsu, prędkość, tryb racy HDX/FDX/auto, status administracyjny (włączony / wyłączony), włączenie lub wyłączenie trybu L2/L3,</w:t>
            </w:r>
          </w:p>
          <w:p w14:paraId="222ADEC4" w14:textId="77777777" w:rsidR="0025320D" w:rsidRPr="00063BFA" w:rsidRDefault="0025320D" w:rsidP="009A4985">
            <w:pPr>
              <w:autoSpaceDE w:val="0"/>
              <w:autoSpaceDN w:val="0"/>
              <w:adjustRightInd w:val="0"/>
              <w:spacing w:after="0" w:line="240" w:lineRule="auto"/>
              <w:ind w:left="1059"/>
              <w:jc w:val="both"/>
              <w:rPr>
                <w:rFonts w:cstheme="minorHAnsi"/>
                <w:sz w:val="20"/>
                <w:szCs w:val="20"/>
              </w:rPr>
            </w:pPr>
            <w:r w:rsidRPr="00063BFA">
              <w:rPr>
                <w:rFonts w:cstheme="minorHAnsi"/>
                <w:sz w:val="20"/>
                <w:szCs w:val="20"/>
              </w:rPr>
              <w:t xml:space="preserve">- w trybie L3: sposób przypisania adresu (statycznie lub dynamicznie), dla trybu statycznego adres IP / maska, parametry protokołu DHCP Relay (adres IP serwera DHCP),  </w:t>
            </w:r>
          </w:p>
          <w:p w14:paraId="61B0BC46" w14:textId="77777777" w:rsidR="0025320D" w:rsidRPr="00063BFA" w:rsidRDefault="0025320D" w:rsidP="009A4985">
            <w:pPr>
              <w:autoSpaceDE w:val="0"/>
              <w:autoSpaceDN w:val="0"/>
              <w:adjustRightInd w:val="0"/>
              <w:spacing w:after="0" w:line="240" w:lineRule="auto"/>
              <w:ind w:left="1059"/>
              <w:jc w:val="both"/>
              <w:rPr>
                <w:rFonts w:cstheme="minorHAnsi"/>
                <w:sz w:val="20"/>
                <w:szCs w:val="20"/>
              </w:rPr>
            </w:pPr>
            <w:r w:rsidRPr="00063BFA">
              <w:rPr>
                <w:rFonts w:cstheme="minorHAnsi"/>
                <w:sz w:val="20"/>
                <w:szCs w:val="20"/>
              </w:rPr>
              <w:t>- w trybie L2: typ dostępowy lub trunk, przypisana sieć VLAN dla portu dostępowego, natywna sieć VLAN, ograniczenie ilości adresów MAC które mogą być obsługiwane na porcie, statyczne przypisanie adresów MAC do portu (statyczna wpisy do tablicy MAC przełącznika), konfiguracja 802.1x,</w:t>
            </w:r>
          </w:p>
          <w:p w14:paraId="5433B6AD" w14:textId="77777777" w:rsidR="0025320D" w:rsidRPr="00063BFA" w:rsidRDefault="0025320D" w:rsidP="009A4985">
            <w:pPr>
              <w:autoSpaceDE w:val="0"/>
              <w:autoSpaceDN w:val="0"/>
              <w:adjustRightInd w:val="0"/>
              <w:spacing w:after="0" w:line="240" w:lineRule="auto"/>
              <w:ind w:left="1059"/>
              <w:jc w:val="both"/>
              <w:rPr>
                <w:rFonts w:cstheme="minorHAnsi"/>
                <w:sz w:val="20"/>
                <w:szCs w:val="20"/>
              </w:rPr>
            </w:pPr>
            <w:r w:rsidRPr="00063BFA">
              <w:rPr>
                <w:rFonts w:cstheme="minorHAnsi"/>
                <w:sz w:val="20"/>
                <w:szCs w:val="20"/>
              </w:rPr>
              <w:t xml:space="preserve">-  przypisanie listy kontroli dostępu w kierunku „do” oraz „z” urządzenia, przypisanie polityki QoS, konfiguracja poziomów dla kontroli sztormów braodcastowych, multicastowych i unicastowych) </w:t>
            </w:r>
          </w:p>
          <w:p w14:paraId="5EF3DE3E" w14:textId="77777777" w:rsidR="0025320D" w:rsidRPr="00063BFA" w:rsidRDefault="0025320D" w:rsidP="009A4985">
            <w:pPr>
              <w:widowControl w:val="0"/>
              <w:autoSpaceDE w:val="0"/>
              <w:autoSpaceDN w:val="0"/>
              <w:adjustRightInd w:val="0"/>
              <w:spacing w:after="0" w:line="240" w:lineRule="auto"/>
              <w:ind w:left="1059" w:hanging="360"/>
              <w:jc w:val="both"/>
              <w:rPr>
                <w:rFonts w:cstheme="minorHAnsi"/>
                <w:sz w:val="20"/>
                <w:szCs w:val="20"/>
              </w:rPr>
            </w:pPr>
            <w:r w:rsidRPr="00063BFA">
              <w:rPr>
                <w:rFonts w:cstheme="minorHAnsi"/>
                <w:sz w:val="20"/>
                <w:szCs w:val="20"/>
              </w:rPr>
              <w:t></w:t>
            </w:r>
            <w:r w:rsidRPr="00063BFA">
              <w:rPr>
                <w:rFonts w:cstheme="minorHAnsi"/>
                <w:sz w:val="20"/>
                <w:szCs w:val="20"/>
              </w:rPr>
              <w:tab/>
              <w:t xml:space="preserve">Logicznych typu „port channel”: </w:t>
            </w:r>
          </w:p>
          <w:p w14:paraId="4CA1D0BB" w14:textId="77777777" w:rsidR="0025320D" w:rsidRPr="00063BFA" w:rsidRDefault="0025320D" w:rsidP="009A4985">
            <w:pPr>
              <w:autoSpaceDE w:val="0"/>
              <w:autoSpaceDN w:val="0"/>
              <w:adjustRightInd w:val="0"/>
              <w:spacing w:after="0" w:line="240" w:lineRule="auto"/>
              <w:ind w:left="1059"/>
              <w:jc w:val="both"/>
              <w:rPr>
                <w:rFonts w:cstheme="minorHAnsi"/>
                <w:sz w:val="20"/>
                <w:szCs w:val="20"/>
              </w:rPr>
            </w:pPr>
            <w:r w:rsidRPr="00063BFA">
              <w:rPr>
                <w:rFonts w:cstheme="minorHAnsi"/>
                <w:sz w:val="20"/>
                <w:szCs w:val="20"/>
              </w:rPr>
              <w:t>- opis interfejsu, status administracyjny (włączony / wyłączony), włączenie lub wyłączenie trybu L2/L3,</w:t>
            </w:r>
          </w:p>
          <w:p w14:paraId="76D17876" w14:textId="77777777" w:rsidR="0025320D" w:rsidRPr="00063BFA" w:rsidRDefault="0025320D" w:rsidP="009A4985">
            <w:pPr>
              <w:autoSpaceDE w:val="0"/>
              <w:autoSpaceDN w:val="0"/>
              <w:adjustRightInd w:val="0"/>
              <w:spacing w:after="0" w:line="240" w:lineRule="auto"/>
              <w:ind w:left="1059"/>
              <w:jc w:val="both"/>
              <w:rPr>
                <w:rFonts w:cstheme="minorHAnsi"/>
                <w:sz w:val="20"/>
                <w:szCs w:val="20"/>
              </w:rPr>
            </w:pPr>
            <w:r w:rsidRPr="00063BFA">
              <w:rPr>
                <w:rFonts w:cstheme="minorHAnsi"/>
                <w:sz w:val="20"/>
                <w:szCs w:val="20"/>
              </w:rPr>
              <w:t xml:space="preserve">- w trybie L3: sposób przypisania adresu (statycznie lub dynamicznie), dla trybu statycznego adres IP / maska, </w:t>
            </w:r>
          </w:p>
          <w:p w14:paraId="5D074199" w14:textId="77777777" w:rsidR="0025320D" w:rsidRPr="00063BFA" w:rsidRDefault="0025320D" w:rsidP="009A4985">
            <w:pPr>
              <w:autoSpaceDE w:val="0"/>
              <w:autoSpaceDN w:val="0"/>
              <w:adjustRightInd w:val="0"/>
              <w:spacing w:after="0" w:line="240" w:lineRule="auto"/>
              <w:ind w:left="1059"/>
              <w:jc w:val="both"/>
              <w:rPr>
                <w:rFonts w:cstheme="minorHAnsi"/>
                <w:sz w:val="20"/>
                <w:szCs w:val="20"/>
              </w:rPr>
            </w:pPr>
            <w:r w:rsidRPr="00063BFA">
              <w:rPr>
                <w:rFonts w:cstheme="minorHAnsi"/>
                <w:sz w:val="20"/>
                <w:szCs w:val="20"/>
              </w:rPr>
              <w:t>- w trybie L2: typ dostępowy lub trunk, przypisana sieć VLAN dla portu dostępowego, natywna sieć VLAN,</w:t>
            </w:r>
          </w:p>
          <w:p w14:paraId="7A6C78CC" w14:textId="77777777" w:rsidR="0025320D" w:rsidRPr="00063BFA" w:rsidRDefault="0025320D" w:rsidP="009A4985">
            <w:pPr>
              <w:autoSpaceDE w:val="0"/>
              <w:autoSpaceDN w:val="0"/>
              <w:adjustRightInd w:val="0"/>
              <w:spacing w:after="0" w:line="240" w:lineRule="auto"/>
              <w:ind w:left="1059"/>
              <w:jc w:val="both"/>
              <w:rPr>
                <w:rFonts w:cstheme="minorHAnsi"/>
                <w:sz w:val="20"/>
                <w:szCs w:val="20"/>
              </w:rPr>
            </w:pPr>
            <w:r w:rsidRPr="00063BFA">
              <w:rPr>
                <w:rFonts w:cstheme="minorHAnsi"/>
                <w:sz w:val="20"/>
                <w:szCs w:val="20"/>
              </w:rPr>
              <w:t xml:space="preserve">-  przypisanie listy kontroli dostępu w kierunku „do” oraz „z” urządzenia, przypisanie polityki QoS, konfiguracja poziomów dla kontroli sztormów braodcastowych, multicastowych i unicastowych) </w:t>
            </w:r>
          </w:p>
          <w:p w14:paraId="2E6331BB" w14:textId="77777777" w:rsidR="0025320D" w:rsidRPr="00063BFA" w:rsidRDefault="0025320D" w:rsidP="009A4985">
            <w:pPr>
              <w:widowControl w:val="0"/>
              <w:autoSpaceDE w:val="0"/>
              <w:autoSpaceDN w:val="0"/>
              <w:adjustRightInd w:val="0"/>
              <w:spacing w:after="0" w:line="240" w:lineRule="auto"/>
              <w:ind w:left="1059" w:hanging="360"/>
              <w:jc w:val="both"/>
              <w:rPr>
                <w:rFonts w:cstheme="minorHAnsi"/>
                <w:sz w:val="20"/>
                <w:szCs w:val="20"/>
              </w:rPr>
            </w:pPr>
            <w:r w:rsidRPr="00063BFA">
              <w:rPr>
                <w:rFonts w:cstheme="minorHAnsi"/>
                <w:sz w:val="20"/>
                <w:szCs w:val="20"/>
              </w:rPr>
              <w:t></w:t>
            </w:r>
            <w:r w:rsidRPr="00063BFA">
              <w:rPr>
                <w:rFonts w:cstheme="minorHAnsi"/>
                <w:sz w:val="20"/>
                <w:szCs w:val="20"/>
              </w:rPr>
              <w:tab/>
              <w:t xml:space="preserve">Wirtualnych typu SVI: </w:t>
            </w:r>
          </w:p>
          <w:p w14:paraId="2E77A415" w14:textId="77777777" w:rsidR="0025320D" w:rsidRPr="00063BFA" w:rsidRDefault="0025320D" w:rsidP="009A4985">
            <w:pPr>
              <w:autoSpaceDE w:val="0"/>
              <w:autoSpaceDN w:val="0"/>
              <w:adjustRightInd w:val="0"/>
              <w:spacing w:after="0" w:line="240" w:lineRule="auto"/>
              <w:ind w:left="1059"/>
              <w:jc w:val="both"/>
              <w:rPr>
                <w:rFonts w:cstheme="minorHAnsi"/>
                <w:sz w:val="20"/>
                <w:szCs w:val="20"/>
              </w:rPr>
            </w:pPr>
            <w:r w:rsidRPr="00063BFA">
              <w:rPr>
                <w:rFonts w:cstheme="minorHAnsi"/>
                <w:sz w:val="20"/>
                <w:szCs w:val="20"/>
              </w:rPr>
              <w:t>- opis interfejsu, status administracyjny (włączony / wyłączony), MTU, sposób przypisania adresu (statycznie lub dynamicznie), dla trybu statycznego adres IP / maska, przypisanie listy kontroli dostępu w kierunku „do” oraz „z”,  parametry protokołu DHCP Relay (adres IP serwera DHCP)</w:t>
            </w:r>
          </w:p>
          <w:p w14:paraId="3EDE889B"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w:t>
            </w:r>
            <w:r w:rsidRPr="00063BFA">
              <w:rPr>
                <w:rFonts w:cstheme="minorHAnsi"/>
                <w:sz w:val="20"/>
                <w:szCs w:val="20"/>
              </w:rPr>
              <w:tab/>
              <w:t xml:space="preserve">Tworzenie i konfiguracja sieci VLAN: ID, nazwa, stan aktywna/nieaktywna, aktywacja/dezaktywacja, IGMP Snooping, porty dostępowe należące do danej sieci VLAN, </w:t>
            </w:r>
          </w:p>
          <w:p w14:paraId="7A2B6704"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w:t>
            </w:r>
            <w:r w:rsidRPr="00063BFA">
              <w:rPr>
                <w:rFonts w:cstheme="minorHAnsi"/>
                <w:sz w:val="20"/>
                <w:szCs w:val="20"/>
              </w:rPr>
              <w:tab/>
              <w:t>Przypisane do portów wzorców konfiguracyjnych zawierające prekonfigurowane ustawienia rekomendowane zależnie od typu urządzenia dołączonego do portu (np. telefon IP, radiowy punkt dostępowy WiFi, stacja sieciowa, router itp.),</w:t>
            </w:r>
          </w:p>
          <w:p w14:paraId="6E1BF3F2"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w:t>
            </w:r>
            <w:r w:rsidRPr="00063BFA">
              <w:rPr>
                <w:rFonts w:cstheme="minorHAnsi"/>
                <w:sz w:val="20"/>
                <w:szCs w:val="20"/>
              </w:rPr>
              <w:tab/>
              <w:t>Konfiguracja mechanizmów SPAN i RSPAN,</w:t>
            </w:r>
          </w:p>
          <w:p w14:paraId="416A6F8B"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w:t>
            </w:r>
            <w:r w:rsidRPr="00063BFA">
              <w:rPr>
                <w:rFonts w:cstheme="minorHAnsi"/>
                <w:sz w:val="20"/>
                <w:szCs w:val="20"/>
              </w:rPr>
              <w:tab/>
              <w:t>Konfiguracja protokołu STP,</w:t>
            </w:r>
          </w:p>
          <w:p w14:paraId="2B45FF3D"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w:t>
            </w:r>
            <w:r w:rsidRPr="00063BFA">
              <w:rPr>
                <w:rFonts w:cstheme="minorHAnsi"/>
                <w:sz w:val="20"/>
                <w:szCs w:val="20"/>
              </w:rPr>
              <w:tab/>
              <w:t>Konfiguracja protokołu REP,</w:t>
            </w:r>
          </w:p>
          <w:p w14:paraId="375D9589"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w:t>
            </w:r>
            <w:r w:rsidRPr="00063BFA">
              <w:rPr>
                <w:rFonts w:cstheme="minorHAnsi"/>
                <w:sz w:val="20"/>
                <w:szCs w:val="20"/>
              </w:rPr>
              <w:tab/>
              <w:t>Konfiguracja routingu statycznego i dynamicznego,</w:t>
            </w:r>
          </w:p>
          <w:p w14:paraId="1C3E8276"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w:t>
            </w:r>
            <w:r w:rsidRPr="00063BFA">
              <w:rPr>
                <w:rFonts w:cstheme="minorHAnsi"/>
                <w:sz w:val="20"/>
                <w:szCs w:val="20"/>
              </w:rPr>
              <w:tab/>
              <w:t>Uruchamianie i konfiguracja protokołów RADIUS i TACAS oraz uruchomienie i konfiguracja uwierzytelnienia dla poszczególnych portów,</w:t>
            </w:r>
          </w:p>
          <w:p w14:paraId="251FAC9B"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w:t>
            </w:r>
            <w:r w:rsidRPr="00063BFA">
              <w:rPr>
                <w:rFonts w:cstheme="minorHAnsi"/>
                <w:sz w:val="20"/>
                <w:szCs w:val="20"/>
              </w:rPr>
              <w:tab/>
              <w:t>Tworzenie i przypisanie list kontroli dostępu ACL,</w:t>
            </w:r>
          </w:p>
          <w:p w14:paraId="4B2D7194"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w:t>
            </w:r>
            <w:r w:rsidRPr="00063BFA">
              <w:rPr>
                <w:rFonts w:cstheme="minorHAnsi"/>
                <w:sz w:val="20"/>
                <w:szCs w:val="20"/>
              </w:rPr>
              <w:tab/>
              <w:t>Konfiguracja mechanizmów rozpoznawania i analizy ruchu aplikacyjnego,</w:t>
            </w:r>
          </w:p>
          <w:p w14:paraId="296B083E"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w:t>
            </w:r>
            <w:r w:rsidRPr="00063BFA">
              <w:rPr>
                <w:rFonts w:cstheme="minorHAnsi"/>
                <w:sz w:val="20"/>
                <w:szCs w:val="20"/>
              </w:rPr>
              <w:tab/>
              <w:t>Konfiguracja i uruchomienie NetFlow,</w:t>
            </w:r>
          </w:p>
          <w:p w14:paraId="0A280553" w14:textId="77777777" w:rsidR="0025320D" w:rsidRPr="00063BFA" w:rsidRDefault="0025320D" w:rsidP="009A4985">
            <w:pPr>
              <w:widowControl w:val="0"/>
              <w:autoSpaceDE w:val="0"/>
              <w:autoSpaceDN w:val="0"/>
              <w:adjustRightInd w:val="0"/>
              <w:spacing w:after="0" w:line="240" w:lineRule="auto"/>
              <w:ind w:left="1059" w:hanging="360"/>
              <w:rPr>
                <w:rFonts w:cstheme="minorHAnsi"/>
                <w:sz w:val="20"/>
                <w:szCs w:val="20"/>
              </w:rPr>
            </w:pPr>
            <w:r w:rsidRPr="00063BFA">
              <w:rPr>
                <w:rFonts w:cstheme="minorHAnsi"/>
                <w:sz w:val="20"/>
                <w:szCs w:val="20"/>
              </w:rPr>
              <w:t></w:t>
            </w:r>
            <w:r w:rsidRPr="00063BFA">
              <w:rPr>
                <w:rFonts w:cstheme="minorHAnsi"/>
                <w:sz w:val="20"/>
                <w:szCs w:val="20"/>
              </w:rPr>
              <w:tab/>
              <w:t>Konfiguracja polityk QoS,</w:t>
            </w:r>
          </w:p>
          <w:p w14:paraId="3C60E99D" w14:textId="77777777" w:rsidR="0025320D" w:rsidRPr="00063BFA" w:rsidRDefault="0025320D" w:rsidP="009A4985">
            <w:pPr>
              <w:widowControl w:val="0"/>
              <w:autoSpaceDE w:val="0"/>
              <w:autoSpaceDN w:val="0"/>
              <w:adjustRightInd w:val="0"/>
              <w:spacing w:after="0" w:line="240" w:lineRule="auto"/>
              <w:ind w:left="1343" w:hanging="360"/>
              <w:rPr>
                <w:rFonts w:cstheme="minorHAnsi"/>
                <w:sz w:val="20"/>
                <w:szCs w:val="20"/>
              </w:rPr>
            </w:pPr>
            <w:r w:rsidRPr="00063BFA">
              <w:rPr>
                <w:rFonts w:cstheme="minorHAnsi"/>
                <w:sz w:val="20"/>
                <w:szCs w:val="20"/>
              </w:rPr>
              <w:t></w:t>
            </w:r>
            <w:r w:rsidRPr="00063BFA">
              <w:rPr>
                <w:rFonts w:cstheme="minorHAnsi"/>
                <w:sz w:val="20"/>
                <w:szCs w:val="20"/>
              </w:rPr>
              <w:tab/>
              <w:t>Administracja przełącznika w zakresie:</w:t>
            </w:r>
          </w:p>
          <w:p w14:paraId="6CEF092B" w14:textId="77777777" w:rsidR="0025320D" w:rsidRPr="00063BFA" w:rsidRDefault="0025320D" w:rsidP="0025320D">
            <w:pPr>
              <w:widowControl w:val="0"/>
              <w:autoSpaceDE w:val="0"/>
              <w:autoSpaceDN w:val="0"/>
              <w:adjustRightInd w:val="0"/>
              <w:spacing w:after="0" w:line="240" w:lineRule="auto"/>
              <w:ind w:left="2520" w:hanging="360"/>
              <w:rPr>
                <w:rFonts w:cstheme="minorHAnsi"/>
                <w:sz w:val="20"/>
                <w:szCs w:val="20"/>
              </w:rPr>
            </w:pPr>
            <w:r w:rsidRPr="00063BFA">
              <w:rPr>
                <w:rFonts w:cstheme="minorHAnsi"/>
                <w:sz w:val="20"/>
                <w:szCs w:val="20"/>
              </w:rPr>
              <w:t></w:t>
            </w:r>
            <w:r w:rsidRPr="00063BFA">
              <w:rPr>
                <w:rFonts w:cstheme="minorHAnsi"/>
                <w:sz w:val="20"/>
                <w:szCs w:val="20"/>
              </w:rPr>
              <w:tab/>
              <w:t>Zdalne uruchamianie komend linii poleceń,</w:t>
            </w:r>
          </w:p>
          <w:p w14:paraId="293FAE5C" w14:textId="77777777" w:rsidR="0025320D" w:rsidRPr="00063BFA" w:rsidRDefault="0025320D" w:rsidP="0025320D">
            <w:pPr>
              <w:widowControl w:val="0"/>
              <w:autoSpaceDE w:val="0"/>
              <w:autoSpaceDN w:val="0"/>
              <w:adjustRightInd w:val="0"/>
              <w:spacing w:after="0" w:line="240" w:lineRule="auto"/>
              <w:ind w:left="2520" w:hanging="360"/>
              <w:rPr>
                <w:rFonts w:cstheme="minorHAnsi"/>
                <w:sz w:val="20"/>
                <w:szCs w:val="20"/>
              </w:rPr>
            </w:pPr>
            <w:r w:rsidRPr="00063BFA">
              <w:rPr>
                <w:rFonts w:cstheme="minorHAnsi"/>
                <w:sz w:val="20"/>
                <w:szCs w:val="20"/>
              </w:rPr>
              <w:t></w:t>
            </w:r>
            <w:r w:rsidRPr="00063BFA">
              <w:rPr>
                <w:rFonts w:cstheme="minorHAnsi"/>
                <w:sz w:val="20"/>
                <w:szCs w:val="20"/>
              </w:rPr>
              <w:tab/>
              <w:t>Nazwa przełącznika,</w:t>
            </w:r>
          </w:p>
          <w:p w14:paraId="0B10BD17" w14:textId="77777777" w:rsidR="0025320D" w:rsidRPr="00063BFA" w:rsidRDefault="0025320D" w:rsidP="0025320D">
            <w:pPr>
              <w:widowControl w:val="0"/>
              <w:autoSpaceDE w:val="0"/>
              <w:autoSpaceDN w:val="0"/>
              <w:adjustRightInd w:val="0"/>
              <w:spacing w:after="0" w:line="240" w:lineRule="auto"/>
              <w:ind w:left="2520" w:hanging="360"/>
              <w:rPr>
                <w:rFonts w:cstheme="minorHAnsi"/>
                <w:sz w:val="20"/>
                <w:szCs w:val="20"/>
              </w:rPr>
            </w:pPr>
            <w:r w:rsidRPr="00063BFA">
              <w:rPr>
                <w:rFonts w:cstheme="minorHAnsi"/>
                <w:sz w:val="20"/>
                <w:szCs w:val="20"/>
              </w:rPr>
              <w:t></w:t>
            </w:r>
            <w:r w:rsidRPr="00063BFA">
              <w:rPr>
                <w:rFonts w:cstheme="minorHAnsi"/>
                <w:sz w:val="20"/>
                <w:szCs w:val="20"/>
              </w:rPr>
              <w:tab/>
              <w:t>Tryb pracy L2/L3,</w:t>
            </w:r>
          </w:p>
          <w:p w14:paraId="1C32E1A4" w14:textId="77777777" w:rsidR="0025320D" w:rsidRPr="00063BFA" w:rsidRDefault="0025320D" w:rsidP="0025320D">
            <w:pPr>
              <w:widowControl w:val="0"/>
              <w:autoSpaceDE w:val="0"/>
              <w:autoSpaceDN w:val="0"/>
              <w:adjustRightInd w:val="0"/>
              <w:spacing w:after="0" w:line="240" w:lineRule="auto"/>
              <w:ind w:left="2520" w:hanging="360"/>
              <w:rPr>
                <w:rFonts w:cstheme="minorHAnsi"/>
                <w:sz w:val="20"/>
                <w:szCs w:val="20"/>
              </w:rPr>
            </w:pPr>
            <w:r w:rsidRPr="00063BFA">
              <w:rPr>
                <w:rFonts w:cstheme="minorHAnsi"/>
                <w:sz w:val="20"/>
                <w:szCs w:val="20"/>
              </w:rPr>
              <w:t></w:t>
            </w:r>
            <w:r w:rsidRPr="00063BFA">
              <w:rPr>
                <w:rFonts w:cstheme="minorHAnsi"/>
                <w:sz w:val="20"/>
                <w:szCs w:val="20"/>
              </w:rPr>
              <w:tab/>
              <w:t>Adres IP przełącznika do celów zarządzania zdalnego,</w:t>
            </w:r>
          </w:p>
          <w:p w14:paraId="67071297" w14:textId="77777777" w:rsidR="0025320D" w:rsidRPr="00063BFA" w:rsidRDefault="0025320D" w:rsidP="0025320D">
            <w:pPr>
              <w:widowControl w:val="0"/>
              <w:autoSpaceDE w:val="0"/>
              <w:autoSpaceDN w:val="0"/>
              <w:adjustRightInd w:val="0"/>
              <w:spacing w:after="0" w:line="240" w:lineRule="auto"/>
              <w:ind w:left="2520" w:hanging="360"/>
              <w:rPr>
                <w:rFonts w:cstheme="minorHAnsi"/>
                <w:sz w:val="20"/>
                <w:szCs w:val="20"/>
              </w:rPr>
            </w:pPr>
            <w:r w:rsidRPr="00063BFA">
              <w:rPr>
                <w:rFonts w:cstheme="minorHAnsi"/>
                <w:sz w:val="20"/>
                <w:szCs w:val="20"/>
              </w:rPr>
              <w:t></w:t>
            </w:r>
            <w:r w:rsidRPr="00063BFA">
              <w:rPr>
                <w:rFonts w:cstheme="minorHAnsi"/>
                <w:sz w:val="20"/>
                <w:szCs w:val="20"/>
              </w:rPr>
              <w:tab/>
              <w:t>Konfiguracja serwera DHCP,</w:t>
            </w:r>
          </w:p>
          <w:p w14:paraId="156105AC" w14:textId="77777777" w:rsidR="0025320D" w:rsidRPr="00063BFA" w:rsidRDefault="0025320D" w:rsidP="0025320D">
            <w:pPr>
              <w:widowControl w:val="0"/>
              <w:autoSpaceDE w:val="0"/>
              <w:autoSpaceDN w:val="0"/>
              <w:adjustRightInd w:val="0"/>
              <w:spacing w:after="0" w:line="240" w:lineRule="auto"/>
              <w:ind w:left="2520" w:hanging="360"/>
              <w:rPr>
                <w:rFonts w:cstheme="minorHAnsi"/>
                <w:sz w:val="20"/>
                <w:szCs w:val="20"/>
              </w:rPr>
            </w:pPr>
            <w:r w:rsidRPr="00063BFA">
              <w:rPr>
                <w:rFonts w:cstheme="minorHAnsi"/>
                <w:sz w:val="20"/>
                <w:szCs w:val="20"/>
              </w:rPr>
              <w:t></w:t>
            </w:r>
            <w:r w:rsidRPr="00063BFA">
              <w:rPr>
                <w:rFonts w:cstheme="minorHAnsi"/>
                <w:sz w:val="20"/>
                <w:szCs w:val="20"/>
              </w:rPr>
              <w:tab/>
              <w:t>Konfiguracja DNS,</w:t>
            </w:r>
          </w:p>
          <w:p w14:paraId="462350A8" w14:textId="77777777" w:rsidR="0025320D" w:rsidRPr="00063BFA" w:rsidRDefault="0025320D" w:rsidP="0025320D">
            <w:pPr>
              <w:widowControl w:val="0"/>
              <w:autoSpaceDE w:val="0"/>
              <w:autoSpaceDN w:val="0"/>
              <w:adjustRightInd w:val="0"/>
              <w:spacing w:after="0" w:line="240" w:lineRule="auto"/>
              <w:ind w:left="2520" w:hanging="360"/>
              <w:rPr>
                <w:rFonts w:cstheme="minorHAnsi"/>
                <w:sz w:val="20"/>
                <w:szCs w:val="20"/>
              </w:rPr>
            </w:pPr>
            <w:r w:rsidRPr="00063BFA">
              <w:rPr>
                <w:rFonts w:cstheme="minorHAnsi"/>
                <w:sz w:val="20"/>
                <w:szCs w:val="20"/>
              </w:rPr>
              <w:t></w:t>
            </w:r>
            <w:r w:rsidRPr="00063BFA">
              <w:rPr>
                <w:rFonts w:cstheme="minorHAnsi"/>
                <w:sz w:val="20"/>
                <w:szCs w:val="20"/>
              </w:rPr>
              <w:tab/>
              <w:t>Czas systemowy w tym protokół NTP,</w:t>
            </w:r>
          </w:p>
          <w:p w14:paraId="53DA0736" w14:textId="77777777" w:rsidR="0025320D" w:rsidRPr="00063BFA" w:rsidRDefault="0025320D" w:rsidP="0025320D">
            <w:pPr>
              <w:widowControl w:val="0"/>
              <w:autoSpaceDE w:val="0"/>
              <w:autoSpaceDN w:val="0"/>
              <w:adjustRightInd w:val="0"/>
              <w:spacing w:after="0" w:line="240" w:lineRule="auto"/>
              <w:ind w:left="2520" w:hanging="360"/>
              <w:rPr>
                <w:rFonts w:cstheme="minorHAnsi"/>
                <w:sz w:val="20"/>
                <w:szCs w:val="20"/>
              </w:rPr>
            </w:pPr>
            <w:r w:rsidRPr="00063BFA">
              <w:rPr>
                <w:rFonts w:cstheme="minorHAnsi"/>
                <w:sz w:val="20"/>
                <w:szCs w:val="20"/>
              </w:rPr>
              <w:t></w:t>
            </w:r>
            <w:r w:rsidRPr="00063BFA">
              <w:rPr>
                <w:rFonts w:cstheme="minorHAnsi"/>
                <w:sz w:val="20"/>
                <w:szCs w:val="20"/>
              </w:rPr>
              <w:tab/>
              <w:t>Konta administracyjne,</w:t>
            </w:r>
          </w:p>
          <w:p w14:paraId="6E5375B6" w14:textId="77777777" w:rsidR="0025320D" w:rsidRPr="00063BFA" w:rsidRDefault="0025320D" w:rsidP="0025320D">
            <w:pPr>
              <w:widowControl w:val="0"/>
              <w:autoSpaceDE w:val="0"/>
              <w:autoSpaceDN w:val="0"/>
              <w:adjustRightInd w:val="0"/>
              <w:spacing w:after="0" w:line="240" w:lineRule="auto"/>
              <w:ind w:left="2520" w:hanging="360"/>
              <w:rPr>
                <w:rFonts w:cstheme="minorHAnsi"/>
                <w:sz w:val="20"/>
                <w:szCs w:val="20"/>
              </w:rPr>
            </w:pPr>
            <w:r w:rsidRPr="00063BFA">
              <w:rPr>
                <w:rFonts w:cstheme="minorHAnsi"/>
                <w:sz w:val="20"/>
                <w:szCs w:val="20"/>
              </w:rPr>
              <w:t></w:t>
            </w:r>
            <w:r w:rsidRPr="00063BFA">
              <w:rPr>
                <w:rFonts w:cstheme="minorHAnsi"/>
                <w:sz w:val="20"/>
                <w:szCs w:val="20"/>
              </w:rPr>
              <w:tab/>
              <w:t xml:space="preserve">Upgrade oprogramowania, </w:t>
            </w:r>
          </w:p>
          <w:p w14:paraId="12D7B1D1" w14:textId="77777777" w:rsidR="0025320D" w:rsidRPr="00063BFA" w:rsidRDefault="0025320D" w:rsidP="0025320D">
            <w:pPr>
              <w:widowControl w:val="0"/>
              <w:autoSpaceDE w:val="0"/>
              <w:autoSpaceDN w:val="0"/>
              <w:adjustRightInd w:val="0"/>
              <w:spacing w:after="0" w:line="240" w:lineRule="auto"/>
              <w:ind w:left="2520" w:hanging="360"/>
              <w:rPr>
                <w:rFonts w:cstheme="minorHAnsi"/>
                <w:sz w:val="20"/>
                <w:szCs w:val="20"/>
              </w:rPr>
            </w:pPr>
            <w:r w:rsidRPr="00063BFA">
              <w:rPr>
                <w:rFonts w:cstheme="minorHAnsi"/>
                <w:sz w:val="20"/>
                <w:szCs w:val="20"/>
              </w:rPr>
              <w:t></w:t>
            </w:r>
            <w:r w:rsidRPr="00063BFA">
              <w:rPr>
                <w:rFonts w:cstheme="minorHAnsi"/>
                <w:sz w:val="20"/>
                <w:szCs w:val="20"/>
              </w:rPr>
              <w:tab/>
              <w:t xml:space="preserve">Backup konfiguracji, </w:t>
            </w:r>
          </w:p>
          <w:p w14:paraId="77CD6B93" w14:textId="77777777" w:rsidR="0025320D" w:rsidRPr="00063BFA" w:rsidRDefault="0025320D" w:rsidP="0025320D">
            <w:pPr>
              <w:widowControl w:val="0"/>
              <w:autoSpaceDE w:val="0"/>
              <w:autoSpaceDN w:val="0"/>
              <w:adjustRightInd w:val="0"/>
              <w:spacing w:after="0" w:line="240" w:lineRule="auto"/>
              <w:ind w:left="2520" w:hanging="360"/>
              <w:rPr>
                <w:rFonts w:cstheme="minorHAnsi"/>
                <w:sz w:val="20"/>
                <w:szCs w:val="20"/>
              </w:rPr>
            </w:pPr>
            <w:r w:rsidRPr="00063BFA">
              <w:rPr>
                <w:rFonts w:cstheme="minorHAnsi"/>
                <w:sz w:val="20"/>
                <w:szCs w:val="20"/>
              </w:rPr>
              <w:t></w:t>
            </w:r>
            <w:r w:rsidRPr="00063BFA">
              <w:rPr>
                <w:rFonts w:cstheme="minorHAnsi"/>
                <w:sz w:val="20"/>
                <w:szCs w:val="20"/>
              </w:rPr>
              <w:tab/>
              <w:t>Zdalny restart urządzenia,</w:t>
            </w:r>
          </w:p>
          <w:p w14:paraId="1EA4DFA4" w14:textId="77777777" w:rsidR="0025320D" w:rsidRPr="00063BFA" w:rsidRDefault="0025320D" w:rsidP="0025320D">
            <w:pPr>
              <w:widowControl w:val="0"/>
              <w:autoSpaceDE w:val="0"/>
              <w:autoSpaceDN w:val="0"/>
              <w:adjustRightInd w:val="0"/>
              <w:spacing w:after="0" w:line="240" w:lineRule="auto"/>
              <w:ind w:left="2520" w:hanging="360"/>
              <w:rPr>
                <w:rFonts w:cstheme="minorHAnsi"/>
                <w:sz w:val="20"/>
                <w:szCs w:val="20"/>
              </w:rPr>
            </w:pPr>
            <w:r w:rsidRPr="00063BFA">
              <w:rPr>
                <w:rFonts w:cstheme="minorHAnsi"/>
                <w:sz w:val="20"/>
                <w:szCs w:val="20"/>
              </w:rPr>
              <w:t></w:t>
            </w:r>
            <w:r w:rsidRPr="00063BFA">
              <w:rPr>
                <w:rFonts w:cstheme="minorHAnsi"/>
                <w:sz w:val="20"/>
                <w:szCs w:val="20"/>
              </w:rPr>
              <w:tab/>
              <w:t>Konfiguracja i dostęp przez SNMP,</w:t>
            </w:r>
          </w:p>
          <w:p w14:paraId="36244629" w14:textId="77777777" w:rsidR="0025320D" w:rsidRPr="00063BFA" w:rsidRDefault="0025320D" w:rsidP="009A4985">
            <w:pPr>
              <w:widowControl w:val="0"/>
              <w:autoSpaceDE w:val="0"/>
              <w:autoSpaceDN w:val="0"/>
              <w:adjustRightInd w:val="0"/>
              <w:spacing w:after="0" w:line="240" w:lineRule="auto"/>
              <w:ind w:left="1343" w:hanging="360"/>
              <w:rPr>
                <w:rFonts w:cstheme="minorHAnsi"/>
                <w:sz w:val="20"/>
                <w:szCs w:val="20"/>
              </w:rPr>
            </w:pPr>
            <w:r w:rsidRPr="00063BFA">
              <w:rPr>
                <w:rFonts w:cstheme="minorHAnsi"/>
                <w:sz w:val="20"/>
                <w:szCs w:val="20"/>
              </w:rPr>
              <w:t></w:t>
            </w:r>
            <w:r w:rsidRPr="00063BFA">
              <w:rPr>
                <w:rFonts w:cstheme="minorHAnsi"/>
                <w:sz w:val="20"/>
                <w:szCs w:val="20"/>
              </w:rPr>
              <w:tab/>
              <w:t>Diagnostyka urządzenia:</w:t>
            </w:r>
          </w:p>
          <w:p w14:paraId="28A4537C" w14:textId="77777777" w:rsidR="0025320D" w:rsidRPr="00063BFA" w:rsidRDefault="0025320D" w:rsidP="0025320D">
            <w:pPr>
              <w:widowControl w:val="0"/>
              <w:autoSpaceDE w:val="0"/>
              <w:autoSpaceDN w:val="0"/>
              <w:adjustRightInd w:val="0"/>
              <w:spacing w:after="0" w:line="240" w:lineRule="auto"/>
              <w:ind w:left="2520" w:hanging="360"/>
              <w:rPr>
                <w:rFonts w:cstheme="minorHAnsi"/>
                <w:sz w:val="20"/>
                <w:szCs w:val="20"/>
              </w:rPr>
            </w:pPr>
            <w:r w:rsidRPr="00063BFA">
              <w:rPr>
                <w:rFonts w:cstheme="minorHAnsi"/>
                <w:sz w:val="20"/>
                <w:szCs w:val="20"/>
              </w:rPr>
              <w:t></w:t>
            </w:r>
            <w:r w:rsidRPr="00063BFA">
              <w:rPr>
                <w:rFonts w:cstheme="minorHAnsi"/>
                <w:sz w:val="20"/>
                <w:szCs w:val="20"/>
              </w:rPr>
              <w:tab/>
              <w:t>Narzędzie PING i TRACEROUTE,</w:t>
            </w:r>
          </w:p>
          <w:p w14:paraId="4323858D" w14:textId="77777777" w:rsidR="0025320D" w:rsidRPr="00063BFA" w:rsidRDefault="0025320D" w:rsidP="0025320D">
            <w:pPr>
              <w:widowControl w:val="0"/>
              <w:autoSpaceDE w:val="0"/>
              <w:autoSpaceDN w:val="0"/>
              <w:adjustRightInd w:val="0"/>
              <w:spacing w:after="0" w:line="240" w:lineRule="auto"/>
              <w:ind w:left="2520" w:hanging="360"/>
              <w:rPr>
                <w:rFonts w:cstheme="minorHAnsi"/>
                <w:sz w:val="20"/>
                <w:szCs w:val="20"/>
              </w:rPr>
            </w:pPr>
            <w:r w:rsidRPr="00063BFA">
              <w:rPr>
                <w:rFonts w:cstheme="minorHAnsi"/>
                <w:sz w:val="20"/>
                <w:szCs w:val="20"/>
              </w:rPr>
              <w:t></w:t>
            </w:r>
            <w:r w:rsidRPr="00063BFA">
              <w:rPr>
                <w:rFonts w:cstheme="minorHAnsi"/>
                <w:sz w:val="20"/>
                <w:szCs w:val="20"/>
              </w:rPr>
              <w:tab/>
              <w:t>Przeglądanie logów systemowych,</w:t>
            </w:r>
          </w:p>
          <w:p w14:paraId="44C75354" w14:textId="77777777" w:rsidR="0025320D" w:rsidRPr="00063BFA" w:rsidRDefault="0025320D" w:rsidP="0025320D">
            <w:pPr>
              <w:widowControl w:val="0"/>
              <w:autoSpaceDE w:val="0"/>
              <w:autoSpaceDN w:val="0"/>
              <w:adjustRightInd w:val="0"/>
              <w:spacing w:after="0" w:line="240" w:lineRule="auto"/>
              <w:ind w:left="2520" w:hanging="360"/>
              <w:rPr>
                <w:rFonts w:cstheme="minorHAnsi"/>
                <w:sz w:val="20"/>
                <w:szCs w:val="20"/>
              </w:rPr>
            </w:pPr>
            <w:r w:rsidRPr="00063BFA">
              <w:rPr>
                <w:rFonts w:cstheme="minorHAnsi"/>
                <w:sz w:val="20"/>
                <w:szCs w:val="20"/>
              </w:rPr>
              <w:t></w:t>
            </w:r>
            <w:r w:rsidRPr="00063BFA">
              <w:rPr>
                <w:rFonts w:cstheme="minorHAnsi"/>
                <w:sz w:val="20"/>
                <w:szCs w:val="20"/>
              </w:rPr>
              <w:tab/>
              <w:t>Przechwytywanie ruchu z wybranych interfejsów fizycznych urządzenia i generowanie plików typu „pcap” do dalszej analizy przy pomocy oprogramowanie zewnętrznego,</w:t>
            </w:r>
          </w:p>
          <w:p w14:paraId="2DD4A6F1"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26.</w:t>
            </w:r>
            <w:r w:rsidRPr="00063BFA">
              <w:rPr>
                <w:rFonts w:cstheme="minorHAnsi"/>
                <w:sz w:val="20"/>
                <w:szCs w:val="20"/>
              </w:rPr>
              <w:tab/>
              <w:t>Parametry fizyczne:</w:t>
            </w:r>
          </w:p>
          <w:p w14:paraId="521534D4" w14:textId="77777777" w:rsidR="0025320D" w:rsidRPr="00063BFA" w:rsidRDefault="0025320D" w:rsidP="00AF067A">
            <w:pPr>
              <w:widowControl w:val="0"/>
              <w:numPr>
                <w:ilvl w:val="0"/>
                <w:numId w:val="25"/>
              </w:numPr>
              <w:autoSpaceDE w:val="0"/>
              <w:autoSpaceDN w:val="0"/>
              <w:adjustRightInd w:val="0"/>
              <w:spacing w:after="0" w:line="240" w:lineRule="auto"/>
              <w:ind w:left="1029" w:hanging="322"/>
              <w:rPr>
                <w:rFonts w:cstheme="minorHAnsi"/>
                <w:sz w:val="20"/>
                <w:szCs w:val="20"/>
              </w:rPr>
            </w:pPr>
            <w:r w:rsidRPr="00063BFA">
              <w:rPr>
                <w:rFonts w:cstheme="minorHAnsi"/>
                <w:sz w:val="20"/>
                <w:szCs w:val="20"/>
              </w:rPr>
              <w:t>Możliwość montażu w szafie rack 19”,</w:t>
            </w:r>
          </w:p>
          <w:p w14:paraId="12989B96" w14:textId="77777777" w:rsidR="0025320D" w:rsidRPr="00063BFA" w:rsidRDefault="0025320D" w:rsidP="00AF067A">
            <w:pPr>
              <w:widowControl w:val="0"/>
              <w:numPr>
                <w:ilvl w:val="0"/>
                <w:numId w:val="25"/>
              </w:numPr>
              <w:autoSpaceDE w:val="0"/>
              <w:autoSpaceDN w:val="0"/>
              <w:adjustRightInd w:val="0"/>
              <w:spacing w:after="0" w:line="240" w:lineRule="auto"/>
              <w:ind w:left="1029" w:hanging="322"/>
              <w:rPr>
                <w:rFonts w:cstheme="minorHAnsi"/>
                <w:sz w:val="20"/>
                <w:szCs w:val="20"/>
              </w:rPr>
            </w:pPr>
            <w:r w:rsidRPr="00063BFA">
              <w:rPr>
                <w:rFonts w:cstheme="minorHAnsi"/>
                <w:sz w:val="20"/>
                <w:szCs w:val="20"/>
              </w:rPr>
              <w:t>Wysokość urządzenia 1 RU,</w:t>
            </w:r>
          </w:p>
          <w:p w14:paraId="175879BF" w14:textId="602254AC" w:rsidR="0025320D" w:rsidRPr="00063BFA" w:rsidRDefault="0025320D" w:rsidP="0025320D">
            <w:pPr>
              <w:widowControl w:val="0"/>
              <w:numPr>
                <w:ilvl w:val="0"/>
                <w:numId w:val="25"/>
              </w:numPr>
              <w:autoSpaceDE w:val="0"/>
              <w:autoSpaceDN w:val="0"/>
              <w:adjustRightInd w:val="0"/>
              <w:spacing w:after="0" w:line="240" w:lineRule="auto"/>
              <w:ind w:left="1029" w:hanging="322"/>
              <w:rPr>
                <w:rFonts w:cstheme="minorHAnsi"/>
                <w:sz w:val="20"/>
                <w:szCs w:val="20"/>
              </w:rPr>
            </w:pPr>
            <w:r w:rsidRPr="00063BFA">
              <w:rPr>
                <w:rFonts w:cstheme="minorHAnsi"/>
                <w:sz w:val="20"/>
                <w:szCs w:val="20"/>
              </w:rPr>
              <w:t>Głębokość chassis urządzenia z wentylatorami i zasilaczami mniejsza niż 50 cm,</w:t>
            </w:r>
          </w:p>
          <w:p w14:paraId="384344CB" w14:textId="77777777" w:rsidR="0025320D" w:rsidRPr="00063BFA" w:rsidRDefault="0025320D" w:rsidP="009A4985">
            <w:pPr>
              <w:autoSpaceDE w:val="0"/>
              <w:autoSpaceDN w:val="0"/>
              <w:adjustRightInd w:val="0"/>
              <w:spacing w:after="0" w:line="240" w:lineRule="auto"/>
              <w:ind w:left="360" w:hanging="360"/>
              <w:jc w:val="both"/>
              <w:rPr>
                <w:rFonts w:cstheme="minorHAnsi"/>
                <w:sz w:val="20"/>
                <w:szCs w:val="20"/>
              </w:rPr>
            </w:pPr>
            <w:r w:rsidRPr="00063BFA">
              <w:rPr>
                <w:rFonts w:cstheme="minorHAnsi"/>
                <w:sz w:val="20"/>
                <w:szCs w:val="20"/>
              </w:rPr>
              <w:t>27.</w:t>
            </w:r>
            <w:r w:rsidRPr="00063BFA">
              <w:rPr>
                <w:rFonts w:cstheme="minorHAnsi"/>
                <w:sz w:val="20"/>
                <w:szCs w:val="20"/>
              </w:rPr>
              <w:tab/>
              <w:t>Możliwość próbkowania (bez samplowania) i eksportu statystyk ruchu do zewnętrznych kolektorów danych ze wsparciem sprzętowym dla protokołu NetFlow – obsługa 64000 strumieni (flow),</w:t>
            </w:r>
          </w:p>
          <w:p w14:paraId="07B2E043" w14:textId="77777777" w:rsidR="0025320D" w:rsidRPr="00063BFA" w:rsidRDefault="0025320D" w:rsidP="009A4985">
            <w:pPr>
              <w:autoSpaceDE w:val="0"/>
              <w:autoSpaceDN w:val="0"/>
              <w:adjustRightInd w:val="0"/>
              <w:spacing w:after="0" w:line="240" w:lineRule="auto"/>
              <w:ind w:left="360" w:hanging="360"/>
              <w:jc w:val="both"/>
              <w:rPr>
                <w:rFonts w:cstheme="minorHAnsi"/>
                <w:sz w:val="20"/>
                <w:szCs w:val="20"/>
              </w:rPr>
            </w:pPr>
            <w:r w:rsidRPr="00063BFA">
              <w:rPr>
                <w:rFonts w:cstheme="minorHAnsi"/>
                <w:sz w:val="20"/>
                <w:szCs w:val="20"/>
              </w:rPr>
              <w:t>28. Realizacja rozszerzenia protokołu NetFlow w postaci tzw. Flexible NetFlow, który umożliwia monitorowanie większej ilości informacji zawartej w pakiecie danych od warstw 2 do 7, bardziej granularne monitorowanie ruchu i definiowanie monitorowanych przepływów (flow) poprzez elastyczne definiowanie pól kluczowych,</w:t>
            </w:r>
          </w:p>
          <w:p w14:paraId="74522CE0" w14:textId="77777777" w:rsidR="0025320D" w:rsidRPr="00063BFA" w:rsidRDefault="0025320D" w:rsidP="009A4985">
            <w:pPr>
              <w:autoSpaceDE w:val="0"/>
              <w:autoSpaceDN w:val="0"/>
              <w:adjustRightInd w:val="0"/>
              <w:spacing w:after="0" w:line="240" w:lineRule="auto"/>
              <w:ind w:left="360" w:hanging="360"/>
              <w:jc w:val="both"/>
              <w:rPr>
                <w:rFonts w:cstheme="minorHAnsi"/>
                <w:sz w:val="20"/>
                <w:szCs w:val="20"/>
              </w:rPr>
            </w:pPr>
            <w:r w:rsidRPr="00063BFA">
              <w:rPr>
                <w:rFonts w:cstheme="minorHAnsi"/>
                <w:sz w:val="20"/>
                <w:szCs w:val="20"/>
              </w:rPr>
              <w:t>29.</w:t>
            </w:r>
            <w:r w:rsidRPr="00063BFA">
              <w:rPr>
                <w:rFonts w:cstheme="minorHAnsi"/>
                <w:sz w:val="20"/>
                <w:szCs w:val="20"/>
              </w:rPr>
              <w:tab/>
              <w:t>Możliwość tworzenia skryptów celem obsługi zdarzeń, które mogą pojawić się w systemie,</w:t>
            </w:r>
          </w:p>
          <w:p w14:paraId="0F90729B" w14:textId="77777777" w:rsidR="0025320D" w:rsidRPr="00063BFA" w:rsidRDefault="0025320D" w:rsidP="009A4985">
            <w:pPr>
              <w:autoSpaceDE w:val="0"/>
              <w:autoSpaceDN w:val="0"/>
              <w:adjustRightInd w:val="0"/>
              <w:spacing w:after="0" w:line="240" w:lineRule="auto"/>
              <w:ind w:left="360" w:hanging="360"/>
              <w:jc w:val="both"/>
              <w:rPr>
                <w:rFonts w:cstheme="minorHAnsi"/>
                <w:sz w:val="20"/>
                <w:szCs w:val="20"/>
              </w:rPr>
            </w:pPr>
            <w:r w:rsidRPr="00063BFA">
              <w:rPr>
                <w:rFonts w:cstheme="minorHAnsi"/>
                <w:sz w:val="20"/>
                <w:szCs w:val="20"/>
              </w:rPr>
              <w:t>30.</w:t>
            </w:r>
            <w:r w:rsidRPr="00063BFA">
              <w:rPr>
                <w:rFonts w:cstheme="minorHAnsi"/>
                <w:sz w:val="20"/>
                <w:szCs w:val="20"/>
              </w:rPr>
              <w:tab/>
              <w:t>Izolowane środowisko oparte o Linuxa (GuestShell) dostępne bezpośrednio na przełączniku z możliwością tworzenia i uruchamiania skryptów Python bezpośrednio na przełączniku,</w:t>
            </w:r>
          </w:p>
          <w:p w14:paraId="33896712" w14:textId="77777777" w:rsidR="0025320D" w:rsidRPr="00063BFA" w:rsidRDefault="0025320D" w:rsidP="009A4985">
            <w:pPr>
              <w:autoSpaceDE w:val="0"/>
              <w:autoSpaceDN w:val="0"/>
              <w:adjustRightInd w:val="0"/>
              <w:spacing w:after="0" w:line="240" w:lineRule="auto"/>
              <w:jc w:val="both"/>
              <w:rPr>
                <w:rFonts w:cstheme="minorHAnsi"/>
                <w:sz w:val="20"/>
                <w:szCs w:val="20"/>
              </w:rPr>
            </w:pPr>
            <w:r w:rsidRPr="00063BFA">
              <w:rPr>
                <w:rFonts w:cstheme="minorHAnsi"/>
                <w:sz w:val="20"/>
                <w:szCs w:val="20"/>
              </w:rPr>
              <w:t>31. Wsparcie dla protokołu LISP zgodnie z RFC 6830,</w:t>
            </w:r>
          </w:p>
          <w:p w14:paraId="3943F14F" w14:textId="77777777" w:rsidR="0025320D" w:rsidRPr="00063BFA" w:rsidRDefault="0025320D" w:rsidP="009A4985">
            <w:pPr>
              <w:autoSpaceDE w:val="0"/>
              <w:autoSpaceDN w:val="0"/>
              <w:adjustRightInd w:val="0"/>
              <w:spacing w:after="0" w:line="240" w:lineRule="auto"/>
              <w:ind w:left="360" w:hanging="360"/>
              <w:jc w:val="both"/>
              <w:rPr>
                <w:rFonts w:cstheme="minorHAnsi"/>
                <w:sz w:val="20"/>
                <w:szCs w:val="20"/>
              </w:rPr>
            </w:pPr>
            <w:r w:rsidRPr="00063BFA">
              <w:rPr>
                <w:rFonts w:cstheme="minorHAnsi"/>
                <w:sz w:val="20"/>
                <w:szCs w:val="20"/>
              </w:rPr>
              <w:t>32. Urządzenie realizuje następujące funkcjonalności z zakresu MPLS:</w:t>
            </w:r>
          </w:p>
          <w:p w14:paraId="7E8D4062"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L2VPN - Ethernet over MPLS (EoMPLS) – obsługa do 256 połączeń wirtualnych VC,</w:t>
            </w:r>
          </w:p>
          <w:p w14:paraId="0BEBE3E5"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L2VPN - Virtual Private LAN Services (VPLS) - obsługa 128 wirtualnych instancji (VFI), 32 sąsiadów w ramach jednej instancji,</w:t>
            </w:r>
          </w:p>
          <w:p w14:paraId="73927811"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lang w:val="en-US"/>
              </w:rPr>
            </w:pPr>
            <w:r w:rsidRPr="00063BFA">
              <w:rPr>
                <w:rFonts w:cstheme="minorHAnsi"/>
                <w:sz w:val="20"/>
                <w:szCs w:val="20"/>
                <w:lang w:val="en-US"/>
              </w:rPr>
              <w:t>L3 VPN - MPLS Virtual Private Network (VPN) – obsługa 7000 tras routingowych L3 VPN,</w:t>
            </w:r>
          </w:p>
          <w:p w14:paraId="55152700"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lang w:val="en-US"/>
              </w:rPr>
            </w:pPr>
            <w:r w:rsidRPr="00063BFA">
              <w:rPr>
                <w:rFonts w:cstheme="minorHAnsi"/>
                <w:sz w:val="20"/>
                <w:szCs w:val="20"/>
              </w:rPr>
              <w:t>Multicast VPN (MVPN),</w:t>
            </w:r>
          </w:p>
          <w:p w14:paraId="27860A89"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lang w:val="en-US"/>
              </w:rPr>
            </w:pPr>
            <w:r w:rsidRPr="00063BFA">
              <w:rPr>
                <w:rFonts w:cstheme="minorHAnsi"/>
                <w:sz w:val="20"/>
                <w:szCs w:val="20"/>
                <w:lang w:val="en-US"/>
              </w:rPr>
              <w:t>Inter AS Option A i B,</w:t>
            </w:r>
          </w:p>
          <w:p w14:paraId="5C4EF3F2"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lang w:val="en-US"/>
              </w:rPr>
            </w:pPr>
            <w:r w:rsidRPr="00063BFA">
              <w:rPr>
                <w:rFonts w:cstheme="minorHAnsi"/>
                <w:sz w:val="20"/>
                <w:szCs w:val="20"/>
                <w:lang w:val="en-US"/>
              </w:rPr>
              <w:t>EoMPLS wraz z obsługa MACSec (MACsec over EoMPLS),</w:t>
            </w:r>
          </w:p>
          <w:p w14:paraId="5BF1845F"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MPLS over GRE,</w:t>
            </w:r>
          </w:p>
          <w:p w14:paraId="5B701B35"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MPLS Traffic Engineering</w:t>
            </w:r>
          </w:p>
          <w:p w14:paraId="76D0B344"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33. Obsługa 256 wirtualnych instancji routingu (VRF),</w:t>
            </w:r>
          </w:p>
          <w:p w14:paraId="3F7A30F0"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34.</w:t>
            </w:r>
            <w:r w:rsidRPr="00063BFA">
              <w:rPr>
                <w:rFonts w:cstheme="minorHAnsi"/>
                <w:sz w:val="20"/>
                <w:szCs w:val="20"/>
              </w:rPr>
              <w:tab/>
              <w:t xml:space="preserve">Obsługa zaawansowanych protokołów routingu </w:t>
            </w:r>
          </w:p>
          <w:p w14:paraId="4DB43D21"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lang w:val="en-US"/>
              </w:rPr>
            </w:pPr>
            <w:r w:rsidRPr="00063BFA">
              <w:rPr>
                <w:rFonts w:cstheme="minorHAnsi"/>
                <w:sz w:val="20"/>
                <w:szCs w:val="20"/>
                <w:lang w:val="en-US"/>
              </w:rPr>
              <w:t>IS-IS i BGP dla IPv4 i IPv6,</w:t>
            </w:r>
          </w:p>
          <w:p w14:paraId="169A01F1"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OSPF,</w:t>
            </w:r>
          </w:p>
          <w:p w14:paraId="2D49440F"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rPr>
            </w:pPr>
            <w:r w:rsidRPr="00063BFA">
              <w:rPr>
                <w:rFonts w:cstheme="minorHAnsi"/>
                <w:sz w:val="20"/>
                <w:szCs w:val="20"/>
              </w:rPr>
              <w:t>EIGRP (rfc7868),</w:t>
            </w:r>
          </w:p>
          <w:p w14:paraId="6EC4AE31"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lang w:val="en-US"/>
              </w:rPr>
            </w:pPr>
            <w:r w:rsidRPr="00063BFA">
              <w:rPr>
                <w:rFonts w:cstheme="minorHAnsi"/>
                <w:sz w:val="20"/>
                <w:szCs w:val="20"/>
                <w:lang w:val="en-US"/>
              </w:rPr>
              <w:t xml:space="preserve">Routing multicastów - PIM-SM, PIM-SSM, </w:t>
            </w:r>
            <w:r w:rsidRPr="00063BFA">
              <w:rPr>
                <w:rFonts w:cstheme="minorHAnsi"/>
                <w:color w:val="000000"/>
                <w:sz w:val="20"/>
                <w:szCs w:val="20"/>
                <w:lang w:val="en-US"/>
              </w:rPr>
              <w:t>PIM-Bidir,</w:t>
            </w:r>
          </w:p>
          <w:p w14:paraId="0A5B773A" w14:textId="77777777" w:rsidR="0025320D" w:rsidRPr="00063BFA" w:rsidRDefault="0025320D" w:rsidP="00AF067A">
            <w:pPr>
              <w:widowControl w:val="0"/>
              <w:numPr>
                <w:ilvl w:val="0"/>
                <w:numId w:val="25"/>
              </w:numPr>
              <w:autoSpaceDE w:val="0"/>
              <w:autoSpaceDN w:val="0"/>
              <w:adjustRightInd w:val="0"/>
              <w:spacing w:after="0" w:line="240" w:lineRule="auto"/>
              <w:ind w:left="1080" w:hanging="360"/>
              <w:rPr>
                <w:rFonts w:cstheme="minorHAnsi"/>
                <w:sz w:val="20"/>
                <w:szCs w:val="20"/>
                <w:lang w:val="en-US"/>
              </w:rPr>
            </w:pPr>
            <w:r w:rsidRPr="00063BFA">
              <w:rPr>
                <w:rFonts w:cstheme="minorHAnsi"/>
                <w:sz w:val="20"/>
                <w:szCs w:val="20"/>
                <w:lang w:val="en-US"/>
              </w:rPr>
              <w:t>Multicast Source Discovery Protocol (MSDP),</w:t>
            </w:r>
          </w:p>
          <w:p w14:paraId="71F9B56C"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35. Obsługa protokołu BFD (Bidirectional Forwarding Detection) umożliwiającego szybkie wykrywanie awarii połączeń w sieci dla potrzeb protokołów routingu, obsługa 100 sesji BFD,</w:t>
            </w:r>
          </w:p>
          <w:p w14:paraId="13B1E9C5" w14:textId="77777777" w:rsidR="0025320D" w:rsidRPr="00063BFA" w:rsidRDefault="0025320D" w:rsidP="009A4985">
            <w:pPr>
              <w:autoSpaceDE w:val="0"/>
              <w:autoSpaceDN w:val="0"/>
              <w:adjustRightInd w:val="0"/>
              <w:spacing w:after="0" w:line="240" w:lineRule="auto"/>
              <w:ind w:left="360" w:hanging="360"/>
              <w:jc w:val="both"/>
              <w:rPr>
                <w:rFonts w:cstheme="minorHAnsi"/>
                <w:sz w:val="20"/>
                <w:szCs w:val="20"/>
              </w:rPr>
            </w:pPr>
            <w:r w:rsidRPr="00063BFA">
              <w:rPr>
                <w:rFonts w:cstheme="minorHAnsi"/>
                <w:sz w:val="20"/>
                <w:szCs w:val="20"/>
              </w:rPr>
              <w:t>36.  Realizacja funkcjonalności translacji adresów IP NAT (Network Address Translation) z obsługą do 5000 translacji,</w:t>
            </w:r>
          </w:p>
          <w:p w14:paraId="2B61F605"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37.</w:t>
            </w:r>
            <w:r w:rsidRPr="00063BFA">
              <w:rPr>
                <w:rFonts w:cstheme="minorHAnsi"/>
                <w:sz w:val="20"/>
                <w:szCs w:val="20"/>
              </w:rPr>
              <w:tab/>
              <w:t>Możliwość szyfrowania ruchu zgodnie z IEEE 802.1ae (MACSec) kluczami o długości 256-bitów (gcm-aes-256). Wsparcie dla uruchomienia MACsec na portach tworzących połączenia zaagregowane L2 i L3,</w:t>
            </w:r>
          </w:p>
          <w:p w14:paraId="6827F448"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38.</w:t>
            </w:r>
            <w:r w:rsidRPr="00063BFA">
              <w:rPr>
                <w:rFonts w:cstheme="minorHAnsi"/>
                <w:sz w:val="20"/>
                <w:szCs w:val="20"/>
              </w:rPr>
              <w:tab/>
              <w:t>Możliwość enkapsulacji ruchu w pakiety VXLAN,</w:t>
            </w:r>
          </w:p>
          <w:p w14:paraId="5FD35F85"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39.</w:t>
            </w:r>
            <w:r w:rsidRPr="00063BFA">
              <w:rPr>
                <w:rFonts w:cstheme="minorHAnsi"/>
                <w:sz w:val="20"/>
                <w:szCs w:val="20"/>
              </w:rPr>
              <w:tab/>
              <w:t xml:space="preserve">Wsparcie dla BGP EVPN z wykorzystaniem VXLAN w zakresie min. funkcjonalności węzłów Edge/VTEP, </w:t>
            </w:r>
          </w:p>
          <w:p w14:paraId="4B046AB3" w14:textId="77777777" w:rsidR="0025320D" w:rsidRPr="00063BFA" w:rsidRDefault="0025320D" w:rsidP="0025320D">
            <w:pPr>
              <w:autoSpaceDE w:val="0"/>
              <w:autoSpaceDN w:val="0"/>
              <w:adjustRightInd w:val="0"/>
              <w:spacing w:after="0" w:line="240" w:lineRule="auto"/>
              <w:ind w:left="360" w:hanging="360"/>
              <w:rPr>
                <w:rFonts w:cstheme="minorHAnsi"/>
                <w:sz w:val="20"/>
                <w:szCs w:val="20"/>
              </w:rPr>
            </w:pPr>
            <w:r w:rsidRPr="00063BFA">
              <w:rPr>
                <w:rFonts w:cstheme="minorHAnsi"/>
                <w:sz w:val="20"/>
                <w:szCs w:val="20"/>
              </w:rPr>
              <w:t>40.  Możliwość tworzenia bezpośrednio na przełączniku polityki kontroli ruchu i segmentacji logicznej w oparciu o znaczniki bezpieczeństwa (secure tag) z możliwością przypisywania znaczników:</w:t>
            </w:r>
          </w:p>
          <w:p w14:paraId="037E38C3" w14:textId="77777777" w:rsidR="0025320D" w:rsidRPr="00063BFA" w:rsidRDefault="0025320D" w:rsidP="00AF067A">
            <w:pPr>
              <w:widowControl w:val="0"/>
              <w:numPr>
                <w:ilvl w:val="0"/>
                <w:numId w:val="25"/>
              </w:numPr>
              <w:autoSpaceDE w:val="0"/>
              <w:autoSpaceDN w:val="0"/>
              <w:adjustRightInd w:val="0"/>
              <w:spacing w:after="0" w:line="240" w:lineRule="auto"/>
              <w:ind w:left="1068" w:hanging="360"/>
              <w:rPr>
                <w:rFonts w:cstheme="minorHAnsi"/>
                <w:sz w:val="20"/>
                <w:szCs w:val="20"/>
              </w:rPr>
            </w:pPr>
            <w:r w:rsidRPr="00063BFA">
              <w:rPr>
                <w:rFonts w:cstheme="minorHAnsi"/>
                <w:sz w:val="20"/>
                <w:szCs w:val="20"/>
              </w:rPr>
              <w:t>Statycznie w oparciu o port do którego podłączona jest stacja,</w:t>
            </w:r>
          </w:p>
          <w:p w14:paraId="1C543B40" w14:textId="77777777" w:rsidR="0025320D" w:rsidRPr="00063BFA" w:rsidRDefault="0025320D" w:rsidP="00AF067A">
            <w:pPr>
              <w:widowControl w:val="0"/>
              <w:numPr>
                <w:ilvl w:val="0"/>
                <w:numId w:val="25"/>
              </w:numPr>
              <w:autoSpaceDE w:val="0"/>
              <w:autoSpaceDN w:val="0"/>
              <w:adjustRightInd w:val="0"/>
              <w:spacing w:after="0" w:line="240" w:lineRule="auto"/>
              <w:ind w:left="1068" w:hanging="360"/>
              <w:rPr>
                <w:rFonts w:cstheme="minorHAnsi"/>
                <w:sz w:val="20"/>
                <w:szCs w:val="20"/>
              </w:rPr>
            </w:pPr>
            <w:r w:rsidRPr="00063BFA">
              <w:rPr>
                <w:rFonts w:cstheme="minorHAnsi"/>
                <w:sz w:val="20"/>
                <w:szCs w:val="20"/>
              </w:rPr>
              <w:t>Statycznie w oparciu o VLAN, w którym pracuje stacja,</w:t>
            </w:r>
          </w:p>
          <w:p w14:paraId="6671D8BE" w14:textId="77777777" w:rsidR="0025320D" w:rsidRPr="00063BFA" w:rsidRDefault="0025320D" w:rsidP="00AF067A">
            <w:pPr>
              <w:widowControl w:val="0"/>
              <w:numPr>
                <w:ilvl w:val="0"/>
                <w:numId w:val="25"/>
              </w:numPr>
              <w:autoSpaceDE w:val="0"/>
              <w:autoSpaceDN w:val="0"/>
              <w:adjustRightInd w:val="0"/>
              <w:spacing w:after="0" w:line="240" w:lineRule="auto"/>
              <w:ind w:left="1068" w:hanging="360"/>
              <w:rPr>
                <w:rFonts w:cstheme="minorHAnsi"/>
                <w:sz w:val="20"/>
                <w:szCs w:val="20"/>
              </w:rPr>
            </w:pPr>
            <w:r w:rsidRPr="00063BFA">
              <w:rPr>
                <w:rFonts w:cstheme="minorHAnsi"/>
                <w:sz w:val="20"/>
                <w:szCs w:val="20"/>
              </w:rPr>
              <w:t>Statycznie w oparciu o adres IP stacji,</w:t>
            </w:r>
          </w:p>
          <w:p w14:paraId="3894F0B4" w14:textId="77777777" w:rsidR="0025320D" w:rsidRPr="00063BFA" w:rsidRDefault="0025320D" w:rsidP="00AF067A">
            <w:pPr>
              <w:widowControl w:val="0"/>
              <w:numPr>
                <w:ilvl w:val="0"/>
                <w:numId w:val="25"/>
              </w:numPr>
              <w:autoSpaceDE w:val="0"/>
              <w:autoSpaceDN w:val="0"/>
              <w:adjustRightInd w:val="0"/>
              <w:spacing w:after="0" w:line="240" w:lineRule="auto"/>
              <w:ind w:left="1068" w:hanging="360"/>
              <w:rPr>
                <w:rFonts w:cstheme="minorHAnsi"/>
                <w:sz w:val="20"/>
                <w:szCs w:val="20"/>
              </w:rPr>
            </w:pPr>
            <w:r w:rsidRPr="00063BFA">
              <w:rPr>
                <w:rFonts w:cstheme="minorHAnsi"/>
                <w:sz w:val="20"/>
                <w:szCs w:val="20"/>
              </w:rPr>
              <w:t>Dynamicznie w oparciu o autoryzację użytkownika / stacji przy pomocy 802.1X;</w:t>
            </w:r>
          </w:p>
          <w:p w14:paraId="44E2F0A6" w14:textId="77777777" w:rsidR="0025320D" w:rsidRPr="00063BFA" w:rsidRDefault="0025320D" w:rsidP="009A4985">
            <w:pPr>
              <w:autoSpaceDE w:val="0"/>
              <w:autoSpaceDN w:val="0"/>
              <w:adjustRightInd w:val="0"/>
              <w:spacing w:after="0" w:line="240" w:lineRule="auto"/>
              <w:ind w:left="360" w:hanging="360"/>
              <w:jc w:val="both"/>
              <w:rPr>
                <w:rFonts w:cstheme="minorHAnsi"/>
                <w:sz w:val="20"/>
                <w:szCs w:val="20"/>
              </w:rPr>
            </w:pPr>
            <w:r w:rsidRPr="00063BFA">
              <w:rPr>
                <w:rFonts w:cstheme="minorHAnsi"/>
                <w:sz w:val="20"/>
                <w:szCs w:val="20"/>
              </w:rPr>
              <w:t>41.  Możliwość dynamicznego załadowania do przełącznika polityki kontroli ruchu pracującej w oparciu o znaczniki bezpieczeństwa (secure tag) z centralnego systemu zarządzania kontrolą dostępu,</w:t>
            </w:r>
          </w:p>
          <w:p w14:paraId="5136E02D" w14:textId="77777777" w:rsidR="0025320D" w:rsidRPr="00063BFA" w:rsidRDefault="0025320D" w:rsidP="009A4985">
            <w:pPr>
              <w:autoSpaceDE w:val="0"/>
              <w:autoSpaceDN w:val="0"/>
              <w:adjustRightInd w:val="0"/>
              <w:spacing w:after="0" w:line="240" w:lineRule="auto"/>
              <w:ind w:left="360" w:hanging="360"/>
              <w:jc w:val="both"/>
              <w:rPr>
                <w:rFonts w:cstheme="minorHAnsi"/>
                <w:sz w:val="20"/>
                <w:szCs w:val="20"/>
              </w:rPr>
            </w:pPr>
            <w:r w:rsidRPr="00063BFA">
              <w:rPr>
                <w:rFonts w:cstheme="minorHAnsi"/>
                <w:sz w:val="20"/>
                <w:szCs w:val="20"/>
              </w:rPr>
              <w:t>42.  Propagacja informacji o przypisaniu stacji danego znacznika bezpieczeństwa (secure tag) bezpośrednio w ramce Ethernet (metoda in-line) lub za pomocą mechanizmu out-of-band, który przekazuje do urządzeń dokonujących wymuszenia polityki mapowania aktualnych adresów IP stacji i przypisanego im znacznika bezpieczeństwa,</w:t>
            </w:r>
          </w:p>
          <w:p w14:paraId="41431050" w14:textId="77777777" w:rsidR="0025320D" w:rsidRPr="00063BFA" w:rsidRDefault="0025320D" w:rsidP="009A4985">
            <w:pPr>
              <w:autoSpaceDE w:val="0"/>
              <w:autoSpaceDN w:val="0"/>
              <w:adjustRightInd w:val="0"/>
              <w:spacing w:after="0" w:line="240" w:lineRule="auto"/>
              <w:ind w:left="360" w:hanging="360"/>
              <w:jc w:val="both"/>
              <w:rPr>
                <w:rFonts w:cstheme="minorHAnsi"/>
                <w:sz w:val="20"/>
                <w:szCs w:val="20"/>
              </w:rPr>
            </w:pPr>
            <w:r w:rsidRPr="00063BFA">
              <w:rPr>
                <w:rFonts w:cstheme="minorHAnsi"/>
                <w:sz w:val="20"/>
                <w:szCs w:val="20"/>
              </w:rPr>
              <w:t>43.  Funkcjonalność sondy IP SLA do aktywnego generowania ruchu testowego i mierzenia parametrów ruchu w celu oceny jakości działania sieci dla następujących protokołów sieciowych: dhcp, dns, ftp, http, icmp-echo, icmp-jitter, tcp-connect, udp-echo, udp-jitter,</w:t>
            </w:r>
          </w:p>
          <w:p w14:paraId="44D5B177" w14:textId="77777777" w:rsidR="0025320D" w:rsidRPr="00063BFA" w:rsidRDefault="0025320D" w:rsidP="009A4985">
            <w:pPr>
              <w:autoSpaceDE w:val="0"/>
              <w:autoSpaceDN w:val="0"/>
              <w:adjustRightInd w:val="0"/>
              <w:spacing w:after="0" w:line="240" w:lineRule="auto"/>
              <w:ind w:left="360" w:hanging="360"/>
              <w:jc w:val="both"/>
              <w:rPr>
                <w:rFonts w:cstheme="minorHAnsi"/>
                <w:sz w:val="20"/>
                <w:szCs w:val="20"/>
              </w:rPr>
            </w:pPr>
            <w:r w:rsidRPr="00063BFA">
              <w:rPr>
                <w:rFonts w:cstheme="minorHAnsi"/>
                <w:sz w:val="20"/>
                <w:szCs w:val="20"/>
              </w:rPr>
              <w:t>44.  Wsparcie dla mechanizmu NonStop Forwarding (NSF), działającego w oparciu o mechanizm SSO, w celu zminimalizowania przerw w transmisji ruchu (dla protokołów warstwy 3) w trakcie awarii,</w:t>
            </w:r>
          </w:p>
          <w:p w14:paraId="55060B5B" w14:textId="77777777" w:rsidR="0025320D" w:rsidRPr="00063BFA" w:rsidRDefault="0025320D" w:rsidP="009A4985">
            <w:pPr>
              <w:autoSpaceDE w:val="0"/>
              <w:autoSpaceDN w:val="0"/>
              <w:adjustRightInd w:val="0"/>
              <w:spacing w:after="0" w:line="240" w:lineRule="auto"/>
              <w:ind w:left="360" w:hanging="360"/>
              <w:jc w:val="both"/>
              <w:rPr>
                <w:rFonts w:cstheme="minorHAnsi"/>
                <w:sz w:val="20"/>
                <w:szCs w:val="20"/>
                <w:highlight w:val="yellow"/>
                <w:u w:val="single"/>
              </w:rPr>
            </w:pPr>
            <w:r w:rsidRPr="00063BFA">
              <w:rPr>
                <w:rFonts w:cstheme="minorHAnsi"/>
                <w:sz w:val="20"/>
                <w:szCs w:val="20"/>
              </w:rPr>
              <w:t>45.</w:t>
            </w:r>
            <w:r w:rsidRPr="00063BFA">
              <w:rPr>
                <w:rFonts w:cstheme="minorHAnsi"/>
                <w:sz w:val="20"/>
                <w:szCs w:val="20"/>
              </w:rPr>
              <w:tab/>
              <w:t>Funkcjonalność bramy dla usług mDNS,</w:t>
            </w:r>
          </w:p>
          <w:p w14:paraId="63EE75D4" w14:textId="77777777" w:rsidR="0025320D" w:rsidRPr="00063BFA" w:rsidRDefault="0025320D" w:rsidP="009A4985">
            <w:pPr>
              <w:autoSpaceDE w:val="0"/>
              <w:autoSpaceDN w:val="0"/>
              <w:adjustRightInd w:val="0"/>
              <w:spacing w:after="0" w:line="240" w:lineRule="auto"/>
              <w:ind w:left="360" w:hanging="360"/>
              <w:jc w:val="both"/>
              <w:rPr>
                <w:rFonts w:cstheme="minorHAnsi"/>
                <w:sz w:val="20"/>
                <w:szCs w:val="20"/>
              </w:rPr>
            </w:pPr>
            <w:r w:rsidRPr="00063BFA">
              <w:rPr>
                <w:rFonts w:cstheme="minorHAnsi"/>
                <w:sz w:val="20"/>
                <w:szCs w:val="20"/>
              </w:rPr>
              <w:t>46.</w:t>
            </w:r>
            <w:r w:rsidRPr="00063BFA">
              <w:rPr>
                <w:rFonts w:cstheme="minorHAnsi"/>
                <w:sz w:val="20"/>
                <w:szCs w:val="20"/>
              </w:rPr>
              <w:tab/>
              <w:t>Możliwość zdalnej obserwacji ruchu z określonych portów lub sieci VLAN polegającą na kopiowaniu pojawiających się na nim ramek i przesyłaniu ich do zdalnego urządzenia monitorującego poprzez sieć IP (ERSPAN),</w:t>
            </w:r>
          </w:p>
          <w:p w14:paraId="4E2B22B4" w14:textId="77777777" w:rsidR="0025320D" w:rsidRPr="00063BFA" w:rsidRDefault="0025320D" w:rsidP="009A4985">
            <w:pPr>
              <w:autoSpaceDE w:val="0"/>
              <w:autoSpaceDN w:val="0"/>
              <w:adjustRightInd w:val="0"/>
              <w:spacing w:after="0" w:line="240" w:lineRule="auto"/>
              <w:ind w:left="360" w:hanging="360"/>
              <w:jc w:val="both"/>
              <w:rPr>
                <w:rFonts w:cstheme="minorHAnsi"/>
                <w:sz w:val="20"/>
                <w:szCs w:val="20"/>
              </w:rPr>
            </w:pPr>
            <w:r w:rsidRPr="00063BFA">
              <w:rPr>
                <w:rFonts w:cstheme="minorHAnsi"/>
                <w:sz w:val="20"/>
                <w:szCs w:val="20"/>
              </w:rPr>
              <w:t>47.</w:t>
            </w:r>
            <w:r w:rsidRPr="00063BFA">
              <w:rPr>
                <w:rFonts w:cstheme="minorHAnsi"/>
                <w:sz w:val="20"/>
                <w:szCs w:val="20"/>
              </w:rPr>
              <w:tab/>
              <w:t>Przełącznik zapewnia widoczność i kontrolę ruchu na poziomie aplikacji (klasyfikowanie ruchu w warstwach 4-7),</w:t>
            </w:r>
          </w:p>
          <w:p w14:paraId="67DF2150" w14:textId="77777777" w:rsidR="0025320D" w:rsidRPr="00063BFA" w:rsidRDefault="0025320D" w:rsidP="009A4985">
            <w:pPr>
              <w:autoSpaceDE w:val="0"/>
              <w:autoSpaceDN w:val="0"/>
              <w:adjustRightInd w:val="0"/>
              <w:spacing w:after="0" w:line="240" w:lineRule="auto"/>
              <w:ind w:left="360" w:hanging="360"/>
              <w:jc w:val="both"/>
              <w:rPr>
                <w:rFonts w:cstheme="minorHAnsi"/>
                <w:sz w:val="20"/>
                <w:szCs w:val="20"/>
              </w:rPr>
            </w:pPr>
            <w:r w:rsidRPr="00063BFA">
              <w:rPr>
                <w:rFonts w:cstheme="minorHAnsi"/>
                <w:sz w:val="20"/>
                <w:szCs w:val="20"/>
              </w:rPr>
              <w:t>48.</w:t>
            </w:r>
            <w:r w:rsidRPr="00063BFA">
              <w:rPr>
                <w:rFonts w:cstheme="minorHAnsi"/>
                <w:sz w:val="20"/>
                <w:szCs w:val="20"/>
              </w:rPr>
              <w:tab/>
              <w:t>Możliwość eksportu dodatkowych pół w ramach statystyk NetFlow – w tym IDP (Initial Data Packet) oraz SPLT (Sequence of Packet Lengths and Times) niezbędnych do analizy zagrożeń w ruchu szyfrowanym (wykrywanie malware, audyt wykorzystywanych algorytmów bezpieczeństwa),</w:t>
            </w:r>
          </w:p>
          <w:p w14:paraId="760DF6AA" w14:textId="77777777" w:rsidR="0025320D" w:rsidRPr="00063BFA" w:rsidRDefault="0025320D" w:rsidP="009A4985">
            <w:pPr>
              <w:autoSpaceDE w:val="0"/>
              <w:autoSpaceDN w:val="0"/>
              <w:adjustRightInd w:val="0"/>
              <w:spacing w:after="0" w:line="240" w:lineRule="auto"/>
              <w:ind w:left="360" w:hanging="360"/>
              <w:jc w:val="both"/>
              <w:rPr>
                <w:rFonts w:cstheme="minorHAnsi"/>
                <w:sz w:val="20"/>
                <w:szCs w:val="20"/>
              </w:rPr>
            </w:pPr>
            <w:r w:rsidRPr="00063BFA">
              <w:rPr>
                <w:rFonts w:cstheme="minorHAnsi"/>
                <w:sz w:val="20"/>
                <w:szCs w:val="20"/>
              </w:rPr>
              <w:t>49.</w:t>
            </w:r>
            <w:r w:rsidRPr="00063BFA">
              <w:rPr>
                <w:rFonts w:cstheme="minorHAnsi"/>
                <w:sz w:val="20"/>
                <w:szCs w:val="20"/>
              </w:rPr>
              <w:tab/>
              <w:t>Wbudowany analizator pakietów,</w:t>
            </w:r>
          </w:p>
          <w:p w14:paraId="10BCDA96" w14:textId="77777777" w:rsidR="0025320D" w:rsidRPr="00063BFA" w:rsidRDefault="0025320D" w:rsidP="009A4985">
            <w:pPr>
              <w:autoSpaceDE w:val="0"/>
              <w:autoSpaceDN w:val="0"/>
              <w:adjustRightInd w:val="0"/>
              <w:spacing w:after="0" w:line="240" w:lineRule="auto"/>
              <w:ind w:left="360" w:hanging="360"/>
              <w:jc w:val="both"/>
              <w:rPr>
                <w:rFonts w:cstheme="minorHAnsi"/>
                <w:sz w:val="20"/>
                <w:szCs w:val="20"/>
              </w:rPr>
            </w:pPr>
            <w:r w:rsidRPr="00063BFA">
              <w:rPr>
                <w:rFonts w:cstheme="minorHAnsi"/>
                <w:sz w:val="20"/>
                <w:szCs w:val="20"/>
              </w:rPr>
              <w:t>50.  System operacyjny umożliwiający wgrywanie poprawek bez konieczności restartowania platformy,</w:t>
            </w:r>
          </w:p>
          <w:p w14:paraId="381A65AA" w14:textId="77777777" w:rsidR="0025320D" w:rsidRPr="00063BFA" w:rsidRDefault="0025320D" w:rsidP="009A4985">
            <w:pPr>
              <w:autoSpaceDE w:val="0"/>
              <w:autoSpaceDN w:val="0"/>
              <w:adjustRightInd w:val="0"/>
              <w:spacing w:after="0" w:line="240" w:lineRule="auto"/>
              <w:ind w:left="360" w:hanging="360"/>
              <w:jc w:val="both"/>
              <w:rPr>
                <w:rFonts w:cstheme="minorHAnsi"/>
                <w:sz w:val="20"/>
                <w:szCs w:val="20"/>
              </w:rPr>
            </w:pPr>
            <w:r w:rsidRPr="00063BFA">
              <w:rPr>
                <w:rFonts w:cstheme="minorHAnsi"/>
                <w:sz w:val="20"/>
                <w:szCs w:val="20"/>
              </w:rPr>
              <w:t>51.</w:t>
            </w:r>
            <w:r w:rsidRPr="00063BFA">
              <w:rPr>
                <w:rFonts w:cstheme="minorHAnsi"/>
                <w:sz w:val="20"/>
                <w:szCs w:val="20"/>
              </w:rPr>
              <w:tab/>
              <w:t>Możliwość realizacji funkcji kontrolera dla radiowych punktów dostępowych WiFi z obsługą do 50 AP oraz 1000 klientów bezprzewodowych w sieci SDN Network Fabric. Wykorzystanie przełącznika jako kontrolera WiFi wymaga dodatowych licencji do obsługi AP, które nie są wymagane do dostarczenia,</w:t>
            </w:r>
          </w:p>
          <w:p w14:paraId="67BAF4EF" w14:textId="37CD6CD1" w:rsidR="0025320D" w:rsidRPr="00063BFA" w:rsidRDefault="009A4985" w:rsidP="009A4985">
            <w:pPr>
              <w:autoSpaceDE w:val="0"/>
              <w:autoSpaceDN w:val="0"/>
              <w:adjustRightInd w:val="0"/>
              <w:spacing w:after="0" w:line="240" w:lineRule="auto"/>
              <w:ind w:left="360" w:hanging="360"/>
              <w:jc w:val="both"/>
              <w:rPr>
                <w:rFonts w:cstheme="minorHAnsi"/>
                <w:sz w:val="20"/>
                <w:szCs w:val="20"/>
              </w:rPr>
            </w:pPr>
            <w:r w:rsidRPr="00063BFA">
              <w:rPr>
                <w:rFonts w:cstheme="minorHAnsi"/>
                <w:sz w:val="20"/>
                <w:szCs w:val="20"/>
              </w:rPr>
              <w:t xml:space="preserve">52. </w:t>
            </w:r>
            <w:r w:rsidR="0025320D" w:rsidRPr="00063BFA">
              <w:rPr>
                <w:rFonts w:cstheme="minorHAnsi"/>
                <w:sz w:val="20"/>
                <w:szCs w:val="20"/>
              </w:rPr>
              <w:t>Urządzenie umożliwia uruchamianie dodatkowych aplikacji w kontenerach Docker,</w:t>
            </w:r>
          </w:p>
          <w:p w14:paraId="0A536E49" w14:textId="77777777" w:rsidR="0025320D" w:rsidRPr="00063BFA" w:rsidRDefault="0025320D" w:rsidP="009A4985">
            <w:pPr>
              <w:autoSpaceDE w:val="0"/>
              <w:autoSpaceDN w:val="0"/>
              <w:adjustRightInd w:val="0"/>
              <w:spacing w:after="0" w:line="240" w:lineRule="auto"/>
              <w:ind w:left="257" w:hanging="257"/>
              <w:jc w:val="both"/>
              <w:rPr>
                <w:rFonts w:cstheme="minorHAnsi"/>
                <w:sz w:val="20"/>
                <w:szCs w:val="20"/>
              </w:rPr>
            </w:pPr>
            <w:r w:rsidRPr="00063BFA">
              <w:rPr>
                <w:rFonts w:cstheme="minorHAnsi"/>
                <w:sz w:val="20"/>
                <w:szCs w:val="20"/>
              </w:rPr>
              <w:t>53. Integracja z zewnętrzną usługą bezpieczeństwa polegającą na przechwytywaniu i sprawdzaniu zapytań DNS (DNS Query) przesyłanych przez przełącznik pod kątem bezpieczeństwa i reputacji domen, o które kierowane są zapytania,</w:t>
            </w:r>
          </w:p>
          <w:p w14:paraId="3D396036" w14:textId="3BC62E1D" w:rsidR="00566837" w:rsidRPr="00063BFA" w:rsidRDefault="0025320D" w:rsidP="009A4985">
            <w:pPr>
              <w:autoSpaceDE w:val="0"/>
              <w:autoSpaceDN w:val="0"/>
              <w:adjustRightInd w:val="0"/>
              <w:spacing w:after="0" w:line="240" w:lineRule="auto"/>
              <w:jc w:val="both"/>
              <w:rPr>
                <w:rFonts w:cstheme="minorHAnsi"/>
                <w:sz w:val="20"/>
                <w:szCs w:val="20"/>
              </w:rPr>
            </w:pPr>
            <w:r w:rsidRPr="00063BFA">
              <w:rPr>
                <w:rFonts w:cstheme="minorHAnsi"/>
                <w:sz w:val="20"/>
                <w:szCs w:val="20"/>
              </w:rPr>
              <w:t>54. Wsparcie dla IEEE 802.1</w:t>
            </w:r>
            <w:r w:rsidR="00566837" w:rsidRPr="00063BFA">
              <w:rPr>
                <w:rFonts w:cstheme="minorHAnsi"/>
                <w:sz w:val="20"/>
                <w:szCs w:val="20"/>
              </w:rPr>
              <w:t xml:space="preserve">BA Audio Video Bridging (AVB). </w:t>
            </w:r>
          </w:p>
          <w:p w14:paraId="0DDDB4D7" w14:textId="7EA61DEB" w:rsidR="0025320D" w:rsidRPr="009A4985" w:rsidRDefault="0025320D" w:rsidP="0025320D">
            <w:pPr>
              <w:spacing w:after="0" w:line="240" w:lineRule="auto"/>
              <w:jc w:val="center"/>
              <w:rPr>
                <w:rFonts w:eastAsia="Times New Roman" w:cstheme="minorHAnsi"/>
                <w:color w:val="000000"/>
                <w:sz w:val="20"/>
                <w:szCs w:val="20"/>
                <w:lang w:eastAsia="pl-PL"/>
              </w:rPr>
            </w:pPr>
          </w:p>
        </w:tc>
      </w:tr>
      <w:tr w:rsidR="0025320D" w:rsidRPr="00526002" w14:paraId="1B0F0835" w14:textId="77777777" w:rsidTr="00953170">
        <w:trPr>
          <w:trHeight w:val="255"/>
        </w:trPr>
        <w:tc>
          <w:tcPr>
            <w:tcW w:w="310" w:type="pct"/>
            <w:shd w:val="clear" w:color="auto" w:fill="BFBFBF" w:themeFill="background1" w:themeFillShade="BF"/>
            <w:noWrap/>
            <w:vAlign w:val="center"/>
            <w:hideMark/>
          </w:tcPr>
          <w:p w14:paraId="634FB210" w14:textId="77777777" w:rsidR="00526002" w:rsidRPr="005655F9" w:rsidRDefault="00526002" w:rsidP="00526002">
            <w:pPr>
              <w:spacing w:after="0" w:line="240" w:lineRule="auto"/>
              <w:jc w:val="center"/>
              <w:rPr>
                <w:rFonts w:ascii="Arial" w:eastAsia="Times New Roman" w:hAnsi="Arial" w:cs="Arial"/>
                <w:b/>
                <w:color w:val="000000"/>
                <w:sz w:val="20"/>
                <w:szCs w:val="20"/>
                <w:lang w:eastAsia="pl-PL"/>
              </w:rPr>
            </w:pPr>
            <w:r w:rsidRPr="005655F9">
              <w:rPr>
                <w:rFonts w:ascii="Arial" w:eastAsia="Times New Roman" w:hAnsi="Arial" w:cs="Arial"/>
                <w:b/>
                <w:color w:val="000000"/>
                <w:sz w:val="20"/>
                <w:szCs w:val="20"/>
                <w:lang w:eastAsia="pl-PL"/>
              </w:rPr>
              <w:t>4</w:t>
            </w:r>
          </w:p>
        </w:tc>
        <w:tc>
          <w:tcPr>
            <w:tcW w:w="3364" w:type="pct"/>
            <w:gridSpan w:val="2"/>
            <w:shd w:val="clear" w:color="auto" w:fill="BFBFBF" w:themeFill="background1" w:themeFillShade="BF"/>
            <w:noWrap/>
            <w:vAlign w:val="center"/>
            <w:hideMark/>
          </w:tcPr>
          <w:p w14:paraId="615D3121" w14:textId="7C6C4A53" w:rsidR="00526002" w:rsidRDefault="00526002" w:rsidP="00526002">
            <w:pPr>
              <w:spacing w:after="0" w:line="240" w:lineRule="auto"/>
              <w:jc w:val="center"/>
              <w:rPr>
                <w:rFonts w:ascii="Arial" w:eastAsia="Times New Roman" w:hAnsi="Arial" w:cs="Arial"/>
                <w:b/>
                <w:color w:val="000000"/>
                <w:sz w:val="20"/>
                <w:szCs w:val="20"/>
                <w:lang w:eastAsia="pl-PL"/>
              </w:rPr>
            </w:pPr>
            <w:r w:rsidRPr="00063BFA">
              <w:rPr>
                <w:rFonts w:ascii="Arial" w:hAnsi="Arial" w:cs="Arial"/>
                <w:b/>
                <w:sz w:val="20"/>
                <w:szCs w:val="20"/>
              </w:rPr>
              <w:t xml:space="preserve">Router </w:t>
            </w:r>
            <w:r w:rsidR="00DC5DDA" w:rsidRPr="00063BFA">
              <w:rPr>
                <w:rFonts w:ascii="Arial" w:hAnsi="Arial" w:cs="Arial"/>
                <w:b/>
                <w:sz w:val="20"/>
                <w:szCs w:val="20"/>
              </w:rPr>
              <w:t>z</w:t>
            </w:r>
            <w:r w:rsidR="00063BFA" w:rsidRPr="00063BFA">
              <w:rPr>
                <w:rFonts w:ascii="Arial" w:hAnsi="Arial" w:cs="Arial"/>
                <w:b/>
                <w:sz w:val="20"/>
                <w:szCs w:val="20"/>
              </w:rPr>
              <w:t xml:space="preserve"> </w:t>
            </w:r>
            <w:r w:rsidRPr="00063BFA">
              <w:rPr>
                <w:rFonts w:ascii="Arial" w:hAnsi="Arial" w:cs="Arial"/>
                <w:b/>
                <w:sz w:val="20"/>
                <w:szCs w:val="20"/>
              </w:rPr>
              <w:t>akcesoriami</w:t>
            </w:r>
            <w:r w:rsidRPr="005655F9">
              <w:rPr>
                <w:rFonts w:ascii="Arial" w:eastAsia="Times New Roman" w:hAnsi="Arial" w:cs="Arial"/>
                <w:b/>
                <w:color w:val="000000"/>
                <w:sz w:val="20"/>
                <w:szCs w:val="20"/>
                <w:lang w:eastAsia="pl-PL"/>
              </w:rPr>
              <w:t xml:space="preserve"> - terminal serwer - typ 2</w:t>
            </w:r>
          </w:p>
          <w:p w14:paraId="036EEAB4" w14:textId="0EB8C4A9" w:rsidR="006B6646" w:rsidRPr="005655F9" w:rsidRDefault="006B6646" w:rsidP="00526002">
            <w:pPr>
              <w:spacing w:after="0" w:line="240" w:lineRule="auto"/>
              <w:jc w:val="center"/>
              <w:rPr>
                <w:rFonts w:ascii="Arial" w:eastAsia="Times New Roman" w:hAnsi="Arial" w:cs="Arial"/>
                <w:b/>
                <w:color w:val="000000"/>
                <w:sz w:val="20"/>
                <w:szCs w:val="20"/>
                <w:lang w:eastAsia="pl-PL"/>
              </w:rPr>
            </w:pPr>
          </w:p>
        </w:tc>
        <w:tc>
          <w:tcPr>
            <w:tcW w:w="731" w:type="pct"/>
            <w:gridSpan w:val="3"/>
            <w:shd w:val="clear" w:color="auto" w:fill="BFBFBF" w:themeFill="background1" w:themeFillShade="BF"/>
            <w:noWrap/>
            <w:vAlign w:val="center"/>
            <w:hideMark/>
          </w:tcPr>
          <w:p w14:paraId="512EBB87" w14:textId="77777777" w:rsidR="00526002" w:rsidRPr="005655F9" w:rsidRDefault="00526002" w:rsidP="00526002">
            <w:pPr>
              <w:spacing w:after="0" w:line="240" w:lineRule="auto"/>
              <w:jc w:val="center"/>
              <w:rPr>
                <w:rFonts w:ascii="Arial" w:eastAsia="Times New Roman" w:hAnsi="Arial" w:cs="Arial"/>
                <w:b/>
                <w:color w:val="000000"/>
                <w:sz w:val="20"/>
                <w:szCs w:val="20"/>
                <w:lang w:eastAsia="pl-PL"/>
              </w:rPr>
            </w:pPr>
            <w:r w:rsidRPr="005655F9">
              <w:rPr>
                <w:rFonts w:ascii="Arial" w:eastAsia="Times New Roman" w:hAnsi="Arial" w:cs="Arial"/>
                <w:b/>
                <w:color w:val="000000"/>
                <w:sz w:val="20"/>
                <w:szCs w:val="20"/>
                <w:lang w:eastAsia="pl-PL"/>
              </w:rPr>
              <w:t>Router</w:t>
            </w:r>
          </w:p>
        </w:tc>
        <w:tc>
          <w:tcPr>
            <w:tcW w:w="300" w:type="pct"/>
            <w:shd w:val="clear" w:color="auto" w:fill="BFBFBF" w:themeFill="background1" w:themeFillShade="BF"/>
            <w:noWrap/>
            <w:vAlign w:val="center"/>
            <w:hideMark/>
          </w:tcPr>
          <w:p w14:paraId="08DD1678" w14:textId="77777777" w:rsidR="00526002" w:rsidRPr="005655F9" w:rsidRDefault="00526002" w:rsidP="00526002">
            <w:pPr>
              <w:spacing w:after="0" w:line="240" w:lineRule="auto"/>
              <w:jc w:val="center"/>
              <w:rPr>
                <w:rFonts w:ascii="Arial" w:eastAsia="Times New Roman" w:hAnsi="Arial" w:cs="Arial"/>
                <w:b/>
                <w:color w:val="000000"/>
                <w:sz w:val="20"/>
                <w:szCs w:val="20"/>
                <w:lang w:eastAsia="pl-PL"/>
              </w:rPr>
            </w:pPr>
            <w:r w:rsidRPr="005655F9">
              <w:rPr>
                <w:rFonts w:ascii="Arial" w:eastAsia="Times New Roman" w:hAnsi="Arial" w:cs="Arial"/>
                <w:b/>
                <w:color w:val="000000"/>
                <w:sz w:val="20"/>
                <w:szCs w:val="20"/>
                <w:lang w:eastAsia="pl-PL"/>
              </w:rPr>
              <w:t>szt.</w:t>
            </w:r>
          </w:p>
        </w:tc>
        <w:tc>
          <w:tcPr>
            <w:tcW w:w="295" w:type="pct"/>
            <w:shd w:val="clear" w:color="auto" w:fill="BFBFBF" w:themeFill="background1" w:themeFillShade="BF"/>
            <w:noWrap/>
            <w:vAlign w:val="center"/>
            <w:hideMark/>
          </w:tcPr>
          <w:p w14:paraId="24B3A6B4" w14:textId="77777777" w:rsidR="00526002" w:rsidRPr="005655F9" w:rsidRDefault="00526002" w:rsidP="00526002">
            <w:pPr>
              <w:spacing w:after="0" w:line="240" w:lineRule="auto"/>
              <w:jc w:val="center"/>
              <w:rPr>
                <w:rFonts w:ascii="Arial" w:eastAsia="Times New Roman" w:hAnsi="Arial" w:cs="Arial"/>
                <w:b/>
                <w:color w:val="000000"/>
                <w:sz w:val="20"/>
                <w:szCs w:val="20"/>
                <w:lang w:eastAsia="pl-PL"/>
              </w:rPr>
            </w:pPr>
            <w:r w:rsidRPr="005655F9">
              <w:rPr>
                <w:rFonts w:ascii="Arial" w:eastAsia="Times New Roman" w:hAnsi="Arial" w:cs="Arial"/>
                <w:b/>
                <w:color w:val="000000"/>
                <w:sz w:val="20"/>
                <w:szCs w:val="20"/>
                <w:lang w:eastAsia="pl-PL"/>
              </w:rPr>
              <w:t>1</w:t>
            </w:r>
          </w:p>
        </w:tc>
      </w:tr>
      <w:tr w:rsidR="005655F9" w:rsidRPr="00526002" w14:paraId="4C9A2A0B" w14:textId="77777777" w:rsidTr="005655F9">
        <w:trPr>
          <w:trHeight w:val="255"/>
        </w:trPr>
        <w:tc>
          <w:tcPr>
            <w:tcW w:w="5000" w:type="pct"/>
            <w:gridSpan w:val="8"/>
            <w:shd w:val="clear" w:color="auto" w:fill="auto"/>
            <w:noWrap/>
            <w:vAlign w:val="center"/>
          </w:tcPr>
          <w:p w14:paraId="6F5158C7" w14:textId="52ACC898" w:rsidR="005655F9" w:rsidRPr="009A4985" w:rsidRDefault="005655F9" w:rsidP="009A4985">
            <w:pPr>
              <w:spacing w:after="0" w:line="240" w:lineRule="auto"/>
              <w:jc w:val="both"/>
              <w:rPr>
                <w:rFonts w:cstheme="minorHAnsi"/>
                <w:sz w:val="20"/>
                <w:szCs w:val="20"/>
                <w:lang w:bidi="fa-IR"/>
              </w:rPr>
            </w:pPr>
            <w:r w:rsidRPr="009A4985">
              <w:rPr>
                <w:rFonts w:cstheme="minorHAnsi"/>
                <w:sz w:val="20"/>
                <w:szCs w:val="20"/>
                <w:lang w:bidi="fa-IR"/>
              </w:rPr>
              <w:t>Dostawa 1 urządzenia, obejmująca sprzedaż̇ i dostarczenie przez Wykonawcę̨ do Lokalizacji Zamawiającego Urządzeń́ wraz z dokumentacją i Oprogramowaniem;</w:t>
            </w:r>
          </w:p>
          <w:p w14:paraId="70FB23F4" w14:textId="075BECB0" w:rsidR="005655F9" w:rsidRPr="009A4985" w:rsidRDefault="005655F9" w:rsidP="009A4985">
            <w:pPr>
              <w:spacing w:after="0" w:line="240" w:lineRule="auto"/>
              <w:jc w:val="both"/>
              <w:rPr>
                <w:rFonts w:cstheme="minorHAnsi"/>
                <w:sz w:val="20"/>
                <w:szCs w:val="20"/>
                <w:lang w:bidi="fa-IR"/>
              </w:rPr>
            </w:pPr>
            <w:r w:rsidRPr="009A4985">
              <w:rPr>
                <w:rFonts w:cstheme="minorHAnsi"/>
                <w:sz w:val="20"/>
                <w:szCs w:val="20"/>
                <w:lang w:bidi="fa-IR"/>
              </w:rPr>
              <w:t>Urządzenia będą̨ objęte gwarancją na Urządzenia i wsparciem technicznym na Oprogramowanie przez okres 36 miesięcy od dnia podpisania protokołu odbioru dostawy.</w:t>
            </w:r>
          </w:p>
          <w:p w14:paraId="6D9F3E79" w14:textId="77777777" w:rsidR="005655F9" w:rsidRPr="009A4985" w:rsidRDefault="005655F9" w:rsidP="00AF067A">
            <w:pPr>
              <w:pStyle w:val="Akapitzlist"/>
              <w:numPr>
                <w:ilvl w:val="0"/>
                <w:numId w:val="23"/>
              </w:numPr>
              <w:spacing w:after="0" w:line="240" w:lineRule="auto"/>
              <w:jc w:val="both"/>
              <w:rPr>
                <w:rFonts w:cstheme="minorHAnsi"/>
                <w:b/>
                <w:sz w:val="20"/>
                <w:szCs w:val="20"/>
                <w:lang w:bidi="fa-IR"/>
              </w:rPr>
            </w:pPr>
            <w:r w:rsidRPr="009A4985">
              <w:rPr>
                <w:rFonts w:cstheme="minorHAnsi"/>
                <w:b/>
                <w:sz w:val="20"/>
                <w:szCs w:val="20"/>
                <w:lang w:bidi="fa-IR"/>
              </w:rPr>
              <w:t>Wymagania Ogólne</w:t>
            </w:r>
          </w:p>
          <w:p w14:paraId="112CAB76"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Wykonawca wraz z Urządzeniami dostarczy zestaw montażowy rack tj. wszystkie niezbędne elementy konieczne do ich montażu w Lokalizacjach Zamawiającego, w szczególności: śrubki, nakrętki koszykowe, kable zasilające, szyny montażowe, itp.</w:t>
            </w:r>
          </w:p>
          <w:p w14:paraId="79BA78F3"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Urządzenia muszą pochodzić́ od tego samego producenta oraz być fabrycznie nowe, aktualnie obecne w linii produktowej producenta i jednocześnie nie mogą̨ znajdować́ się̨ na liście „end- of-sale”, „end-of-life” oraz „end-of-support” producenta.</w:t>
            </w:r>
          </w:p>
          <w:p w14:paraId="01BEED21" w14:textId="619E47FD"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Urządzenia muszą posiadać najnowszą dostępną stabilną wersję Oprogramowania.</w:t>
            </w:r>
          </w:p>
          <w:p w14:paraId="149BBF5E"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Nie dopuszcza się oferowania urządzeń, dla których producent nie udostępnia już najnowszej wersji oprogramowania / systemu operacyjnego.</w:t>
            </w:r>
          </w:p>
          <w:p w14:paraId="36092B5B" w14:textId="77777777" w:rsidR="005655F9" w:rsidRPr="009A4985" w:rsidRDefault="005655F9" w:rsidP="005655F9">
            <w:pPr>
              <w:pStyle w:val="Akapitzlist"/>
              <w:jc w:val="both"/>
              <w:rPr>
                <w:rFonts w:cstheme="minorHAnsi"/>
                <w:sz w:val="20"/>
                <w:szCs w:val="20"/>
                <w:lang w:bidi="fa-IR"/>
              </w:rPr>
            </w:pPr>
          </w:p>
          <w:p w14:paraId="18D10100" w14:textId="77777777" w:rsidR="005655F9" w:rsidRPr="009A4985" w:rsidRDefault="005655F9" w:rsidP="00AF067A">
            <w:pPr>
              <w:pStyle w:val="Akapitzlist"/>
              <w:numPr>
                <w:ilvl w:val="0"/>
                <w:numId w:val="23"/>
              </w:numPr>
              <w:spacing w:after="0" w:line="240" w:lineRule="auto"/>
              <w:jc w:val="both"/>
              <w:rPr>
                <w:rFonts w:cstheme="minorHAnsi"/>
                <w:b/>
                <w:sz w:val="20"/>
                <w:szCs w:val="20"/>
                <w:lang w:bidi="fa-IR"/>
              </w:rPr>
            </w:pPr>
            <w:r w:rsidRPr="009A4985">
              <w:rPr>
                <w:rFonts w:cstheme="minorHAnsi"/>
                <w:b/>
                <w:sz w:val="20"/>
                <w:szCs w:val="20"/>
                <w:lang w:bidi="fa-IR"/>
              </w:rPr>
              <w:t>Szczegółowe wymagania dla każdego z Urządzeń́</w:t>
            </w:r>
          </w:p>
          <w:p w14:paraId="252026A8"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 xml:space="preserve">Musi posiadać́ co najmniej 4 interfejsów 1GE, z czego dwa powinny umożliwiać wykorzystanie wkładki optycznej SFP. Jeśli oferowane urządzenie posiada 4 wbudowane porty RJ-45, wymagane jest doposażenie o dodatkowy moduł z 2 portami optycznymi SFP. </w:t>
            </w:r>
          </w:p>
          <w:p w14:paraId="5D77C3B6"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Urządzenie musi umożliwiać rozszerzenie o moduł łączności poprzez sieć komórkową przynajmniej w standardzie LTE kategorii 6. Moduł powinien pozwalać na przełączania między co najmniej dwoma różnymi operatorami sieci komórkowej.</w:t>
            </w:r>
          </w:p>
          <w:p w14:paraId="569BFE4C" w14:textId="37E3EE01"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Komponent sprzętowy zawierający sprzętowy certyfikat X.509v3 oraz łańcuch zaufania, pozwalający realizować bezpieczne uwierzytelnienie urządzenia – w tym również proces automatycznego i bezpiecznie uwierzytelnionego dodania urządzenia do sieci bez konieczności wpisywania haseł jednorazowych, ani logowania się do urządzenia</w:t>
            </w:r>
            <w:r w:rsidR="009A4985">
              <w:rPr>
                <w:rFonts w:cstheme="minorHAnsi"/>
                <w:sz w:val="20"/>
                <w:szCs w:val="20"/>
                <w:lang w:bidi="fa-IR"/>
              </w:rPr>
              <w:t xml:space="preserve"> za pomocą Wifi</w:t>
            </w:r>
            <w:r w:rsidRPr="009A4985">
              <w:rPr>
                <w:rFonts w:cstheme="minorHAnsi"/>
                <w:sz w:val="20"/>
                <w:szCs w:val="20"/>
                <w:lang w:bidi="fa-IR"/>
              </w:rPr>
              <w:t>, linii poleceń.</w:t>
            </w:r>
          </w:p>
          <w:p w14:paraId="39779A01"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Urządzenie mieć możliwość rozszerzenia funkcjonalności o porty telefonii analogowej FXS do podłączania telefonów jako wbudowane w urządzenie lub w ramach modułów rozszerzenia. Oczekuje się możliwości rozszerzenia o minimum 4 porty FXS.</w:t>
            </w:r>
          </w:p>
          <w:p w14:paraId="3C5BDD86"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 xml:space="preserve">Urządzenie musi mieć możliwość rozszerzenia o obsługę transkodowania strumieni głosowych przynajmniej dla 200 kanałów z sesjami G.711. </w:t>
            </w:r>
          </w:p>
          <w:p w14:paraId="2B4E2A42"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Musi być wyposażone w identyfikator RFID i mieć możliwość umieszczenia etykiety z kodem QR.</w:t>
            </w:r>
          </w:p>
          <w:p w14:paraId="70B7F1E0"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Musi być́ wyposażone w co najmniej 4 GB pamięci RAM.</w:t>
            </w:r>
          </w:p>
          <w:p w14:paraId="5BC71EA7"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Musi umożliwiać na rozbudowę pamięci RAM do co najmniej 32GB RAM.</w:t>
            </w:r>
          </w:p>
          <w:p w14:paraId="00EFC550"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Musi być́ wyposażone w pamięć́ o pojemności co najmniej 8 GB do przechowywania obrazów systemu operacyjnego, konfiguracji oraz logów systemowych. Musi umożliwiać na rozbudowę pamięci do co najmniej 32GB.</w:t>
            </w:r>
          </w:p>
          <w:p w14:paraId="09713CF9"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Musi obsługiwać́ co najmniej 800 000 prefiksów w tablicach routingu IPv4/IPv6 i umożliwiać na rozbudowę przez odpowiednie moduły – do co najmniej 2 500 000 prefiksów IPv4/IPv6.</w:t>
            </w:r>
          </w:p>
          <w:p w14:paraId="583CC4B2"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Musi oferować sumaryczną wydajność dla pakietów 1400B na poziomie przynajmniej 3Gbps dla ruchu IPv4;</w:t>
            </w:r>
          </w:p>
          <w:p w14:paraId="2E52B466"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Musi oferować sumaryczną wydajność dla pakietów szyfrowanych 1400B na poziomie przynajmniej 500 Mbps dla ruchu IPv4;</w:t>
            </w:r>
          </w:p>
          <w:p w14:paraId="35DF730A" w14:textId="12DCA2E2"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 xml:space="preserve">Musi </w:t>
            </w:r>
            <w:r w:rsidR="009A4985" w:rsidRPr="009A4985">
              <w:rPr>
                <w:rFonts w:cstheme="minorHAnsi"/>
                <w:sz w:val="20"/>
                <w:szCs w:val="20"/>
                <w:lang w:bidi="fa-IR"/>
              </w:rPr>
              <w:t>być</w:t>
            </w:r>
            <w:r w:rsidRPr="009A4985">
              <w:rPr>
                <w:rFonts w:cstheme="minorHAnsi"/>
                <w:sz w:val="20"/>
                <w:szCs w:val="20"/>
                <w:lang w:bidi="fa-IR"/>
              </w:rPr>
              <w:t>́ przystosowane do montażu w szafie 19”, obudowa wykonana z metalu;</w:t>
            </w:r>
          </w:p>
          <w:p w14:paraId="584D1322"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Musi posiadać́ zasilacz przystosowany do zasilania prądem naprzemiennym 230V.</w:t>
            </w:r>
          </w:p>
          <w:p w14:paraId="1FE3EAA7" w14:textId="77777777" w:rsidR="005655F9" w:rsidRPr="009A4985" w:rsidRDefault="005655F9" w:rsidP="005655F9">
            <w:pPr>
              <w:pStyle w:val="Akapitzlist"/>
              <w:ind w:left="1440"/>
              <w:jc w:val="both"/>
              <w:rPr>
                <w:rFonts w:cstheme="minorHAnsi"/>
                <w:sz w:val="20"/>
                <w:szCs w:val="20"/>
                <w:lang w:bidi="fa-IR"/>
              </w:rPr>
            </w:pPr>
          </w:p>
          <w:p w14:paraId="05ADC058" w14:textId="77777777" w:rsidR="005655F9" w:rsidRPr="009A4985" w:rsidRDefault="005655F9" w:rsidP="00AF067A">
            <w:pPr>
              <w:pStyle w:val="Akapitzlist"/>
              <w:numPr>
                <w:ilvl w:val="0"/>
                <w:numId w:val="23"/>
              </w:numPr>
              <w:spacing w:after="0" w:line="240" w:lineRule="auto"/>
              <w:jc w:val="both"/>
              <w:rPr>
                <w:rFonts w:cstheme="minorHAnsi"/>
                <w:b/>
                <w:sz w:val="20"/>
                <w:szCs w:val="20"/>
                <w:lang w:bidi="fa-IR"/>
              </w:rPr>
            </w:pPr>
            <w:r w:rsidRPr="009A4985">
              <w:rPr>
                <w:rFonts w:cstheme="minorHAnsi"/>
                <w:b/>
                <w:sz w:val="20"/>
                <w:szCs w:val="20"/>
                <w:lang w:bidi="fa-IR"/>
              </w:rPr>
              <w:t>Funkcje Oprogramowania</w:t>
            </w:r>
          </w:p>
          <w:p w14:paraId="75B8A1DE"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Musi obsługiwać́ routing dynamiczny: RIP, OSPF, ISIS, EIGRP, BGP dla IPv4 i IPv6;</w:t>
            </w:r>
          </w:p>
          <w:p w14:paraId="4726C0CD"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Urządzenie mieć możliwość rozszerzenia funkcjonalności o wsparcie dla MPLS i MPLS VPN (L2: VPLS, VPWS i L3: VPNv4, VPNv6, mVPN);</w:t>
            </w:r>
          </w:p>
          <w:p w14:paraId="34BF5BC1"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Musi być w stanie obsłużyć́ co najmniej 1000 instancji VRF (Virtual Route Forwarding);</w:t>
            </w:r>
          </w:p>
          <w:p w14:paraId="2C2FC871"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Urządzenie mieć możliwość rozszerzenia funkcjonalności o podłączenia wewnętrznym logicznym interfejsem wirtualny router (VRF) z globalną tablicą routingu.</w:t>
            </w:r>
          </w:p>
          <w:p w14:paraId="40295BE9"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Musi posiadać́ ochronę̨ warstwy zarządzającej (Control Plane Policing);</w:t>
            </w:r>
          </w:p>
          <w:p w14:paraId="0DB7D0B7" w14:textId="77777777" w:rsidR="005655F9" w:rsidRPr="009A4985" w:rsidRDefault="005655F9" w:rsidP="00AF067A">
            <w:pPr>
              <w:pStyle w:val="Akapitzlist"/>
              <w:numPr>
                <w:ilvl w:val="1"/>
                <w:numId w:val="23"/>
              </w:numPr>
              <w:spacing w:after="0" w:line="240" w:lineRule="auto"/>
              <w:jc w:val="both"/>
              <w:rPr>
                <w:rFonts w:cstheme="minorHAnsi"/>
                <w:sz w:val="20"/>
                <w:szCs w:val="20"/>
                <w:lang w:val="en-US" w:bidi="fa-IR"/>
              </w:rPr>
            </w:pPr>
            <w:r w:rsidRPr="009A4985">
              <w:rPr>
                <w:rFonts w:cstheme="minorHAnsi"/>
                <w:sz w:val="20"/>
                <w:szCs w:val="20"/>
                <w:lang w:val="en-US" w:bidi="fa-IR"/>
              </w:rPr>
              <w:t>Musi obsługiwać conajmniej 4000 ACL (Access Control Lists) z 20 000 wpisów ACE (Access Control Entries);</w:t>
            </w:r>
            <w:r w:rsidRPr="009A4985">
              <w:rPr>
                <w:rFonts w:cstheme="minorHAnsi"/>
                <w:sz w:val="20"/>
                <w:szCs w:val="20"/>
                <w:lang w:val="en-US" w:bidi="fa-IR"/>
              </w:rPr>
              <w:tab/>
            </w:r>
          </w:p>
          <w:p w14:paraId="5FCEB281"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Musi wspierać́ multicast w szczególności: PIM sparse/SSM/Bi-directional, IGMP, MLDv2;</w:t>
            </w:r>
          </w:p>
          <w:p w14:paraId="17A2D748" w14:textId="77777777" w:rsidR="005655F9" w:rsidRPr="009A4985" w:rsidRDefault="005655F9" w:rsidP="00AF067A">
            <w:pPr>
              <w:pStyle w:val="Akapitzlist"/>
              <w:numPr>
                <w:ilvl w:val="1"/>
                <w:numId w:val="23"/>
              </w:numPr>
              <w:spacing w:after="0" w:line="240" w:lineRule="auto"/>
              <w:jc w:val="both"/>
              <w:rPr>
                <w:rFonts w:cstheme="minorHAnsi"/>
                <w:sz w:val="20"/>
                <w:szCs w:val="20"/>
                <w:lang w:val="en-US" w:bidi="fa-IR"/>
              </w:rPr>
            </w:pPr>
            <w:r w:rsidRPr="009A4985">
              <w:rPr>
                <w:rFonts w:cstheme="minorHAnsi"/>
                <w:sz w:val="20"/>
                <w:szCs w:val="20"/>
                <w:lang w:val="en-US" w:bidi="fa-IR"/>
              </w:rPr>
              <w:t>Musi obsługiwać́ RPF (Reverse Path Forwarding);</w:t>
            </w:r>
          </w:p>
          <w:p w14:paraId="5D29A585"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Musi obsługiwać́ zarzadzanie ruchem (QoS):</w:t>
            </w:r>
          </w:p>
          <w:p w14:paraId="21BFBA48" w14:textId="77777777" w:rsidR="005655F9" w:rsidRPr="009A4985" w:rsidRDefault="005655F9" w:rsidP="00AF067A">
            <w:pPr>
              <w:pStyle w:val="Akapitzlist"/>
              <w:numPr>
                <w:ilvl w:val="2"/>
                <w:numId w:val="23"/>
              </w:numPr>
              <w:spacing w:after="0" w:line="240" w:lineRule="auto"/>
              <w:jc w:val="both"/>
              <w:rPr>
                <w:rFonts w:cstheme="minorHAnsi"/>
                <w:sz w:val="20"/>
                <w:szCs w:val="20"/>
                <w:lang w:bidi="fa-IR"/>
              </w:rPr>
            </w:pPr>
            <w:r w:rsidRPr="009A4985">
              <w:rPr>
                <w:rFonts w:cstheme="minorHAnsi"/>
                <w:sz w:val="20"/>
                <w:szCs w:val="20"/>
                <w:lang w:bidi="fa-IR"/>
              </w:rPr>
              <w:t>Minimum 16000 kolejek per system</w:t>
            </w:r>
            <w:r w:rsidRPr="009A4985">
              <w:rPr>
                <w:rFonts w:cstheme="minorHAnsi"/>
                <w:sz w:val="20"/>
                <w:szCs w:val="20"/>
                <w:lang w:bidi="fa-IR"/>
              </w:rPr>
              <w:tab/>
            </w:r>
          </w:p>
          <w:p w14:paraId="535A2343" w14:textId="77777777" w:rsidR="005655F9" w:rsidRPr="009A4985" w:rsidRDefault="005655F9" w:rsidP="00AF067A">
            <w:pPr>
              <w:pStyle w:val="Akapitzlist"/>
              <w:numPr>
                <w:ilvl w:val="2"/>
                <w:numId w:val="23"/>
              </w:numPr>
              <w:spacing w:after="0" w:line="240" w:lineRule="auto"/>
              <w:jc w:val="both"/>
              <w:rPr>
                <w:rFonts w:cstheme="minorHAnsi"/>
                <w:sz w:val="20"/>
                <w:szCs w:val="20"/>
                <w:lang w:bidi="fa-IR"/>
              </w:rPr>
            </w:pPr>
            <w:r w:rsidRPr="009A4985">
              <w:rPr>
                <w:rFonts w:cstheme="minorHAnsi"/>
                <w:sz w:val="20"/>
                <w:szCs w:val="20"/>
                <w:lang w:bidi="fa-IR"/>
              </w:rPr>
              <w:t>Hierarchiczne polityki QoS</w:t>
            </w:r>
          </w:p>
          <w:p w14:paraId="4407A9A4" w14:textId="77777777" w:rsidR="005655F9" w:rsidRPr="009A4985" w:rsidRDefault="005655F9" w:rsidP="00AF067A">
            <w:pPr>
              <w:pStyle w:val="Akapitzlist"/>
              <w:numPr>
                <w:ilvl w:val="2"/>
                <w:numId w:val="23"/>
              </w:numPr>
              <w:spacing w:after="0" w:line="240" w:lineRule="auto"/>
              <w:jc w:val="both"/>
              <w:rPr>
                <w:rFonts w:cstheme="minorHAnsi"/>
                <w:sz w:val="20"/>
                <w:szCs w:val="20"/>
                <w:lang w:bidi="fa-IR"/>
              </w:rPr>
            </w:pPr>
            <w:r w:rsidRPr="009A4985">
              <w:rPr>
                <w:rFonts w:cstheme="minorHAnsi"/>
                <w:sz w:val="20"/>
                <w:szCs w:val="20"/>
                <w:lang w:bidi="fa-IR"/>
              </w:rPr>
              <w:t>3 poziomy hierarchii;</w:t>
            </w:r>
          </w:p>
          <w:p w14:paraId="7503CC6C" w14:textId="77777777" w:rsidR="005655F9" w:rsidRPr="009A4985" w:rsidRDefault="005655F9" w:rsidP="00AF067A">
            <w:pPr>
              <w:pStyle w:val="Akapitzlist"/>
              <w:numPr>
                <w:ilvl w:val="2"/>
                <w:numId w:val="23"/>
              </w:numPr>
              <w:spacing w:after="0" w:line="240" w:lineRule="auto"/>
              <w:jc w:val="both"/>
              <w:rPr>
                <w:rFonts w:cstheme="minorHAnsi"/>
                <w:sz w:val="20"/>
                <w:szCs w:val="20"/>
                <w:lang w:bidi="fa-IR"/>
              </w:rPr>
            </w:pPr>
            <w:r w:rsidRPr="009A4985">
              <w:rPr>
                <w:rFonts w:cstheme="minorHAnsi"/>
                <w:sz w:val="20"/>
                <w:szCs w:val="20"/>
                <w:lang w:bidi="fa-IR"/>
              </w:rPr>
              <w:t>dwie kolejki priorytetowe LLQ per polityka.</w:t>
            </w:r>
          </w:p>
          <w:p w14:paraId="2DC62EE4"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Urządzenie mieć możliwość rozszerzenia funkcjonalności o możliwość definicji własnych sygnatur aplikacji, na bazie których nastąpi klasyfikacja ruchu do kolejki QoS.</w:t>
            </w:r>
          </w:p>
          <w:p w14:paraId="2701AAC9"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Musi obsługiwać́ funkcjonalność́ Sflow lub odpowiednik (J-Flow, NetFlow);</w:t>
            </w:r>
          </w:p>
          <w:p w14:paraId="06019F37"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Musi posiadać́ funkcjonalność́ VRRP lub odpowiednika;</w:t>
            </w:r>
          </w:p>
          <w:p w14:paraId="0745AB52"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 xml:space="preserve">Musi umożliwiać́ zarzadzanie poprzez: CLI (Telnet, SSHv2, port konsoli), SNMPv3; </w:t>
            </w:r>
          </w:p>
          <w:p w14:paraId="16CA0DF5"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Musi posiadać́ wsparcie dla systemów AAA (RADIUS, TACACS);</w:t>
            </w:r>
          </w:p>
          <w:p w14:paraId="60862713"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Urządzenie musi posiadać́ możliwość́ pobrania konfiguracji do zewnętrznego komputera typu PC, w formie tekstowej. Konfiguracja po dokonaniu edycji poza urządzeniem może być́ ponownie zaimportowana do Urządzenia i uruchomiona;</w:t>
            </w:r>
          </w:p>
          <w:p w14:paraId="1595F127" w14:textId="77777777"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Urządzenie musi posiadać́ możliwość́ wyszukiwania fragmentów konfiguracji z linii poleceń́ Urządzenia, dzięki stosowaniu wyrażeń́-filtrów;</w:t>
            </w:r>
          </w:p>
          <w:p w14:paraId="2D883290" w14:textId="77777777" w:rsidR="00DC5DDA"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Urządzenie powinno wspierać standardy szyfrowania ruchu – IPSec z wykorzystaniem co najmniej AES-256 w trybie CBC lub GCM, HMAC-SHA1, ECDSA (256/384 bit), SHA-1 i SHA-2.</w:t>
            </w:r>
          </w:p>
          <w:p w14:paraId="25340EBD" w14:textId="2E4A96B3" w:rsidR="005655F9" w:rsidRPr="00063BFA" w:rsidRDefault="00DC5DDA" w:rsidP="00063BFA">
            <w:pPr>
              <w:pStyle w:val="Akapitzlist"/>
              <w:numPr>
                <w:ilvl w:val="1"/>
                <w:numId w:val="23"/>
              </w:numPr>
              <w:spacing w:after="0" w:line="240" w:lineRule="auto"/>
              <w:jc w:val="both"/>
              <w:rPr>
                <w:rFonts w:cstheme="minorHAnsi"/>
                <w:color w:val="FF0000"/>
                <w:sz w:val="20"/>
                <w:szCs w:val="20"/>
                <w:lang w:bidi="fa-IR"/>
              </w:rPr>
            </w:pPr>
            <w:r w:rsidRPr="00063BFA">
              <w:rPr>
                <w:rFonts w:cstheme="minorHAnsi"/>
                <w:sz w:val="20"/>
                <w:szCs w:val="20"/>
                <w:lang w:bidi="fa-IR"/>
              </w:rPr>
              <w:t>Urządzenie ma mieć przepustowość 25/25Mbps (sumarycznie 50Mbps) dla ruchu szyfrowanego.</w:t>
            </w:r>
            <w:r w:rsidR="005655F9" w:rsidRPr="00DC5DDA">
              <w:rPr>
                <w:rFonts w:cstheme="minorHAnsi"/>
                <w:color w:val="FF0000"/>
                <w:sz w:val="20"/>
                <w:szCs w:val="20"/>
                <w:lang w:bidi="fa-IR"/>
              </w:rPr>
              <w:tab/>
            </w:r>
          </w:p>
          <w:p w14:paraId="592624D4" w14:textId="77777777" w:rsidR="005655F9" w:rsidRPr="009A4985" w:rsidRDefault="005655F9" w:rsidP="00AF067A">
            <w:pPr>
              <w:pStyle w:val="Akapitzlist"/>
              <w:numPr>
                <w:ilvl w:val="0"/>
                <w:numId w:val="23"/>
              </w:numPr>
              <w:spacing w:after="0" w:line="240" w:lineRule="auto"/>
              <w:jc w:val="both"/>
              <w:rPr>
                <w:rFonts w:cstheme="minorHAnsi"/>
                <w:b/>
                <w:sz w:val="20"/>
                <w:szCs w:val="20"/>
                <w:lang w:bidi="fa-IR"/>
              </w:rPr>
            </w:pPr>
            <w:r w:rsidRPr="009A4985">
              <w:rPr>
                <w:rFonts w:cstheme="minorHAnsi"/>
                <w:b/>
                <w:sz w:val="20"/>
                <w:szCs w:val="20"/>
                <w:lang w:bidi="fa-IR"/>
              </w:rPr>
              <w:t>Wyposażenia Urządzenia:</w:t>
            </w:r>
          </w:p>
          <w:p w14:paraId="1C59A45C" w14:textId="6ABCAA20" w:rsidR="005655F9" w:rsidRPr="009A4985" w:rsidRDefault="005655F9" w:rsidP="00AF067A">
            <w:pPr>
              <w:pStyle w:val="Akapitzlist"/>
              <w:numPr>
                <w:ilvl w:val="1"/>
                <w:numId w:val="23"/>
              </w:numPr>
              <w:spacing w:after="0" w:line="240" w:lineRule="auto"/>
              <w:jc w:val="both"/>
              <w:rPr>
                <w:rFonts w:cstheme="minorHAnsi"/>
                <w:sz w:val="20"/>
                <w:szCs w:val="20"/>
                <w:lang w:bidi="fa-IR"/>
              </w:rPr>
            </w:pPr>
            <w:r w:rsidRPr="009A4985">
              <w:rPr>
                <w:rFonts w:cstheme="minorHAnsi"/>
                <w:sz w:val="20"/>
                <w:szCs w:val="20"/>
                <w:lang w:bidi="fa-IR"/>
              </w:rPr>
              <w:t>Karta rozszerzeń na 16 połączeń asynchronicznych w komplecie z dwoma przewodami każdy zakończony wtykiem 8 x RJ45</w:t>
            </w:r>
          </w:p>
          <w:p w14:paraId="02031DC8" w14:textId="77777777" w:rsidR="005655F9" w:rsidRPr="009A4985" w:rsidRDefault="005655F9" w:rsidP="00526002">
            <w:pPr>
              <w:spacing w:after="0" w:line="240" w:lineRule="auto"/>
              <w:jc w:val="center"/>
              <w:rPr>
                <w:rFonts w:eastAsia="Times New Roman" w:cstheme="minorHAnsi"/>
                <w:color w:val="000000"/>
                <w:sz w:val="20"/>
                <w:szCs w:val="20"/>
                <w:lang w:eastAsia="pl-PL"/>
              </w:rPr>
            </w:pPr>
          </w:p>
        </w:tc>
      </w:tr>
      <w:tr w:rsidR="0025320D" w:rsidRPr="00526002" w14:paraId="4DE1836B" w14:textId="77777777" w:rsidTr="00953170">
        <w:trPr>
          <w:trHeight w:val="255"/>
        </w:trPr>
        <w:tc>
          <w:tcPr>
            <w:tcW w:w="310" w:type="pct"/>
            <w:shd w:val="clear" w:color="auto" w:fill="BFBFBF" w:themeFill="background1" w:themeFillShade="BF"/>
            <w:noWrap/>
            <w:vAlign w:val="center"/>
            <w:hideMark/>
          </w:tcPr>
          <w:p w14:paraId="2ABA914D" w14:textId="77777777" w:rsidR="00526002" w:rsidRPr="006B6646" w:rsidRDefault="00526002" w:rsidP="00526002">
            <w:pPr>
              <w:spacing w:after="0" w:line="240" w:lineRule="auto"/>
              <w:jc w:val="center"/>
              <w:rPr>
                <w:rFonts w:ascii="Arial" w:eastAsia="Times New Roman" w:hAnsi="Arial" w:cs="Arial"/>
                <w:b/>
                <w:color w:val="000000"/>
                <w:sz w:val="20"/>
                <w:szCs w:val="20"/>
                <w:lang w:eastAsia="pl-PL"/>
              </w:rPr>
            </w:pPr>
            <w:r w:rsidRPr="006B6646">
              <w:rPr>
                <w:rFonts w:ascii="Arial" w:eastAsia="Times New Roman" w:hAnsi="Arial" w:cs="Arial"/>
                <w:b/>
                <w:color w:val="000000"/>
                <w:sz w:val="20"/>
                <w:szCs w:val="20"/>
                <w:lang w:eastAsia="pl-PL"/>
              </w:rPr>
              <w:t>5</w:t>
            </w:r>
          </w:p>
        </w:tc>
        <w:tc>
          <w:tcPr>
            <w:tcW w:w="3364" w:type="pct"/>
            <w:gridSpan w:val="2"/>
            <w:shd w:val="clear" w:color="auto" w:fill="BFBFBF" w:themeFill="background1" w:themeFillShade="BF"/>
            <w:noWrap/>
            <w:vAlign w:val="center"/>
            <w:hideMark/>
          </w:tcPr>
          <w:p w14:paraId="452521C5" w14:textId="77777777" w:rsidR="00526002" w:rsidRDefault="00526002" w:rsidP="00526002">
            <w:pPr>
              <w:spacing w:after="0" w:line="240" w:lineRule="auto"/>
              <w:jc w:val="center"/>
              <w:rPr>
                <w:rFonts w:ascii="Arial" w:eastAsia="Times New Roman" w:hAnsi="Arial" w:cs="Arial"/>
                <w:b/>
                <w:color w:val="000000"/>
                <w:sz w:val="20"/>
                <w:szCs w:val="20"/>
                <w:lang w:eastAsia="pl-PL"/>
              </w:rPr>
            </w:pPr>
            <w:r w:rsidRPr="006B6646">
              <w:rPr>
                <w:rFonts w:ascii="Arial" w:eastAsia="Times New Roman" w:hAnsi="Arial" w:cs="Arial"/>
                <w:b/>
                <w:color w:val="000000"/>
                <w:sz w:val="20"/>
                <w:szCs w:val="20"/>
                <w:lang w:eastAsia="pl-PL"/>
              </w:rPr>
              <w:t>Przełącznik 48 portów GE - L2  - typ 3</w:t>
            </w:r>
          </w:p>
          <w:p w14:paraId="52650BB7" w14:textId="2CE76BF3" w:rsidR="006B6646" w:rsidRPr="006B6646" w:rsidRDefault="006B6646" w:rsidP="00526002">
            <w:pPr>
              <w:spacing w:after="0" w:line="240" w:lineRule="auto"/>
              <w:jc w:val="center"/>
              <w:rPr>
                <w:rFonts w:ascii="Arial" w:eastAsia="Times New Roman" w:hAnsi="Arial" w:cs="Arial"/>
                <w:b/>
                <w:color w:val="000000"/>
                <w:sz w:val="20"/>
                <w:szCs w:val="20"/>
                <w:lang w:eastAsia="pl-PL"/>
              </w:rPr>
            </w:pPr>
          </w:p>
        </w:tc>
        <w:tc>
          <w:tcPr>
            <w:tcW w:w="731" w:type="pct"/>
            <w:gridSpan w:val="3"/>
            <w:shd w:val="clear" w:color="auto" w:fill="BFBFBF" w:themeFill="background1" w:themeFillShade="BF"/>
            <w:noWrap/>
            <w:vAlign w:val="center"/>
            <w:hideMark/>
          </w:tcPr>
          <w:p w14:paraId="097F5608" w14:textId="77777777" w:rsidR="00526002" w:rsidRPr="006B6646" w:rsidRDefault="00526002" w:rsidP="00526002">
            <w:pPr>
              <w:spacing w:after="0" w:line="240" w:lineRule="auto"/>
              <w:jc w:val="center"/>
              <w:rPr>
                <w:rFonts w:ascii="Arial" w:eastAsia="Times New Roman" w:hAnsi="Arial" w:cs="Arial"/>
                <w:b/>
                <w:color w:val="000000"/>
                <w:sz w:val="20"/>
                <w:szCs w:val="20"/>
                <w:lang w:eastAsia="pl-PL"/>
              </w:rPr>
            </w:pPr>
            <w:r w:rsidRPr="006B6646">
              <w:rPr>
                <w:rFonts w:ascii="Arial" w:eastAsia="Times New Roman" w:hAnsi="Arial" w:cs="Arial"/>
                <w:b/>
                <w:color w:val="000000"/>
                <w:sz w:val="20"/>
                <w:szCs w:val="20"/>
                <w:lang w:eastAsia="pl-PL"/>
              </w:rPr>
              <w:t>Przełącznik</w:t>
            </w:r>
          </w:p>
        </w:tc>
        <w:tc>
          <w:tcPr>
            <w:tcW w:w="300" w:type="pct"/>
            <w:shd w:val="clear" w:color="auto" w:fill="BFBFBF" w:themeFill="background1" w:themeFillShade="BF"/>
            <w:noWrap/>
            <w:vAlign w:val="center"/>
            <w:hideMark/>
          </w:tcPr>
          <w:p w14:paraId="75142F9E" w14:textId="77777777" w:rsidR="00526002" w:rsidRPr="006B6646" w:rsidRDefault="00526002" w:rsidP="00526002">
            <w:pPr>
              <w:spacing w:after="0" w:line="240" w:lineRule="auto"/>
              <w:jc w:val="center"/>
              <w:rPr>
                <w:rFonts w:ascii="Arial" w:eastAsia="Times New Roman" w:hAnsi="Arial" w:cs="Arial"/>
                <w:b/>
                <w:color w:val="000000"/>
                <w:sz w:val="20"/>
                <w:szCs w:val="20"/>
                <w:lang w:eastAsia="pl-PL"/>
              </w:rPr>
            </w:pPr>
            <w:r w:rsidRPr="006B6646">
              <w:rPr>
                <w:rFonts w:ascii="Arial" w:eastAsia="Times New Roman" w:hAnsi="Arial" w:cs="Arial"/>
                <w:b/>
                <w:color w:val="000000"/>
                <w:sz w:val="20"/>
                <w:szCs w:val="20"/>
                <w:lang w:eastAsia="pl-PL"/>
              </w:rPr>
              <w:t>szt.</w:t>
            </w:r>
          </w:p>
        </w:tc>
        <w:tc>
          <w:tcPr>
            <w:tcW w:w="295" w:type="pct"/>
            <w:shd w:val="clear" w:color="auto" w:fill="BFBFBF" w:themeFill="background1" w:themeFillShade="BF"/>
            <w:noWrap/>
            <w:vAlign w:val="center"/>
            <w:hideMark/>
          </w:tcPr>
          <w:p w14:paraId="2273C1E0" w14:textId="77777777" w:rsidR="00526002" w:rsidRPr="006B6646" w:rsidRDefault="00526002" w:rsidP="00526002">
            <w:pPr>
              <w:spacing w:after="0" w:line="240" w:lineRule="auto"/>
              <w:jc w:val="center"/>
              <w:rPr>
                <w:rFonts w:ascii="Arial" w:eastAsia="Times New Roman" w:hAnsi="Arial" w:cs="Arial"/>
                <w:b/>
                <w:color w:val="000000"/>
                <w:sz w:val="20"/>
                <w:szCs w:val="20"/>
                <w:lang w:eastAsia="pl-PL"/>
              </w:rPr>
            </w:pPr>
            <w:r w:rsidRPr="006B6646">
              <w:rPr>
                <w:rFonts w:ascii="Arial" w:eastAsia="Times New Roman" w:hAnsi="Arial" w:cs="Arial"/>
                <w:b/>
                <w:color w:val="000000"/>
                <w:sz w:val="20"/>
                <w:szCs w:val="20"/>
                <w:lang w:eastAsia="pl-PL"/>
              </w:rPr>
              <w:t>1</w:t>
            </w:r>
          </w:p>
        </w:tc>
      </w:tr>
      <w:tr w:rsidR="005655F9" w:rsidRPr="00526002" w14:paraId="341B16F0" w14:textId="77777777" w:rsidTr="005655F9">
        <w:trPr>
          <w:trHeight w:val="255"/>
        </w:trPr>
        <w:tc>
          <w:tcPr>
            <w:tcW w:w="5000" w:type="pct"/>
            <w:gridSpan w:val="8"/>
            <w:shd w:val="clear" w:color="auto" w:fill="auto"/>
            <w:noWrap/>
            <w:vAlign w:val="center"/>
          </w:tcPr>
          <w:p w14:paraId="7EA8B11D" w14:textId="77777777" w:rsidR="005655F9" w:rsidRPr="002C4C12" w:rsidRDefault="005655F9" w:rsidP="005655F9">
            <w:pPr>
              <w:autoSpaceDE w:val="0"/>
              <w:autoSpaceDN w:val="0"/>
              <w:adjustRightInd w:val="0"/>
              <w:spacing w:after="0" w:line="276" w:lineRule="auto"/>
              <w:rPr>
                <w:rFonts w:cstheme="minorHAnsi"/>
                <w:color w:val="000000"/>
                <w:sz w:val="20"/>
                <w:szCs w:val="20"/>
                <w:shd w:val="clear" w:color="auto" w:fill="FFFFFF"/>
              </w:rPr>
            </w:pPr>
            <w:r w:rsidRPr="002C4C12">
              <w:rPr>
                <w:rFonts w:cstheme="minorHAnsi"/>
                <w:color w:val="000000"/>
                <w:sz w:val="20"/>
                <w:szCs w:val="20"/>
                <w:shd w:val="clear" w:color="auto" w:fill="FFFFFF"/>
              </w:rPr>
              <w:t xml:space="preserve">Przełącznik 48 portów GE - L2 - typ 3 – </w:t>
            </w:r>
            <w:r w:rsidRPr="002C4C12">
              <w:rPr>
                <w:rFonts w:cstheme="minorHAnsi"/>
                <w:b/>
                <w:color w:val="000000"/>
                <w:sz w:val="20"/>
                <w:szCs w:val="20"/>
                <w:shd w:val="clear" w:color="auto" w:fill="FFFFFF"/>
              </w:rPr>
              <w:t>1 szt.</w:t>
            </w:r>
            <w:r w:rsidRPr="002C4C12">
              <w:rPr>
                <w:rFonts w:cstheme="minorHAnsi"/>
                <w:color w:val="000000"/>
                <w:sz w:val="20"/>
                <w:szCs w:val="20"/>
                <w:shd w:val="clear" w:color="auto" w:fill="FFFFFF"/>
              </w:rPr>
              <w:t xml:space="preserve"> </w:t>
            </w:r>
          </w:p>
          <w:p w14:paraId="289F9B79" w14:textId="77777777" w:rsidR="005655F9" w:rsidRPr="002C4C12" w:rsidRDefault="005655F9" w:rsidP="005655F9">
            <w:pPr>
              <w:autoSpaceDE w:val="0"/>
              <w:autoSpaceDN w:val="0"/>
              <w:adjustRightInd w:val="0"/>
              <w:spacing w:after="0" w:line="276" w:lineRule="auto"/>
              <w:rPr>
                <w:rFonts w:cstheme="minorHAnsi"/>
                <w:sz w:val="20"/>
                <w:szCs w:val="20"/>
              </w:rPr>
            </w:pPr>
          </w:p>
          <w:p w14:paraId="6DE44BFD" w14:textId="40C7752D" w:rsidR="005655F9" w:rsidRPr="002C4C12" w:rsidRDefault="005655F9" w:rsidP="002C4C12">
            <w:pPr>
              <w:pStyle w:val="Akapitzlist"/>
              <w:numPr>
                <w:ilvl w:val="0"/>
                <w:numId w:val="36"/>
              </w:numPr>
              <w:autoSpaceDE w:val="0"/>
              <w:autoSpaceDN w:val="0"/>
              <w:adjustRightInd w:val="0"/>
              <w:spacing w:after="0" w:line="276" w:lineRule="auto"/>
              <w:ind w:left="351"/>
              <w:rPr>
                <w:rFonts w:cstheme="minorHAnsi"/>
                <w:sz w:val="20"/>
                <w:szCs w:val="20"/>
              </w:rPr>
            </w:pPr>
            <w:r w:rsidRPr="002C4C12">
              <w:rPr>
                <w:rFonts w:cstheme="minorHAnsi"/>
                <w:sz w:val="20"/>
                <w:szCs w:val="20"/>
              </w:rPr>
              <w:t>Typ i liczba portów:</w:t>
            </w:r>
            <w:r w:rsidR="002C4C12" w:rsidRPr="002C4C12">
              <w:rPr>
                <w:rFonts w:cstheme="minorHAnsi"/>
                <w:sz w:val="20"/>
                <w:szCs w:val="20"/>
              </w:rPr>
              <w:t xml:space="preserve"> </w:t>
            </w:r>
            <w:r w:rsidRPr="002C4C12">
              <w:rPr>
                <w:rFonts w:cstheme="minorHAnsi"/>
                <w:sz w:val="20"/>
                <w:szCs w:val="20"/>
              </w:rPr>
              <w:t>48 portów 10/100/1000BaseT RJ-45 + uplink 4x1G SFP</w:t>
            </w:r>
          </w:p>
          <w:p w14:paraId="6A44084B"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2.</w:t>
            </w:r>
            <w:r w:rsidRPr="002C4C12">
              <w:rPr>
                <w:rFonts w:cstheme="minorHAnsi"/>
                <w:sz w:val="20"/>
                <w:szCs w:val="20"/>
              </w:rPr>
              <w:tab/>
              <w:t>Porty SFP możliwe do obsadzenia następującymi rodzajami wkładek:</w:t>
            </w:r>
          </w:p>
          <w:p w14:paraId="4EFF07ED" w14:textId="77777777" w:rsidR="005655F9" w:rsidRPr="002C4C12" w:rsidRDefault="005655F9" w:rsidP="00AF067A">
            <w:pPr>
              <w:widowControl w:val="0"/>
              <w:numPr>
                <w:ilvl w:val="0"/>
                <w:numId w:val="25"/>
              </w:numPr>
              <w:autoSpaceDE w:val="0"/>
              <w:autoSpaceDN w:val="0"/>
              <w:adjustRightInd w:val="0"/>
              <w:spacing w:after="0" w:line="276" w:lineRule="auto"/>
              <w:ind w:left="1440" w:hanging="360"/>
              <w:rPr>
                <w:rFonts w:cstheme="minorHAnsi"/>
                <w:sz w:val="20"/>
                <w:szCs w:val="20"/>
              </w:rPr>
            </w:pPr>
            <w:r w:rsidRPr="002C4C12">
              <w:rPr>
                <w:rFonts w:cstheme="minorHAnsi"/>
                <w:sz w:val="20"/>
                <w:szCs w:val="20"/>
              </w:rPr>
              <w:t xml:space="preserve">Gigabit Ethernet 1000Base-SX, </w:t>
            </w:r>
          </w:p>
          <w:p w14:paraId="28DFF168" w14:textId="77777777" w:rsidR="005655F9" w:rsidRPr="002C4C12" w:rsidRDefault="005655F9" w:rsidP="00AF067A">
            <w:pPr>
              <w:widowControl w:val="0"/>
              <w:numPr>
                <w:ilvl w:val="0"/>
                <w:numId w:val="25"/>
              </w:numPr>
              <w:autoSpaceDE w:val="0"/>
              <w:autoSpaceDN w:val="0"/>
              <w:adjustRightInd w:val="0"/>
              <w:spacing w:after="0" w:line="276" w:lineRule="auto"/>
              <w:ind w:left="1440" w:hanging="360"/>
              <w:rPr>
                <w:rFonts w:cstheme="minorHAnsi"/>
                <w:sz w:val="20"/>
                <w:szCs w:val="20"/>
                <w:lang w:val="en-US"/>
              </w:rPr>
            </w:pPr>
            <w:r w:rsidRPr="002C4C12">
              <w:rPr>
                <w:rFonts w:cstheme="minorHAnsi"/>
                <w:sz w:val="20"/>
                <w:szCs w:val="20"/>
                <w:lang w:val="en-US"/>
              </w:rPr>
              <w:t xml:space="preserve">Gigabit Ethernet 1000Base-LX/LH, </w:t>
            </w:r>
          </w:p>
          <w:p w14:paraId="323CE23F"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3.</w:t>
            </w:r>
            <w:r w:rsidRPr="002C4C12">
              <w:rPr>
                <w:rFonts w:cstheme="minorHAnsi"/>
                <w:sz w:val="20"/>
                <w:szCs w:val="20"/>
              </w:rPr>
              <w:tab/>
              <w:t>Urządzenie posiada funkcjonalność zarządzania przez 1 adres IP grupą (klastrem) do 8 urządzeń pochodzących z tej samej rodziny przełączników połączonych portami uplinkowymi,</w:t>
            </w:r>
          </w:p>
          <w:p w14:paraId="64C05EF4"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4.</w:t>
            </w:r>
            <w:r w:rsidRPr="002C4C12">
              <w:rPr>
                <w:rFonts w:cstheme="minorHAnsi"/>
                <w:sz w:val="20"/>
                <w:szCs w:val="20"/>
              </w:rPr>
              <w:tab/>
              <w:t>Zasilanie i chłodzenie:</w:t>
            </w:r>
          </w:p>
          <w:p w14:paraId="4307AF33"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Urządzenie wyposażone jest w wbudowany zasilacz AC230V,</w:t>
            </w:r>
          </w:p>
          <w:p w14:paraId="18D91B56"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5.</w:t>
            </w:r>
            <w:r w:rsidRPr="002C4C12">
              <w:rPr>
                <w:rFonts w:cstheme="minorHAnsi"/>
                <w:sz w:val="20"/>
                <w:szCs w:val="20"/>
              </w:rPr>
              <w:tab/>
              <w:t>Parametry wydajnościowe:</w:t>
            </w:r>
          </w:p>
          <w:p w14:paraId="5BFA639E" w14:textId="77777777" w:rsidR="005655F9" w:rsidRPr="002C4C12" w:rsidRDefault="005655F9" w:rsidP="00AF067A">
            <w:pPr>
              <w:widowControl w:val="0"/>
              <w:numPr>
                <w:ilvl w:val="0"/>
                <w:numId w:val="24"/>
              </w:numPr>
              <w:tabs>
                <w:tab w:val="clear" w:pos="0"/>
              </w:tabs>
              <w:autoSpaceDE w:val="0"/>
              <w:autoSpaceDN w:val="0"/>
              <w:adjustRightInd w:val="0"/>
              <w:spacing w:after="0" w:line="276" w:lineRule="auto"/>
              <w:ind w:left="1080" w:hanging="360"/>
              <w:rPr>
                <w:rFonts w:cstheme="minorHAnsi"/>
                <w:sz w:val="20"/>
                <w:szCs w:val="20"/>
              </w:rPr>
            </w:pPr>
            <w:r w:rsidRPr="002C4C12">
              <w:rPr>
                <w:rFonts w:cstheme="minorHAnsi"/>
                <w:sz w:val="20"/>
                <w:szCs w:val="20"/>
              </w:rPr>
              <w:t>Przepustowość przełącznika (switching bandwidth):</w:t>
            </w:r>
          </w:p>
          <w:p w14:paraId="2FCC9923" w14:textId="77777777" w:rsidR="005655F9" w:rsidRPr="002C4C12" w:rsidRDefault="005655F9" w:rsidP="00AF067A">
            <w:pPr>
              <w:widowControl w:val="0"/>
              <w:numPr>
                <w:ilvl w:val="1"/>
                <w:numId w:val="24"/>
              </w:numPr>
              <w:tabs>
                <w:tab w:val="clear" w:pos="0"/>
              </w:tabs>
              <w:autoSpaceDE w:val="0"/>
              <w:autoSpaceDN w:val="0"/>
              <w:adjustRightInd w:val="0"/>
              <w:spacing w:after="0" w:line="276" w:lineRule="auto"/>
              <w:ind w:left="1800" w:hanging="360"/>
              <w:rPr>
                <w:rFonts w:cstheme="minorHAnsi"/>
                <w:sz w:val="20"/>
                <w:szCs w:val="20"/>
              </w:rPr>
            </w:pPr>
            <w:r w:rsidRPr="002C4C12">
              <w:rPr>
                <w:rFonts w:cstheme="minorHAnsi"/>
                <w:sz w:val="20"/>
                <w:szCs w:val="20"/>
              </w:rPr>
              <w:t>104 Gb/s (full duplex),</w:t>
            </w:r>
          </w:p>
          <w:p w14:paraId="571BAD67" w14:textId="77777777" w:rsidR="005655F9" w:rsidRPr="002C4C12" w:rsidRDefault="005655F9" w:rsidP="00AF067A">
            <w:pPr>
              <w:widowControl w:val="0"/>
              <w:numPr>
                <w:ilvl w:val="0"/>
                <w:numId w:val="24"/>
              </w:numPr>
              <w:tabs>
                <w:tab w:val="clear" w:pos="0"/>
              </w:tabs>
              <w:autoSpaceDE w:val="0"/>
              <w:autoSpaceDN w:val="0"/>
              <w:adjustRightInd w:val="0"/>
              <w:spacing w:after="0" w:line="276" w:lineRule="auto"/>
              <w:ind w:left="1080" w:hanging="360"/>
              <w:rPr>
                <w:rFonts w:cstheme="minorHAnsi"/>
                <w:sz w:val="20"/>
                <w:szCs w:val="20"/>
              </w:rPr>
            </w:pPr>
            <w:r w:rsidRPr="002C4C12">
              <w:rPr>
                <w:rFonts w:cstheme="minorHAnsi"/>
                <w:sz w:val="20"/>
                <w:szCs w:val="20"/>
              </w:rPr>
              <w:t>Prędkość przesyłania (forwarding rate) dla 64 bajtowych pakietów L3:</w:t>
            </w:r>
          </w:p>
          <w:p w14:paraId="5BD83284" w14:textId="77777777" w:rsidR="005655F9" w:rsidRPr="002C4C12" w:rsidRDefault="005655F9" w:rsidP="00AF067A">
            <w:pPr>
              <w:widowControl w:val="0"/>
              <w:numPr>
                <w:ilvl w:val="1"/>
                <w:numId w:val="24"/>
              </w:numPr>
              <w:tabs>
                <w:tab w:val="clear" w:pos="0"/>
              </w:tabs>
              <w:autoSpaceDE w:val="0"/>
              <w:autoSpaceDN w:val="0"/>
              <w:adjustRightInd w:val="0"/>
              <w:spacing w:after="0" w:line="276" w:lineRule="auto"/>
              <w:ind w:left="1800" w:hanging="360"/>
              <w:rPr>
                <w:rFonts w:cstheme="minorHAnsi"/>
                <w:sz w:val="20"/>
                <w:szCs w:val="20"/>
              </w:rPr>
            </w:pPr>
            <w:r w:rsidRPr="002C4C12">
              <w:rPr>
                <w:rFonts w:cstheme="minorHAnsi"/>
                <w:sz w:val="20"/>
                <w:szCs w:val="20"/>
              </w:rPr>
              <w:t>77.38 Mpps,</w:t>
            </w:r>
          </w:p>
          <w:p w14:paraId="1016D397"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Pamięć DRAM – 512 MB</w:t>
            </w:r>
          </w:p>
          <w:p w14:paraId="56BFEEF8"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Pamięć flash – 256 MB</w:t>
            </w:r>
          </w:p>
          <w:p w14:paraId="1C3F72E4"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Wielkość bufora pakietów - 1.5 MB</w:t>
            </w:r>
          </w:p>
          <w:p w14:paraId="492763A7"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Obsługa:</w:t>
            </w:r>
          </w:p>
          <w:p w14:paraId="0726DACF" w14:textId="77777777" w:rsidR="005655F9" w:rsidRPr="002C4C12" w:rsidRDefault="005655F9" w:rsidP="00AF067A">
            <w:pPr>
              <w:widowControl w:val="0"/>
              <w:numPr>
                <w:ilvl w:val="0"/>
                <w:numId w:val="25"/>
              </w:numPr>
              <w:autoSpaceDE w:val="0"/>
              <w:autoSpaceDN w:val="0"/>
              <w:adjustRightInd w:val="0"/>
              <w:spacing w:after="0" w:line="276" w:lineRule="auto"/>
              <w:ind w:left="1776" w:hanging="360"/>
              <w:rPr>
                <w:rFonts w:cstheme="minorHAnsi"/>
                <w:sz w:val="20"/>
                <w:szCs w:val="20"/>
              </w:rPr>
            </w:pPr>
            <w:r w:rsidRPr="002C4C12">
              <w:rPr>
                <w:rFonts w:cstheme="minorHAnsi"/>
                <w:sz w:val="20"/>
                <w:szCs w:val="20"/>
              </w:rPr>
              <w:t>256 aktywnych sieci VLAN</w:t>
            </w:r>
          </w:p>
          <w:p w14:paraId="78A4E234" w14:textId="77777777" w:rsidR="005655F9" w:rsidRPr="002C4C12" w:rsidRDefault="005655F9" w:rsidP="00AF067A">
            <w:pPr>
              <w:widowControl w:val="0"/>
              <w:numPr>
                <w:ilvl w:val="0"/>
                <w:numId w:val="25"/>
              </w:numPr>
              <w:autoSpaceDE w:val="0"/>
              <w:autoSpaceDN w:val="0"/>
              <w:adjustRightInd w:val="0"/>
              <w:spacing w:after="0" w:line="276" w:lineRule="auto"/>
              <w:ind w:left="1776" w:hanging="360"/>
              <w:rPr>
                <w:rFonts w:cstheme="minorHAnsi"/>
                <w:sz w:val="20"/>
                <w:szCs w:val="20"/>
              </w:rPr>
            </w:pPr>
            <w:r w:rsidRPr="002C4C12">
              <w:rPr>
                <w:rFonts w:cstheme="minorHAnsi"/>
                <w:sz w:val="20"/>
                <w:szCs w:val="20"/>
              </w:rPr>
              <w:t>15000 adresów MAC</w:t>
            </w:r>
          </w:p>
          <w:p w14:paraId="6886EF22" w14:textId="77777777" w:rsidR="005655F9" w:rsidRPr="002C4C12" w:rsidRDefault="005655F9" w:rsidP="00AF067A">
            <w:pPr>
              <w:widowControl w:val="0"/>
              <w:numPr>
                <w:ilvl w:val="0"/>
                <w:numId w:val="25"/>
              </w:numPr>
              <w:autoSpaceDE w:val="0"/>
              <w:autoSpaceDN w:val="0"/>
              <w:adjustRightInd w:val="0"/>
              <w:spacing w:after="0" w:line="276" w:lineRule="auto"/>
              <w:ind w:left="1776" w:hanging="360"/>
              <w:rPr>
                <w:rFonts w:cstheme="minorHAnsi"/>
                <w:sz w:val="20"/>
                <w:szCs w:val="20"/>
              </w:rPr>
            </w:pPr>
            <w:r w:rsidRPr="002C4C12">
              <w:rPr>
                <w:rFonts w:cstheme="minorHAnsi"/>
                <w:sz w:val="20"/>
                <w:szCs w:val="20"/>
              </w:rPr>
              <w:t>16 statycznych tras IPv4</w:t>
            </w:r>
          </w:p>
          <w:p w14:paraId="1B90CA23" w14:textId="77777777" w:rsidR="005655F9" w:rsidRPr="002C4C12" w:rsidRDefault="005655F9" w:rsidP="00AF067A">
            <w:pPr>
              <w:widowControl w:val="0"/>
              <w:numPr>
                <w:ilvl w:val="0"/>
                <w:numId w:val="25"/>
              </w:numPr>
              <w:autoSpaceDE w:val="0"/>
              <w:autoSpaceDN w:val="0"/>
              <w:adjustRightInd w:val="0"/>
              <w:spacing w:after="0" w:line="276" w:lineRule="auto"/>
              <w:ind w:left="1776" w:hanging="360"/>
              <w:rPr>
                <w:rFonts w:cstheme="minorHAnsi"/>
                <w:sz w:val="20"/>
                <w:szCs w:val="20"/>
              </w:rPr>
            </w:pPr>
            <w:r w:rsidRPr="002C4C12">
              <w:rPr>
                <w:rFonts w:cstheme="minorHAnsi"/>
                <w:sz w:val="20"/>
                <w:szCs w:val="20"/>
              </w:rPr>
              <w:t>16 statycznych tras IPv6</w:t>
            </w:r>
          </w:p>
          <w:p w14:paraId="1CA771F1" w14:textId="77777777" w:rsidR="005655F9" w:rsidRPr="002C4C12" w:rsidRDefault="005655F9" w:rsidP="00AF067A">
            <w:pPr>
              <w:widowControl w:val="0"/>
              <w:numPr>
                <w:ilvl w:val="0"/>
                <w:numId w:val="25"/>
              </w:numPr>
              <w:autoSpaceDE w:val="0"/>
              <w:autoSpaceDN w:val="0"/>
              <w:adjustRightInd w:val="0"/>
              <w:spacing w:after="0" w:line="276" w:lineRule="auto"/>
              <w:ind w:left="1776" w:hanging="360"/>
              <w:rPr>
                <w:rFonts w:cstheme="minorHAnsi"/>
                <w:sz w:val="20"/>
                <w:szCs w:val="20"/>
              </w:rPr>
            </w:pPr>
            <w:r w:rsidRPr="002C4C12">
              <w:rPr>
                <w:rFonts w:cstheme="minorHAnsi"/>
                <w:sz w:val="20"/>
                <w:szCs w:val="20"/>
              </w:rPr>
              <w:t>64 interfejsów SVI L3</w:t>
            </w:r>
          </w:p>
          <w:p w14:paraId="5ECADA21" w14:textId="77777777" w:rsidR="005655F9" w:rsidRPr="002C4C12" w:rsidRDefault="005655F9" w:rsidP="00AF067A">
            <w:pPr>
              <w:widowControl w:val="0"/>
              <w:numPr>
                <w:ilvl w:val="0"/>
                <w:numId w:val="25"/>
              </w:numPr>
              <w:autoSpaceDE w:val="0"/>
              <w:autoSpaceDN w:val="0"/>
              <w:adjustRightInd w:val="0"/>
              <w:spacing w:after="0" w:line="276" w:lineRule="auto"/>
              <w:ind w:left="1776" w:hanging="360"/>
              <w:rPr>
                <w:rFonts w:cstheme="minorHAnsi"/>
                <w:sz w:val="20"/>
                <w:szCs w:val="20"/>
              </w:rPr>
            </w:pPr>
            <w:r w:rsidRPr="002C4C12">
              <w:rPr>
                <w:rFonts w:cstheme="minorHAnsi"/>
                <w:sz w:val="20"/>
                <w:szCs w:val="20"/>
              </w:rPr>
              <w:t>Obsługa MTU-L3 9198B</w:t>
            </w:r>
          </w:p>
          <w:p w14:paraId="271F0AF1" w14:textId="77777777" w:rsidR="005655F9" w:rsidRPr="002C4C12" w:rsidRDefault="005655F9" w:rsidP="00AF067A">
            <w:pPr>
              <w:widowControl w:val="0"/>
              <w:numPr>
                <w:ilvl w:val="0"/>
                <w:numId w:val="25"/>
              </w:numPr>
              <w:autoSpaceDE w:val="0"/>
              <w:autoSpaceDN w:val="0"/>
              <w:adjustRightInd w:val="0"/>
              <w:spacing w:after="0" w:line="276" w:lineRule="auto"/>
              <w:ind w:left="1776" w:hanging="360"/>
              <w:rPr>
                <w:rFonts w:cstheme="minorHAnsi"/>
                <w:sz w:val="20"/>
                <w:szCs w:val="20"/>
              </w:rPr>
            </w:pPr>
            <w:r w:rsidRPr="002C4C12">
              <w:rPr>
                <w:rFonts w:cstheme="minorHAnsi"/>
                <w:sz w:val="20"/>
                <w:szCs w:val="20"/>
              </w:rPr>
              <w:t>Obsługa ramek Ethernet Jumbo 10240B</w:t>
            </w:r>
          </w:p>
          <w:p w14:paraId="6CF3890E" w14:textId="77777777" w:rsidR="005655F9" w:rsidRPr="002C4C12" w:rsidRDefault="005655F9" w:rsidP="00AF067A">
            <w:pPr>
              <w:widowControl w:val="0"/>
              <w:numPr>
                <w:ilvl w:val="0"/>
                <w:numId w:val="25"/>
              </w:numPr>
              <w:autoSpaceDE w:val="0"/>
              <w:autoSpaceDN w:val="0"/>
              <w:adjustRightInd w:val="0"/>
              <w:spacing w:after="0" w:line="276" w:lineRule="auto"/>
              <w:ind w:left="1776" w:hanging="360"/>
              <w:rPr>
                <w:rFonts w:cstheme="minorHAnsi"/>
                <w:sz w:val="20"/>
                <w:szCs w:val="20"/>
              </w:rPr>
            </w:pPr>
            <w:r w:rsidRPr="002C4C12">
              <w:rPr>
                <w:rFonts w:cstheme="minorHAnsi"/>
                <w:sz w:val="20"/>
                <w:szCs w:val="20"/>
              </w:rPr>
              <w:t>1024 grupy IGMP</w:t>
            </w:r>
          </w:p>
          <w:p w14:paraId="55DDBF31" w14:textId="77777777" w:rsidR="005655F9" w:rsidRPr="002C4C12" w:rsidRDefault="005655F9" w:rsidP="00AF067A">
            <w:pPr>
              <w:widowControl w:val="0"/>
              <w:numPr>
                <w:ilvl w:val="0"/>
                <w:numId w:val="25"/>
              </w:numPr>
              <w:autoSpaceDE w:val="0"/>
              <w:autoSpaceDN w:val="0"/>
              <w:adjustRightInd w:val="0"/>
              <w:spacing w:after="0" w:line="276" w:lineRule="auto"/>
              <w:ind w:left="1776" w:hanging="360"/>
              <w:rPr>
                <w:rFonts w:cstheme="minorHAnsi"/>
                <w:sz w:val="20"/>
                <w:szCs w:val="20"/>
              </w:rPr>
            </w:pPr>
            <w:r w:rsidRPr="002C4C12">
              <w:rPr>
                <w:rFonts w:cstheme="minorHAnsi"/>
                <w:sz w:val="20"/>
                <w:szCs w:val="20"/>
              </w:rPr>
              <w:t xml:space="preserve">6 połączeń zagregowanych typu „port channel” </w:t>
            </w:r>
          </w:p>
          <w:p w14:paraId="36FCA43A" w14:textId="77777777" w:rsidR="005655F9" w:rsidRPr="002C4C12" w:rsidRDefault="005655F9" w:rsidP="00AF067A">
            <w:pPr>
              <w:widowControl w:val="0"/>
              <w:numPr>
                <w:ilvl w:val="0"/>
                <w:numId w:val="25"/>
              </w:numPr>
              <w:autoSpaceDE w:val="0"/>
              <w:autoSpaceDN w:val="0"/>
              <w:adjustRightInd w:val="0"/>
              <w:spacing w:after="0" w:line="276" w:lineRule="auto"/>
              <w:ind w:left="1776" w:hanging="360"/>
              <w:rPr>
                <w:rFonts w:cstheme="minorHAnsi"/>
                <w:sz w:val="20"/>
                <w:szCs w:val="20"/>
              </w:rPr>
            </w:pPr>
            <w:r w:rsidRPr="002C4C12">
              <w:rPr>
                <w:rFonts w:cstheme="minorHAnsi"/>
                <w:sz w:val="20"/>
                <w:szCs w:val="20"/>
              </w:rPr>
              <w:t>16 linków w ramach jednego połączenia zagregowanego typu „port channel” LACP</w:t>
            </w:r>
          </w:p>
          <w:p w14:paraId="15350E5A" w14:textId="77777777" w:rsidR="005655F9" w:rsidRPr="002C4C12" w:rsidRDefault="005655F9" w:rsidP="00AF067A">
            <w:pPr>
              <w:widowControl w:val="0"/>
              <w:numPr>
                <w:ilvl w:val="0"/>
                <w:numId w:val="25"/>
              </w:numPr>
              <w:autoSpaceDE w:val="0"/>
              <w:autoSpaceDN w:val="0"/>
              <w:adjustRightInd w:val="0"/>
              <w:spacing w:after="0" w:line="276" w:lineRule="auto"/>
              <w:ind w:left="1776" w:hanging="360"/>
              <w:rPr>
                <w:rFonts w:cstheme="minorHAnsi"/>
                <w:sz w:val="20"/>
                <w:szCs w:val="20"/>
              </w:rPr>
            </w:pPr>
            <w:r w:rsidRPr="002C4C12">
              <w:rPr>
                <w:rFonts w:cstheme="minorHAnsi"/>
                <w:sz w:val="20"/>
                <w:szCs w:val="20"/>
              </w:rPr>
              <w:t>Ilość wpisów w listach kontroli dostępu Security ACL – 600</w:t>
            </w:r>
          </w:p>
          <w:p w14:paraId="2F745EE6" w14:textId="77777777" w:rsidR="005655F9" w:rsidRPr="002C4C12" w:rsidRDefault="005655F9" w:rsidP="00AF067A">
            <w:pPr>
              <w:widowControl w:val="0"/>
              <w:numPr>
                <w:ilvl w:val="0"/>
                <w:numId w:val="25"/>
              </w:numPr>
              <w:autoSpaceDE w:val="0"/>
              <w:autoSpaceDN w:val="0"/>
              <w:adjustRightInd w:val="0"/>
              <w:spacing w:after="0" w:line="276" w:lineRule="auto"/>
              <w:ind w:left="1776" w:hanging="360"/>
              <w:rPr>
                <w:rFonts w:cstheme="minorHAnsi"/>
                <w:sz w:val="20"/>
                <w:szCs w:val="20"/>
              </w:rPr>
            </w:pPr>
            <w:r w:rsidRPr="002C4C12">
              <w:rPr>
                <w:rFonts w:cstheme="minorHAnsi"/>
                <w:sz w:val="20"/>
                <w:szCs w:val="20"/>
              </w:rPr>
              <w:t>ilość wpisów w listach kontroli dostępu QoS ACL – 600</w:t>
            </w:r>
          </w:p>
          <w:p w14:paraId="1E696CFB"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7.</w:t>
            </w:r>
            <w:r w:rsidRPr="002C4C12">
              <w:rPr>
                <w:rFonts w:cstheme="minorHAnsi"/>
                <w:sz w:val="20"/>
                <w:szCs w:val="20"/>
              </w:rPr>
              <w:tab/>
              <w:t>Porty dostępowe przełącznika posiadają zgodność ze standardem IEEE 802.3az EEE (Energy Efficient Ethernet)</w:t>
            </w:r>
          </w:p>
          <w:p w14:paraId="4D86A157"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8.</w:t>
            </w:r>
            <w:r w:rsidRPr="002C4C12">
              <w:rPr>
                <w:rFonts w:cstheme="minorHAnsi"/>
                <w:sz w:val="20"/>
                <w:szCs w:val="20"/>
              </w:rPr>
              <w:tab/>
              <w:t>Obsługa protokołu NTP</w:t>
            </w:r>
          </w:p>
          <w:p w14:paraId="40E85D5F"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9.</w:t>
            </w:r>
            <w:r w:rsidRPr="002C4C12">
              <w:rPr>
                <w:rFonts w:cstheme="minorHAnsi"/>
                <w:sz w:val="20"/>
                <w:szCs w:val="20"/>
              </w:rPr>
              <w:tab/>
              <w:t>Obsługa IGMPv1/2/3 i MLDv1/2 Snooping</w:t>
            </w:r>
          </w:p>
          <w:p w14:paraId="2D52EC64"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10.</w:t>
            </w:r>
            <w:r w:rsidRPr="002C4C12">
              <w:rPr>
                <w:rFonts w:cstheme="minorHAnsi"/>
                <w:sz w:val="20"/>
                <w:szCs w:val="20"/>
              </w:rPr>
              <w:tab/>
              <w:t>Przełącznik wspiera następujące mechanizmy związane z zapewnieniem ciągłości pracy sieci:</w:t>
            </w:r>
          </w:p>
          <w:p w14:paraId="61437ADD"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IEEE 802.1w Rapid Spanning Tree</w:t>
            </w:r>
          </w:p>
          <w:p w14:paraId="74CD5583"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lang w:val="en-US"/>
              </w:rPr>
            </w:pPr>
            <w:r w:rsidRPr="002C4C12">
              <w:rPr>
                <w:rFonts w:cstheme="minorHAnsi"/>
                <w:sz w:val="20"/>
                <w:szCs w:val="20"/>
                <w:lang w:val="en-US"/>
              </w:rPr>
              <w:t>Per-VLAN Rapid Spanning Tree (PVRST+)</w:t>
            </w:r>
          </w:p>
          <w:p w14:paraId="04566BA5"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lang w:val="en-US"/>
              </w:rPr>
            </w:pPr>
            <w:r w:rsidRPr="002C4C12">
              <w:rPr>
                <w:rFonts w:cstheme="minorHAnsi"/>
                <w:sz w:val="20"/>
                <w:szCs w:val="20"/>
                <w:lang w:val="en-US"/>
              </w:rPr>
              <w:t>IEEE 802.1s Multi-Instance Spanning Tree</w:t>
            </w:r>
          </w:p>
          <w:p w14:paraId="026C3F89"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Obsługa 64 instancji protokołu STP</w:t>
            </w:r>
          </w:p>
          <w:p w14:paraId="0DCE0CCA"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11.</w:t>
            </w:r>
            <w:r w:rsidRPr="002C4C12">
              <w:rPr>
                <w:rFonts w:cstheme="minorHAnsi"/>
                <w:sz w:val="20"/>
                <w:szCs w:val="20"/>
              </w:rPr>
              <w:tab/>
              <w:t>Obsługa protokołu LLDP i LLDP-MED</w:t>
            </w:r>
          </w:p>
          <w:p w14:paraId="34CD66B2"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12.</w:t>
            </w:r>
            <w:r w:rsidRPr="002C4C12">
              <w:rPr>
                <w:rFonts w:cstheme="minorHAnsi"/>
                <w:sz w:val="20"/>
                <w:szCs w:val="20"/>
              </w:rPr>
              <w:tab/>
              <w:t>Funkcjonalność Layer 2 traceroute umożliwiająca śledzenie fizycznej trasy pakietu o zadanym źródłowym i docelowym adresie MAC</w:t>
            </w:r>
          </w:p>
          <w:p w14:paraId="46E985D1"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13.   Urządzenie wspiera połączenia link aggregation zgodnie z IEEE 802.3ad</w:t>
            </w:r>
            <w:r w:rsidRPr="002C4C12">
              <w:rPr>
                <w:rFonts w:cstheme="minorHAnsi"/>
                <w:sz w:val="20"/>
                <w:szCs w:val="20"/>
              </w:rPr>
              <w:tab/>
            </w:r>
          </w:p>
          <w:p w14:paraId="07BF83E3"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14.</w:t>
            </w:r>
            <w:r w:rsidRPr="002C4C12">
              <w:rPr>
                <w:rFonts w:cstheme="minorHAnsi"/>
                <w:sz w:val="20"/>
                <w:szCs w:val="20"/>
              </w:rPr>
              <w:tab/>
              <w:t>Obsługa funkcji Voice VLAN umożliwiającej odseparowanie ruchu danych i ruchu głosowego</w:t>
            </w:r>
          </w:p>
          <w:p w14:paraId="59335096"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15.</w:t>
            </w:r>
            <w:r w:rsidRPr="002C4C12">
              <w:rPr>
                <w:rFonts w:cstheme="minorHAnsi"/>
                <w:sz w:val="20"/>
                <w:szCs w:val="20"/>
              </w:rPr>
              <w:tab/>
              <w:t>Możliwość uruchomienia funkcji serwera DHCP</w:t>
            </w:r>
          </w:p>
          <w:p w14:paraId="20A78261"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16.</w:t>
            </w:r>
            <w:r w:rsidRPr="002C4C12">
              <w:rPr>
                <w:rFonts w:cstheme="minorHAnsi"/>
                <w:sz w:val="20"/>
                <w:szCs w:val="20"/>
              </w:rPr>
              <w:tab/>
              <w:t>Mechanizmy związane z bezpieczeństwem sieci:</w:t>
            </w:r>
          </w:p>
          <w:p w14:paraId="55418EB1"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Wiele poziomów dostępu administracyjnego poprzez konsolę. Przełącznik umożliwia zalogowanie się administratora z konkretnym poziomem dostępu zgodnie z odpowiedzią serwera autoryzacji (privilege-level),</w:t>
            </w:r>
          </w:p>
          <w:p w14:paraId="4F0BF2C4"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Autoryzacja użytkowników w oparciu o IEEE 802.1X z możliwością dynamicznego przypisania użytkownika do określonej sieci VLAN,</w:t>
            </w:r>
          </w:p>
          <w:p w14:paraId="186D3A93"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Autoryzacja użytkowników w oparciu o IEEE 802.1X z możliwością dynamicznego przypisania listy ACL,</w:t>
            </w:r>
          </w:p>
          <w:p w14:paraId="316CC610"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Obsługa funkcji Guest VLAN umożliwiająca uzyskanie gościnnego dostępu do sieci dla użytkowników bez suplikanta 802.1X,</w:t>
            </w:r>
          </w:p>
          <w:p w14:paraId="34F7112E"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Możliwość uwierzytelniania urządzeń na porcie w oparciu o adres MAC,</w:t>
            </w:r>
          </w:p>
          <w:p w14:paraId="055AE27D"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Możliwość uwierzytelniania użytkowników w oparciu o portal www dla klientów bez suplikanta 802.1X,</w:t>
            </w:r>
          </w:p>
          <w:p w14:paraId="0AAF818C"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Możliwość jednoczesnego uwierzytelniania na porcie telefonu IP i komputera PC podłączonego za telefonem (multidomain authentication),</w:t>
            </w:r>
          </w:p>
          <w:p w14:paraId="0A098AD0"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Możliwość obsługi żądań Change of Authorization (CoA) zgodnie z RFC 5176,</w:t>
            </w:r>
          </w:p>
          <w:p w14:paraId="2B1F14D2"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Funkcjonalność flexible authentication (możliwość wyboru kolejności uwierzytelniania – 802.1X/uwierzytelnianie w oparciu o MAC adres/uwierzytelnianie oparciu o portal www),</w:t>
            </w:r>
          </w:p>
          <w:p w14:paraId="626E8C29"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lang w:val="en-US"/>
              </w:rPr>
            </w:pPr>
            <w:r w:rsidRPr="002C4C12">
              <w:rPr>
                <w:rFonts w:cstheme="minorHAnsi"/>
                <w:sz w:val="20"/>
                <w:szCs w:val="20"/>
                <w:lang w:val="en-US"/>
              </w:rPr>
              <w:t>Obsługa funkcji Port Security, DHCP Snooping, Dynamic ARP Inspection i IP Source Guard,</w:t>
            </w:r>
          </w:p>
          <w:p w14:paraId="4603F2DC"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Możliwość autoryzacji prób logowania do urządzenia (dostęp administracyjny) do serwerów RADIUS i TACACS+,</w:t>
            </w:r>
          </w:p>
          <w:p w14:paraId="2088C654"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Obsługa list kontroli dostępu Port ACL umożliwiające kontrolę ruchu wchodzącego (inbound) na poziomie portów L2 przełącznika, filtracja na bazie informacji L2 (adresy MAC) jak również na bazie informacji L3 (adresy IP),</w:t>
            </w:r>
          </w:p>
          <w:p w14:paraId="3A2D4747"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Funkcja Private VLAN,</w:t>
            </w:r>
          </w:p>
          <w:p w14:paraId="7614428F"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 xml:space="preserve">17. Obsługa mechanizmów zapewaniających autentyczność uruchamianego oprogramowania oraz hardware urządzenia w tym: </w:t>
            </w:r>
          </w:p>
          <w:p w14:paraId="024A6B01" w14:textId="77777777" w:rsidR="005655F9" w:rsidRPr="002C4C12" w:rsidRDefault="005655F9" w:rsidP="00AF067A">
            <w:pPr>
              <w:widowControl w:val="0"/>
              <w:numPr>
                <w:ilvl w:val="0"/>
                <w:numId w:val="25"/>
              </w:numPr>
              <w:autoSpaceDE w:val="0"/>
              <w:autoSpaceDN w:val="0"/>
              <w:adjustRightInd w:val="0"/>
              <w:spacing w:after="0" w:line="276" w:lineRule="auto"/>
              <w:ind w:left="720" w:hanging="360"/>
              <w:rPr>
                <w:rFonts w:cstheme="minorHAnsi"/>
                <w:sz w:val="20"/>
                <w:szCs w:val="20"/>
              </w:rPr>
            </w:pPr>
            <w:r w:rsidRPr="002C4C12">
              <w:rPr>
                <w:rFonts w:cstheme="minorHAnsi"/>
                <w:sz w:val="20"/>
                <w:szCs w:val="20"/>
              </w:rPr>
              <w:t>sprawdzanie autentyczności oprogramowania przed uruchomieniem urządzenia,</w:t>
            </w:r>
          </w:p>
          <w:p w14:paraId="7BF7ACFF" w14:textId="77777777" w:rsidR="005655F9" w:rsidRPr="002C4C12" w:rsidRDefault="005655F9" w:rsidP="00AF067A">
            <w:pPr>
              <w:widowControl w:val="0"/>
              <w:numPr>
                <w:ilvl w:val="0"/>
                <w:numId w:val="25"/>
              </w:numPr>
              <w:autoSpaceDE w:val="0"/>
              <w:autoSpaceDN w:val="0"/>
              <w:adjustRightInd w:val="0"/>
              <w:spacing w:after="0" w:line="276" w:lineRule="auto"/>
              <w:ind w:left="720" w:hanging="360"/>
              <w:rPr>
                <w:rFonts w:cstheme="minorHAnsi"/>
                <w:sz w:val="20"/>
                <w:szCs w:val="20"/>
              </w:rPr>
            </w:pPr>
            <w:r w:rsidRPr="002C4C12">
              <w:rPr>
                <w:rFonts w:cstheme="minorHAnsi"/>
                <w:sz w:val="20"/>
                <w:szCs w:val="20"/>
              </w:rPr>
              <w:t>bezpieczna sekwencja uruchamiania,</w:t>
            </w:r>
          </w:p>
          <w:p w14:paraId="67B4B636" w14:textId="77777777" w:rsidR="005655F9" w:rsidRPr="002C4C12" w:rsidRDefault="005655F9" w:rsidP="00AF067A">
            <w:pPr>
              <w:widowControl w:val="0"/>
              <w:numPr>
                <w:ilvl w:val="0"/>
                <w:numId w:val="25"/>
              </w:numPr>
              <w:autoSpaceDE w:val="0"/>
              <w:autoSpaceDN w:val="0"/>
              <w:adjustRightInd w:val="0"/>
              <w:spacing w:after="0" w:line="276" w:lineRule="auto"/>
              <w:ind w:left="720" w:hanging="360"/>
              <w:rPr>
                <w:rFonts w:cstheme="minorHAnsi"/>
                <w:sz w:val="20"/>
                <w:szCs w:val="20"/>
              </w:rPr>
            </w:pPr>
            <w:r w:rsidRPr="002C4C12">
              <w:rPr>
                <w:rFonts w:cstheme="minorHAnsi"/>
                <w:sz w:val="20"/>
                <w:szCs w:val="20"/>
              </w:rPr>
              <w:t xml:space="preserve">sprzętowy układ umożliwiający sprawdzenie autentyczności urządzenia. </w:t>
            </w:r>
          </w:p>
          <w:p w14:paraId="1ABF250A"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18.</w:t>
            </w:r>
            <w:r w:rsidRPr="002C4C12">
              <w:rPr>
                <w:rFonts w:cstheme="minorHAnsi"/>
                <w:sz w:val="20"/>
                <w:szCs w:val="20"/>
              </w:rPr>
              <w:tab/>
              <w:t>Mechanizmy związane z zapewnieniem jakości usług w sieci:</w:t>
            </w:r>
          </w:p>
          <w:p w14:paraId="31FCA7EE" w14:textId="77777777" w:rsidR="005655F9" w:rsidRPr="002C4C12" w:rsidRDefault="005655F9" w:rsidP="00AF067A">
            <w:pPr>
              <w:widowControl w:val="0"/>
              <w:numPr>
                <w:ilvl w:val="0"/>
                <w:numId w:val="25"/>
              </w:numPr>
              <w:autoSpaceDE w:val="0"/>
              <w:autoSpaceDN w:val="0"/>
              <w:adjustRightInd w:val="0"/>
              <w:spacing w:after="0" w:line="276" w:lineRule="auto"/>
              <w:ind w:left="720" w:hanging="360"/>
              <w:rPr>
                <w:rFonts w:cstheme="minorHAnsi"/>
                <w:sz w:val="20"/>
                <w:szCs w:val="20"/>
              </w:rPr>
            </w:pPr>
            <w:r w:rsidRPr="002C4C12">
              <w:rPr>
                <w:rFonts w:cstheme="minorHAnsi"/>
                <w:sz w:val="20"/>
                <w:szCs w:val="20"/>
              </w:rPr>
              <w:t>Implementacja 4 kolejek dla ruchu wyjściowego na każdym porcie dla obsługi ruchu o różnej klasie obsługi,</w:t>
            </w:r>
          </w:p>
          <w:p w14:paraId="44C33140" w14:textId="77777777" w:rsidR="005655F9" w:rsidRPr="002C4C12" w:rsidRDefault="005655F9" w:rsidP="00AF067A">
            <w:pPr>
              <w:widowControl w:val="0"/>
              <w:numPr>
                <w:ilvl w:val="0"/>
                <w:numId w:val="25"/>
              </w:numPr>
              <w:autoSpaceDE w:val="0"/>
              <w:autoSpaceDN w:val="0"/>
              <w:adjustRightInd w:val="0"/>
              <w:spacing w:after="0" w:line="276" w:lineRule="auto"/>
              <w:ind w:left="720" w:hanging="360"/>
              <w:rPr>
                <w:rFonts w:cstheme="minorHAnsi"/>
                <w:sz w:val="20"/>
                <w:szCs w:val="20"/>
              </w:rPr>
            </w:pPr>
            <w:r w:rsidRPr="002C4C12">
              <w:rPr>
                <w:rFonts w:cstheme="minorHAnsi"/>
                <w:sz w:val="20"/>
                <w:szCs w:val="20"/>
              </w:rPr>
              <w:t>Implementacja algorytmu Shaped Round Robin dla obsługi kolejek,</w:t>
            </w:r>
          </w:p>
          <w:p w14:paraId="0F452B49" w14:textId="77777777" w:rsidR="005655F9" w:rsidRPr="002C4C12" w:rsidRDefault="005655F9" w:rsidP="00AF067A">
            <w:pPr>
              <w:widowControl w:val="0"/>
              <w:numPr>
                <w:ilvl w:val="0"/>
                <w:numId w:val="25"/>
              </w:numPr>
              <w:autoSpaceDE w:val="0"/>
              <w:autoSpaceDN w:val="0"/>
              <w:adjustRightInd w:val="0"/>
              <w:spacing w:after="0" w:line="276" w:lineRule="auto"/>
              <w:ind w:left="720" w:hanging="360"/>
              <w:rPr>
                <w:rFonts w:cstheme="minorHAnsi"/>
                <w:sz w:val="20"/>
                <w:szCs w:val="20"/>
              </w:rPr>
            </w:pPr>
            <w:r w:rsidRPr="002C4C12">
              <w:rPr>
                <w:rFonts w:cstheme="minorHAnsi"/>
                <w:sz w:val="20"/>
                <w:szCs w:val="20"/>
              </w:rPr>
              <w:t>Możliwość obsługi jednej z powyżej wspomnianych kolejek z bezwzględnym priorytetem w stosunku do innych (Strict Priority),</w:t>
            </w:r>
          </w:p>
          <w:p w14:paraId="6B9A4A7C" w14:textId="77777777" w:rsidR="005655F9" w:rsidRPr="002C4C12" w:rsidRDefault="005655F9" w:rsidP="00AF067A">
            <w:pPr>
              <w:widowControl w:val="0"/>
              <w:numPr>
                <w:ilvl w:val="0"/>
                <w:numId w:val="25"/>
              </w:numPr>
              <w:autoSpaceDE w:val="0"/>
              <w:autoSpaceDN w:val="0"/>
              <w:adjustRightInd w:val="0"/>
              <w:spacing w:after="0" w:line="276" w:lineRule="auto"/>
              <w:ind w:left="720" w:hanging="360"/>
              <w:rPr>
                <w:rFonts w:cstheme="minorHAnsi"/>
                <w:sz w:val="20"/>
                <w:szCs w:val="20"/>
              </w:rPr>
            </w:pPr>
            <w:r w:rsidRPr="002C4C12">
              <w:rPr>
                <w:rFonts w:cstheme="minorHAnsi"/>
                <w:sz w:val="20"/>
                <w:szCs w:val="20"/>
              </w:rPr>
              <w:t>Klasyfikacja ruchu do klas różnej jakości obsługi (QoS) poprzez wykorzystanie następujących parametrów: źródłowy/docelowy adres MAC, źródłowy/docelowy adres IP, źródłowy/docelowy port TCP,</w:t>
            </w:r>
          </w:p>
          <w:p w14:paraId="19287561" w14:textId="77777777" w:rsidR="005655F9" w:rsidRPr="002C4C12" w:rsidRDefault="005655F9" w:rsidP="00AF067A">
            <w:pPr>
              <w:widowControl w:val="0"/>
              <w:numPr>
                <w:ilvl w:val="0"/>
                <w:numId w:val="25"/>
              </w:numPr>
              <w:autoSpaceDE w:val="0"/>
              <w:autoSpaceDN w:val="0"/>
              <w:adjustRightInd w:val="0"/>
              <w:spacing w:after="0" w:line="276" w:lineRule="auto"/>
              <w:ind w:left="720" w:hanging="360"/>
              <w:rPr>
                <w:rFonts w:cstheme="minorHAnsi"/>
                <w:sz w:val="20"/>
                <w:szCs w:val="20"/>
              </w:rPr>
            </w:pPr>
            <w:r w:rsidRPr="002C4C12">
              <w:rPr>
                <w:rFonts w:cstheme="minorHAnsi"/>
                <w:sz w:val="20"/>
                <w:szCs w:val="20"/>
              </w:rPr>
              <w:t xml:space="preserve">Możliwość ograniczania pasma dostępnego na danym porcie dla ruchu o danej klasie obsługi z możliwością skonfigurowania minimum 64 różnych ograniczeń, </w:t>
            </w:r>
          </w:p>
          <w:p w14:paraId="402BC74E" w14:textId="77777777" w:rsidR="005655F9" w:rsidRPr="002C4C12" w:rsidRDefault="005655F9" w:rsidP="00AF067A">
            <w:pPr>
              <w:widowControl w:val="0"/>
              <w:numPr>
                <w:ilvl w:val="0"/>
                <w:numId w:val="25"/>
              </w:numPr>
              <w:autoSpaceDE w:val="0"/>
              <w:autoSpaceDN w:val="0"/>
              <w:adjustRightInd w:val="0"/>
              <w:spacing w:after="0" w:line="276" w:lineRule="auto"/>
              <w:ind w:left="720" w:hanging="360"/>
              <w:rPr>
                <w:rFonts w:cstheme="minorHAnsi"/>
                <w:sz w:val="20"/>
                <w:szCs w:val="20"/>
              </w:rPr>
            </w:pPr>
            <w:r w:rsidRPr="002C4C12">
              <w:rPr>
                <w:rFonts w:cstheme="minorHAnsi"/>
                <w:sz w:val="20"/>
                <w:szCs w:val="20"/>
              </w:rPr>
              <w:t>Kontrola sztormów dla ruchu broadcast/multicast/unicast,</w:t>
            </w:r>
          </w:p>
          <w:p w14:paraId="6A89D699" w14:textId="77777777" w:rsidR="005655F9" w:rsidRPr="002C4C12" w:rsidRDefault="005655F9" w:rsidP="00AF067A">
            <w:pPr>
              <w:widowControl w:val="0"/>
              <w:numPr>
                <w:ilvl w:val="0"/>
                <w:numId w:val="25"/>
              </w:numPr>
              <w:autoSpaceDE w:val="0"/>
              <w:autoSpaceDN w:val="0"/>
              <w:adjustRightInd w:val="0"/>
              <w:spacing w:after="0" w:line="276" w:lineRule="auto"/>
              <w:ind w:left="720" w:hanging="360"/>
              <w:rPr>
                <w:rFonts w:cstheme="minorHAnsi"/>
                <w:sz w:val="20"/>
                <w:szCs w:val="20"/>
              </w:rPr>
            </w:pPr>
            <w:r w:rsidRPr="002C4C12">
              <w:rPr>
                <w:rFonts w:cstheme="minorHAnsi"/>
                <w:sz w:val="20"/>
                <w:szCs w:val="20"/>
              </w:rPr>
              <w:t>Możliwość zmiany przez urządzenie kodu wartości QoS zawartego w ramce Ethernet lub pakiecie IP – poprzez zmianę pola 802.1p (CoS) oraz IP ToS/DSCP;</w:t>
            </w:r>
          </w:p>
          <w:p w14:paraId="44FA8E90"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19.</w:t>
            </w:r>
            <w:r w:rsidRPr="002C4C12">
              <w:rPr>
                <w:rFonts w:cstheme="minorHAnsi"/>
                <w:sz w:val="20"/>
                <w:szCs w:val="20"/>
              </w:rPr>
              <w:tab/>
              <w:t>Obsługa mechanizmów routingu statycznego dla IPv4 i IPv6,</w:t>
            </w:r>
          </w:p>
          <w:p w14:paraId="5B3C0221"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20.</w:t>
            </w:r>
            <w:r w:rsidRPr="002C4C12">
              <w:rPr>
                <w:rFonts w:cstheme="minorHAnsi"/>
                <w:sz w:val="20"/>
                <w:szCs w:val="20"/>
              </w:rPr>
              <w:tab/>
              <w:t>Przełącznik umożliwia lokalną obserwację ruchu na określonym porcie, polegającą na kopiowaniu pojawiających się na nim ramek i przesyłaniu ich do zdalnego urządzenia monitorującego – mechanizm SPAN z możliwością obsługi do 4 sesji monitorujących,</w:t>
            </w:r>
          </w:p>
          <w:p w14:paraId="282A8155"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21.</w:t>
            </w:r>
            <w:r w:rsidRPr="002C4C12">
              <w:rPr>
                <w:rFonts w:cstheme="minorHAnsi"/>
                <w:sz w:val="20"/>
                <w:szCs w:val="20"/>
              </w:rPr>
              <w:tab/>
              <w:t>Przełącznik posiada wzorce konfiguracji portów zawierające prekonfigurowane ustawienia rekomendowane zależnie od typu urządzenia dołączonego do portu (np. telefon IP, kamera itp.),</w:t>
            </w:r>
          </w:p>
          <w:p w14:paraId="01B06F73"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22.</w:t>
            </w:r>
            <w:r w:rsidRPr="002C4C12">
              <w:rPr>
                <w:rFonts w:cstheme="minorHAnsi"/>
                <w:sz w:val="20"/>
                <w:szCs w:val="20"/>
              </w:rPr>
              <w:tab/>
              <w:t>Obsługa protokołu sFlow dla wszystkich portów fizycznych uplinkowych i downlinkowych dla ruchu w kierunku wejściowym i wyjściowym z możliwością skonfigurowania 2 różnych kolektorów ruchu sFlow,</w:t>
            </w:r>
          </w:p>
          <w:p w14:paraId="68B052E3" w14:textId="77777777" w:rsidR="005655F9" w:rsidRPr="002C4C12" w:rsidRDefault="005655F9" w:rsidP="005655F9">
            <w:pPr>
              <w:autoSpaceDE w:val="0"/>
              <w:autoSpaceDN w:val="0"/>
              <w:adjustRightInd w:val="0"/>
              <w:spacing w:after="0" w:line="276" w:lineRule="auto"/>
              <w:ind w:left="360" w:hanging="360"/>
              <w:rPr>
                <w:rFonts w:cstheme="minorHAnsi"/>
                <w:sz w:val="20"/>
                <w:szCs w:val="20"/>
              </w:rPr>
            </w:pPr>
            <w:r w:rsidRPr="002C4C12">
              <w:rPr>
                <w:rFonts w:cstheme="minorHAnsi"/>
                <w:sz w:val="20"/>
                <w:szCs w:val="20"/>
              </w:rPr>
              <w:t>22.</w:t>
            </w:r>
            <w:r w:rsidRPr="002C4C12">
              <w:rPr>
                <w:rFonts w:cstheme="minorHAnsi"/>
                <w:sz w:val="20"/>
                <w:szCs w:val="20"/>
              </w:rPr>
              <w:tab/>
              <w:t>Zarządzanie</w:t>
            </w:r>
          </w:p>
          <w:p w14:paraId="4F68AC94"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Port konsoli,</w:t>
            </w:r>
          </w:p>
          <w:p w14:paraId="7DB179A3"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Dostęp bezprzewodowy Bluetooth do interfejsu zarządzającego urządzenia (telnet, ssh) przez zastosowanie zewnętrznego urządzenia Bluetooth podłączonego do portu USB przełącznika,</w:t>
            </w:r>
          </w:p>
          <w:p w14:paraId="1C94542F"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Plik konfiguracyjny urządzenia możliwy do edycji w trybie off-line (możliwość przeglądania i zmian konfiguracji w pliku tekstowym na dowolnym urządzeniu PC). Po zapisaniu konfiguracji w pamięci nieulotnej możliwość uruchomienia urządzenia z nową konfiguracją,</w:t>
            </w:r>
          </w:p>
          <w:p w14:paraId="016E4D32"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Obsługa protokołów SNMPv3, SSHv2, https, syslog,</w:t>
            </w:r>
          </w:p>
          <w:p w14:paraId="7F941A87"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Port USB umożliwiający podłączenie zewnętrznego nośnika danych np. w celu upgradu oprogramowania urządzenia,</w:t>
            </w:r>
          </w:p>
          <w:p w14:paraId="6FCAA30E" w14:textId="77777777" w:rsidR="005655F9" w:rsidRPr="002C4C12" w:rsidRDefault="005655F9" w:rsidP="00AF067A">
            <w:pPr>
              <w:widowControl w:val="0"/>
              <w:numPr>
                <w:ilvl w:val="0"/>
                <w:numId w:val="25"/>
              </w:numPr>
              <w:autoSpaceDE w:val="0"/>
              <w:autoSpaceDN w:val="0"/>
              <w:adjustRightInd w:val="0"/>
              <w:spacing w:after="0" w:line="276" w:lineRule="auto"/>
              <w:ind w:left="1080" w:hanging="360"/>
              <w:rPr>
                <w:rFonts w:cstheme="minorHAnsi"/>
                <w:sz w:val="20"/>
                <w:szCs w:val="20"/>
              </w:rPr>
            </w:pPr>
            <w:r w:rsidRPr="002C4C12">
              <w:rPr>
                <w:rFonts w:cstheme="minorHAnsi"/>
                <w:sz w:val="20"/>
                <w:szCs w:val="20"/>
              </w:rPr>
              <w:t>Wbudowany graficzny interfejs zarządzania przełącznikiem dostępny z poziomu przeglądarki;</w:t>
            </w:r>
          </w:p>
          <w:p w14:paraId="4BDE38C3" w14:textId="2B36B5A1" w:rsidR="005655F9" w:rsidRPr="002C4C12" w:rsidRDefault="005655F9" w:rsidP="005655F9">
            <w:pPr>
              <w:widowControl w:val="0"/>
              <w:autoSpaceDE w:val="0"/>
              <w:autoSpaceDN w:val="0"/>
              <w:adjustRightInd w:val="0"/>
              <w:spacing w:after="0" w:line="276" w:lineRule="auto"/>
              <w:ind w:left="321" w:hanging="321"/>
              <w:rPr>
                <w:rFonts w:cstheme="minorHAnsi"/>
                <w:sz w:val="20"/>
                <w:szCs w:val="20"/>
              </w:rPr>
            </w:pPr>
            <w:r w:rsidRPr="002C4C12">
              <w:rPr>
                <w:rFonts w:cstheme="minorHAnsi"/>
                <w:sz w:val="20"/>
                <w:szCs w:val="20"/>
              </w:rPr>
              <w:t>23. Możliwość montażu w szafie rac</w:t>
            </w:r>
            <w:r w:rsidR="00063BFA">
              <w:rPr>
                <w:rFonts w:cstheme="minorHAnsi"/>
                <w:sz w:val="20"/>
                <w:szCs w:val="20"/>
              </w:rPr>
              <w:t>k 19”. Wysokość urządzenia 1 RU.</w:t>
            </w:r>
          </w:p>
          <w:p w14:paraId="515B3C09" w14:textId="70A3EB0F" w:rsidR="005655F9" w:rsidRPr="002C4C12" w:rsidRDefault="005655F9" w:rsidP="005655F9">
            <w:pPr>
              <w:spacing w:after="0" w:line="240" w:lineRule="auto"/>
              <w:rPr>
                <w:rFonts w:eastAsia="Times New Roman" w:cstheme="minorHAnsi"/>
                <w:color w:val="000000"/>
                <w:sz w:val="20"/>
                <w:szCs w:val="20"/>
                <w:lang w:eastAsia="pl-PL"/>
              </w:rPr>
            </w:pPr>
          </w:p>
        </w:tc>
      </w:tr>
      <w:tr w:rsidR="0025320D" w:rsidRPr="00526002" w14:paraId="58E8FBBB" w14:textId="77777777" w:rsidTr="00953170">
        <w:trPr>
          <w:trHeight w:val="255"/>
        </w:trPr>
        <w:tc>
          <w:tcPr>
            <w:tcW w:w="310" w:type="pct"/>
            <w:shd w:val="clear" w:color="auto" w:fill="BFBFBF" w:themeFill="background1" w:themeFillShade="BF"/>
            <w:noWrap/>
            <w:vAlign w:val="center"/>
            <w:hideMark/>
          </w:tcPr>
          <w:p w14:paraId="5F7B7FED" w14:textId="77777777" w:rsidR="00526002" w:rsidRPr="002C5C5E" w:rsidRDefault="00526002" w:rsidP="00526002">
            <w:pPr>
              <w:spacing w:after="0" w:line="240" w:lineRule="auto"/>
              <w:jc w:val="center"/>
              <w:rPr>
                <w:rFonts w:ascii="Arial" w:eastAsia="Times New Roman" w:hAnsi="Arial" w:cs="Arial"/>
                <w:b/>
                <w:color w:val="000000"/>
                <w:sz w:val="20"/>
                <w:szCs w:val="20"/>
                <w:lang w:eastAsia="pl-PL"/>
              </w:rPr>
            </w:pPr>
            <w:r w:rsidRPr="002C5C5E">
              <w:rPr>
                <w:rFonts w:ascii="Arial" w:eastAsia="Times New Roman" w:hAnsi="Arial" w:cs="Arial"/>
                <w:b/>
                <w:color w:val="000000"/>
                <w:sz w:val="20"/>
                <w:szCs w:val="20"/>
                <w:lang w:eastAsia="pl-PL"/>
              </w:rPr>
              <w:t>6</w:t>
            </w:r>
          </w:p>
        </w:tc>
        <w:tc>
          <w:tcPr>
            <w:tcW w:w="3285" w:type="pct"/>
            <w:shd w:val="clear" w:color="auto" w:fill="BFBFBF" w:themeFill="background1" w:themeFillShade="BF"/>
            <w:noWrap/>
            <w:vAlign w:val="center"/>
            <w:hideMark/>
          </w:tcPr>
          <w:p w14:paraId="1FE7A20F" w14:textId="77777777" w:rsidR="00526002" w:rsidRPr="002C5C5E" w:rsidRDefault="00526002" w:rsidP="00526002">
            <w:pPr>
              <w:spacing w:after="0" w:line="240" w:lineRule="auto"/>
              <w:jc w:val="center"/>
              <w:rPr>
                <w:rFonts w:ascii="Arial" w:eastAsia="Times New Roman" w:hAnsi="Arial" w:cs="Arial"/>
                <w:b/>
                <w:color w:val="000000"/>
                <w:sz w:val="20"/>
                <w:szCs w:val="20"/>
                <w:lang w:eastAsia="pl-PL"/>
              </w:rPr>
            </w:pPr>
            <w:r w:rsidRPr="002C5C5E">
              <w:rPr>
                <w:rFonts w:ascii="Arial" w:eastAsia="Times New Roman" w:hAnsi="Arial" w:cs="Arial"/>
                <w:b/>
                <w:color w:val="000000"/>
                <w:sz w:val="20"/>
                <w:szCs w:val="20"/>
                <w:lang w:eastAsia="pl-PL"/>
              </w:rPr>
              <w:t xml:space="preserve">Zarządzana listwa zasilająca 8 portowa </w:t>
            </w:r>
          </w:p>
        </w:tc>
        <w:tc>
          <w:tcPr>
            <w:tcW w:w="809" w:type="pct"/>
            <w:gridSpan w:val="4"/>
            <w:shd w:val="clear" w:color="auto" w:fill="BFBFBF" w:themeFill="background1" w:themeFillShade="BF"/>
            <w:noWrap/>
            <w:vAlign w:val="center"/>
            <w:hideMark/>
          </w:tcPr>
          <w:p w14:paraId="1440CFB3" w14:textId="77777777" w:rsidR="00526002" w:rsidRPr="002C5C5E" w:rsidRDefault="00526002" w:rsidP="00526002">
            <w:pPr>
              <w:spacing w:after="0" w:line="240" w:lineRule="auto"/>
              <w:jc w:val="center"/>
              <w:rPr>
                <w:rFonts w:ascii="Arial" w:eastAsia="Times New Roman" w:hAnsi="Arial" w:cs="Arial"/>
                <w:b/>
                <w:color w:val="000000"/>
                <w:sz w:val="20"/>
                <w:szCs w:val="20"/>
                <w:lang w:eastAsia="pl-PL"/>
              </w:rPr>
            </w:pPr>
            <w:r w:rsidRPr="002C5C5E">
              <w:rPr>
                <w:rFonts w:ascii="Arial" w:eastAsia="Times New Roman" w:hAnsi="Arial" w:cs="Arial"/>
                <w:b/>
                <w:color w:val="000000"/>
                <w:sz w:val="20"/>
                <w:szCs w:val="20"/>
                <w:lang w:eastAsia="pl-PL"/>
              </w:rPr>
              <w:t>Listwa zarządzalna</w:t>
            </w:r>
          </w:p>
        </w:tc>
        <w:tc>
          <w:tcPr>
            <w:tcW w:w="300" w:type="pct"/>
            <w:shd w:val="clear" w:color="auto" w:fill="BFBFBF" w:themeFill="background1" w:themeFillShade="BF"/>
            <w:noWrap/>
            <w:vAlign w:val="center"/>
            <w:hideMark/>
          </w:tcPr>
          <w:p w14:paraId="156CCCFD" w14:textId="77777777" w:rsidR="00526002" w:rsidRPr="002C5C5E" w:rsidRDefault="00526002" w:rsidP="00526002">
            <w:pPr>
              <w:spacing w:after="0" w:line="240" w:lineRule="auto"/>
              <w:jc w:val="center"/>
              <w:rPr>
                <w:rFonts w:ascii="Arial" w:eastAsia="Times New Roman" w:hAnsi="Arial" w:cs="Arial"/>
                <w:b/>
                <w:color w:val="000000"/>
                <w:sz w:val="20"/>
                <w:szCs w:val="20"/>
                <w:lang w:eastAsia="pl-PL"/>
              </w:rPr>
            </w:pPr>
            <w:r w:rsidRPr="002C5C5E">
              <w:rPr>
                <w:rFonts w:ascii="Arial" w:eastAsia="Times New Roman" w:hAnsi="Arial" w:cs="Arial"/>
                <w:b/>
                <w:color w:val="000000"/>
                <w:sz w:val="20"/>
                <w:szCs w:val="20"/>
                <w:lang w:eastAsia="pl-PL"/>
              </w:rPr>
              <w:t>szt.</w:t>
            </w:r>
          </w:p>
        </w:tc>
        <w:tc>
          <w:tcPr>
            <w:tcW w:w="295" w:type="pct"/>
            <w:shd w:val="clear" w:color="auto" w:fill="BFBFBF" w:themeFill="background1" w:themeFillShade="BF"/>
            <w:noWrap/>
            <w:vAlign w:val="center"/>
            <w:hideMark/>
          </w:tcPr>
          <w:p w14:paraId="0A00B9EA" w14:textId="77777777" w:rsidR="00526002" w:rsidRPr="002C5C5E" w:rsidRDefault="00526002" w:rsidP="00526002">
            <w:pPr>
              <w:spacing w:after="0" w:line="240" w:lineRule="auto"/>
              <w:jc w:val="center"/>
              <w:rPr>
                <w:rFonts w:ascii="Arial" w:eastAsia="Times New Roman" w:hAnsi="Arial" w:cs="Arial"/>
                <w:b/>
                <w:color w:val="000000"/>
                <w:sz w:val="20"/>
                <w:szCs w:val="20"/>
                <w:lang w:eastAsia="pl-PL"/>
              </w:rPr>
            </w:pPr>
            <w:r w:rsidRPr="002C5C5E">
              <w:rPr>
                <w:rFonts w:ascii="Arial" w:eastAsia="Times New Roman" w:hAnsi="Arial" w:cs="Arial"/>
                <w:b/>
                <w:color w:val="000000"/>
                <w:sz w:val="20"/>
                <w:szCs w:val="20"/>
                <w:lang w:eastAsia="pl-PL"/>
              </w:rPr>
              <w:t>2</w:t>
            </w:r>
          </w:p>
        </w:tc>
      </w:tr>
      <w:tr w:rsidR="005655F9" w:rsidRPr="00526002" w14:paraId="1A4C5D2A" w14:textId="77777777" w:rsidTr="005655F9">
        <w:trPr>
          <w:trHeight w:val="255"/>
        </w:trPr>
        <w:tc>
          <w:tcPr>
            <w:tcW w:w="5000" w:type="pct"/>
            <w:gridSpan w:val="8"/>
            <w:shd w:val="clear" w:color="auto" w:fill="auto"/>
            <w:noWrap/>
            <w:vAlign w:val="center"/>
          </w:tcPr>
          <w:p w14:paraId="74F2903F" w14:textId="78B30E1C" w:rsidR="005655F9" w:rsidRPr="002C5C5E" w:rsidRDefault="005655F9" w:rsidP="005655F9">
            <w:pPr>
              <w:rPr>
                <w:sz w:val="20"/>
                <w:szCs w:val="20"/>
              </w:rPr>
            </w:pPr>
            <w:r w:rsidRPr="002C5C5E">
              <w:rPr>
                <w:sz w:val="20"/>
                <w:szCs w:val="20"/>
              </w:rPr>
              <w:t xml:space="preserve">Zarządzana przez IP listwa zasilająca o parametrach: </w:t>
            </w:r>
            <w:r w:rsidR="002C5C5E" w:rsidRPr="002C5C5E">
              <w:rPr>
                <w:sz w:val="20"/>
                <w:szCs w:val="20"/>
              </w:rPr>
              <w:t xml:space="preserve"> </w:t>
            </w:r>
            <w:r w:rsidRPr="00CB7EE6">
              <w:rPr>
                <w:sz w:val="20"/>
                <w:szCs w:val="20"/>
              </w:rPr>
              <w:t>RACK PDU, SWITCHED, 1U, 12A/208V, 10A/230V, (8)C13</w:t>
            </w:r>
          </w:p>
          <w:p w14:paraId="21321B41" w14:textId="05659D87" w:rsidR="005655F9" w:rsidRPr="002C5C5E" w:rsidRDefault="005655F9" w:rsidP="002C5C5E">
            <w:r w:rsidRPr="002C5C5E">
              <w:rPr>
                <w:sz w:val="20"/>
                <w:szCs w:val="20"/>
              </w:rPr>
              <w:t>Każda w komplecie z 8 przewodami zasilającymi C14/C14</w:t>
            </w:r>
          </w:p>
        </w:tc>
      </w:tr>
      <w:tr w:rsidR="0025320D" w:rsidRPr="00526002" w14:paraId="026EFA32" w14:textId="77777777" w:rsidTr="00953170">
        <w:trPr>
          <w:trHeight w:val="255"/>
        </w:trPr>
        <w:tc>
          <w:tcPr>
            <w:tcW w:w="310" w:type="pct"/>
            <w:shd w:val="clear" w:color="auto" w:fill="BFBFBF" w:themeFill="background1" w:themeFillShade="BF"/>
            <w:noWrap/>
            <w:vAlign w:val="center"/>
            <w:hideMark/>
          </w:tcPr>
          <w:p w14:paraId="7D0E17D6" w14:textId="77777777" w:rsidR="00526002" w:rsidRPr="002C5C5E" w:rsidRDefault="00526002" w:rsidP="00526002">
            <w:pPr>
              <w:spacing w:after="0" w:line="240" w:lineRule="auto"/>
              <w:jc w:val="center"/>
              <w:rPr>
                <w:rFonts w:ascii="Arial" w:eastAsia="Times New Roman" w:hAnsi="Arial" w:cs="Arial"/>
                <w:b/>
                <w:color w:val="000000"/>
                <w:sz w:val="20"/>
                <w:szCs w:val="20"/>
                <w:lang w:eastAsia="pl-PL"/>
              </w:rPr>
            </w:pPr>
            <w:r w:rsidRPr="002C5C5E">
              <w:rPr>
                <w:rFonts w:ascii="Arial" w:eastAsia="Times New Roman" w:hAnsi="Arial" w:cs="Arial"/>
                <w:b/>
                <w:color w:val="000000"/>
                <w:sz w:val="20"/>
                <w:szCs w:val="20"/>
                <w:lang w:eastAsia="pl-PL"/>
              </w:rPr>
              <w:t>7</w:t>
            </w:r>
          </w:p>
        </w:tc>
        <w:tc>
          <w:tcPr>
            <w:tcW w:w="3364" w:type="pct"/>
            <w:gridSpan w:val="2"/>
            <w:shd w:val="clear" w:color="auto" w:fill="BFBFBF" w:themeFill="background1" w:themeFillShade="BF"/>
            <w:noWrap/>
            <w:vAlign w:val="center"/>
            <w:hideMark/>
          </w:tcPr>
          <w:p w14:paraId="11F1F79C" w14:textId="25168E67" w:rsidR="00526002" w:rsidRDefault="00526002" w:rsidP="00526002">
            <w:pPr>
              <w:spacing w:after="0" w:line="240" w:lineRule="auto"/>
              <w:jc w:val="center"/>
              <w:rPr>
                <w:rFonts w:ascii="Arial" w:eastAsia="Times New Roman" w:hAnsi="Arial" w:cs="Arial"/>
                <w:b/>
                <w:color w:val="000000"/>
                <w:sz w:val="20"/>
                <w:szCs w:val="20"/>
                <w:lang w:eastAsia="pl-PL"/>
              </w:rPr>
            </w:pPr>
            <w:r w:rsidRPr="002C5C5E">
              <w:rPr>
                <w:rFonts w:ascii="Arial" w:eastAsia="Times New Roman" w:hAnsi="Arial" w:cs="Arial"/>
                <w:b/>
                <w:color w:val="000000"/>
                <w:sz w:val="20"/>
                <w:szCs w:val="20"/>
                <w:lang w:eastAsia="pl-PL"/>
              </w:rPr>
              <w:t>Firewall z</w:t>
            </w:r>
            <w:r w:rsidR="00063BFA">
              <w:rPr>
                <w:rFonts w:ascii="Arial" w:eastAsia="Times New Roman" w:hAnsi="Arial" w:cs="Arial"/>
                <w:b/>
                <w:strike/>
                <w:color w:val="FF0000"/>
                <w:sz w:val="20"/>
                <w:szCs w:val="20"/>
                <w:lang w:eastAsia="pl-PL"/>
              </w:rPr>
              <w:t xml:space="preserve"> </w:t>
            </w:r>
            <w:r w:rsidRPr="002C5C5E">
              <w:rPr>
                <w:rFonts w:ascii="Arial" w:eastAsia="Times New Roman" w:hAnsi="Arial" w:cs="Arial"/>
                <w:b/>
                <w:color w:val="000000"/>
                <w:sz w:val="20"/>
                <w:szCs w:val="20"/>
                <w:lang w:eastAsia="pl-PL"/>
              </w:rPr>
              <w:t>systemem zarządzającym</w:t>
            </w:r>
          </w:p>
          <w:p w14:paraId="20B563F5" w14:textId="0CC2382E" w:rsidR="002C4C12" w:rsidRPr="002C5C5E" w:rsidRDefault="002C4C12" w:rsidP="00526002">
            <w:pPr>
              <w:spacing w:after="0" w:line="240" w:lineRule="auto"/>
              <w:jc w:val="center"/>
              <w:rPr>
                <w:rFonts w:ascii="Arial" w:eastAsia="Times New Roman" w:hAnsi="Arial" w:cs="Arial"/>
                <w:b/>
                <w:color w:val="000000"/>
                <w:sz w:val="20"/>
                <w:szCs w:val="20"/>
                <w:lang w:eastAsia="pl-PL"/>
              </w:rPr>
            </w:pPr>
          </w:p>
        </w:tc>
        <w:tc>
          <w:tcPr>
            <w:tcW w:w="731" w:type="pct"/>
            <w:gridSpan w:val="3"/>
            <w:shd w:val="clear" w:color="auto" w:fill="BFBFBF" w:themeFill="background1" w:themeFillShade="BF"/>
            <w:noWrap/>
            <w:vAlign w:val="center"/>
            <w:hideMark/>
          </w:tcPr>
          <w:p w14:paraId="69C8612D" w14:textId="77777777" w:rsidR="00526002" w:rsidRPr="002C5C5E" w:rsidRDefault="00526002" w:rsidP="00526002">
            <w:pPr>
              <w:spacing w:after="0" w:line="240" w:lineRule="auto"/>
              <w:jc w:val="center"/>
              <w:rPr>
                <w:rFonts w:ascii="Arial" w:eastAsia="Times New Roman" w:hAnsi="Arial" w:cs="Arial"/>
                <w:b/>
                <w:color w:val="000000"/>
                <w:sz w:val="20"/>
                <w:szCs w:val="20"/>
                <w:lang w:eastAsia="pl-PL"/>
              </w:rPr>
            </w:pPr>
            <w:r w:rsidRPr="002C5C5E">
              <w:rPr>
                <w:rFonts w:ascii="Arial" w:eastAsia="Times New Roman" w:hAnsi="Arial" w:cs="Arial"/>
                <w:b/>
                <w:color w:val="000000"/>
                <w:sz w:val="20"/>
                <w:szCs w:val="20"/>
                <w:lang w:eastAsia="pl-PL"/>
              </w:rPr>
              <w:t>Firewalll</w:t>
            </w:r>
          </w:p>
        </w:tc>
        <w:tc>
          <w:tcPr>
            <w:tcW w:w="300" w:type="pct"/>
            <w:shd w:val="clear" w:color="auto" w:fill="BFBFBF" w:themeFill="background1" w:themeFillShade="BF"/>
            <w:noWrap/>
            <w:vAlign w:val="center"/>
            <w:hideMark/>
          </w:tcPr>
          <w:p w14:paraId="4744FDDF" w14:textId="77777777" w:rsidR="00526002" w:rsidRPr="002C5C5E" w:rsidRDefault="00526002" w:rsidP="00526002">
            <w:pPr>
              <w:spacing w:after="0" w:line="240" w:lineRule="auto"/>
              <w:jc w:val="center"/>
              <w:rPr>
                <w:rFonts w:ascii="Arial" w:eastAsia="Times New Roman" w:hAnsi="Arial" w:cs="Arial"/>
                <w:b/>
                <w:color w:val="000000"/>
                <w:sz w:val="20"/>
                <w:szCs w:val="20"/>
                <w:lang w:eastAsia="pl-PL"/>
              </w:rPr>
            </w:pPr>
            <w:r w:rsidRPr="002C5C5E">
              <w:rPr>
                <w:rFonts w:ascii="Arial" w:eastAsia="Times New Roman" w:hAnsi="Arial" w:cs="Arial"/>
                <w:b/>
                <w:color w:val="000000"/>
                <w:sz w:val="20"/>
                <w:szCs w:val="20"/>
                <w:lang w:eastAsia="pl-PL"/>
              </w:rPr>
              <w:t>szt.</w:t>
            </w:r>
          </w:p>
        </w:tc>
        <w:tc>
          <w:tcPr>
            <w:tcW w:w="295" w:type="pct"/>
            <w:shd w:val="clear" w:color="auto" w:fill="BFBFBF" w:themeFill="background1" w:themeFillShade="BF"/>
            <w:noWrap/>
            <w:vAlign w:val="center"/>
            <w:hideMark/>
          </w:tcPr>
          <w:p w14:paraId="3CCC3DE3" w14:textId="77777777" w:rsidR="00526002" w:rsidRPr="002C5C5E" w:rsidRDefault="00526002" w:rsidP="00526002">
            <w:pPr>
              <w:spacing w:after="0" w:line="240" w:lineRule="auto"/>
              <w:jc w:val="center"/>
              <w:rPr>
                <w:rFonts w:ascii="Arial" w:eastAsia="Times New Roman" w:hAnsi="Arial" w:cs="Arial"/>
                <w:b/>
                <w:color w:val="000000"/>
                <w:sz w:val="20"/>
                <w:szCs w:val="20"/>
                <w:lang w:eastAsia="pl-PL"/>
              </w:rPr>
            </w:pPr>
            <w:r w:rsidRPr="002C5C5E">
              <w:rPr>
                <w:rFonts w:ascii="Arial" w:eastAsia="Times New Roman" w:hAnsi="Arial" w:cs="Arial"/>
                <w:b/>
                <w:color w:val="000000"/>
                <w:sz w:val="20"/>
                <w:szCs w:val="20"/>
                <w:lang w:eastAsia="pl-PL"/>
              </w:rPr>
              <w:t>2</w:t>
            </w:r>
          </w:p>
        </w:tc>
      </w:tr>
      <w:tr w:rsidR="002C5C5E" w:rsidRPr="00526002" w14:paraId="7BC4691B" w14:textId="77777777" w:rsidTr="002C5C5E">
        <w:trPr>
          <w:trHeight w:val="255"/>
        </w:trPr>
        <w:tc>
          <w:tcPr>
            <w:tcW w:w="5000" w:type="pct"/>
            <w:gridSpan w:val="8"/>
            <w:shd w:val="clear" w:color="auto" w:fill="auto"/>
            <w:noWrap/>
            <w:vAlign w:val="center"/>
          </w:tcPr>
          <w:p w14:paraId="3837F6EE" w14:textId="77777777" w:rsidR="002C5C5E" w:rsidRPr="00DF1408" w:rsidRDefault="002C5C5E" w:rsidP="00AF067A">
            <w:pPr>
              <w:pStyle w:val="Akapitzlist"/>
              <w:numPr>
                <w:ilvl w:val="0"/>
                <w:numId w:val="34"/>
              </w:numPr>
              <w:spacing w:line="276" w:lineRule="auto"/>
              <w:rPr>
                <w:rFonts w:eastAsiaTheme="minorEastAsia"/>
                <w:sz w:val="20"/>
                <w:szCs w:val="20"/>
              </w:rPr>
            </w:pPr>
            <w:r w:rsidRPr="00DF1408">
              <w:rPr>
                <w:rFonts w:ascii="Calibri" w:eastAsia="Calibri" w:hAnsi="Calibri" w:cs="Calibri"/>
                <w:sz w:val="20"/>
                <w:szCs w:val="20"/>
              </w:rPr>
              <w:t>Urządzenie będące dedykowaną platformą sprzętową – nie dopuszcza się rozwiązań „serwerowych” bazujących na ogólnodostępnych na rynku podzespołach PC ogólnego przeznaczenia</w:t>
            </w:r>
          </w:p>
          <w:p w14:paraId="5608D99B" w14:textId="77777777" w:rsidR="002C5C5E" w:rsidRPr="00DF1408" w:rsidRDefault="002C5C5E" w:rsidP="00AF067A">
            <w:pPr>
              <w:pStyle w:val="Akapitzlist"/>
              <w:numPr>
                <w:ilvl w:val="0"/>
                <w:numId w:val="34"/>
              </w:numPr>
              <w:spacing w:line="276" w:lineRule="auto"/>
              <w:rPr>
                <w:rFonts w:eastAsiaTheme="minorEastAsia"/>
                <w:sz w:val="20"/>
                <w:szCs w:val="20"/>
              </w:rPr>
            </w:pPr>
            <w:r w:rsidRPr="00DF1408">
              <w:rPr>
                <w:rFonts w:ascii="Calibri" w:eastAsia="Calibri" w:hAnsi="Calibri" w:cs="Calibri"/>
                <w:sz w:val="20"/>
                <w:szCs w:val="20"/>
              </w:rPr>
              <w:t>Urządzenie pełniące rolę ściany ogniowej (firewall) typu statefull inspection i ściany ogniowej nowej generacji (NG Firewall)</w:t>
            </w:r>
          </w:p>
          <w:p w14:paraId="2C9104A6" w14:textId="77777777" w:rsidR="002C5C5E" w:rsidRPr="00DF1408" w:rsidRDefault="002C5C5E" w:rsidP="00AF067A">
            <w:pPr>
              <w:pStyle w:val="Akapitzlist"/>
              <w:numPr>
                <w:ilvl w:val="0"/>
                <w:numId w:val="34"/>
              </w:numPr>
              <w:spacing w:line="276" w:lineRule="auto"/>
              <w:rPr>
                <w:rFonts w:eastAsiaTheme="minorEastAsia"/>
                <w:sz w:val="20"/>
                <w:szCs w:val="20"/>
              </w:rPr>
            </w:pPr>
            <w:r w:rsidRPr="00DF1408">
              <w:rPr>
                <w:rFonts w:ascii="Calibri" w:eastAsia="Calibri" w:hAnsi="Calibri" w:cs="Calibri"/>
                <w:sz w:val="20"/>
                <w:szCs w:val="20"/>
              </w:rPr>
              <w:t xml:space="preserve">Urządzenie wyposażone w dedykowany port konsoli oraz dedykowany port Gigabit Ethernet do zarządzania Out-of-Band </w:t>
            </w:r>
          </w:p>
          <w:p w14:paraId="526C1903" w14:textId="77777777" w:rsidR="002C5C5E" w:rsidRPr="00DF1408" w:rsidRDefault="002C5C5E" w:rsidP="00AF067A">
            <w:pPr>
              <w:pStyle w:val="Akapitzlist"/>
              <w:numPr>
                <w:ilvl w:val="0"/>
                <w:numId w:val="34"/>
              </w:numPr>
              <w:spacing w:line="276" w:lineRule="auto"/>
              <w:rPr>
                <w:rFonts w:eastAsiaTheme="minorEastAsia"/>
                <w:sz w:val="20"/>
                <w:szCs w:val="20"/>
              </w:rPr>
            </w:pPr>
            <w:r w:rsidRPr="00DF1408">
              <w:rPr>
                <w:rFonts w:ascii="Calibri" w:eastAsia="Calibri" w:hAnsi="Calibri" w:cs="Calibri"/>
                <w:sz w:val="20"/>
                <w:szCs w:val="20"/>
              </w:rPr>
              <w:t>Urządzenie jest zasilanie prądem przemiennym 230V</w:t>
            </w:r>
          </w:p>
          <w:p w14:paraId="18087796" w14:textId="77777777" w:rsidR="002C5C5E" w:rsidRPr="00DF1408" w:rsidRDefault="002C5C5E" w:rsidP="00AF067A">
            <w:pPr>
              <w:pStyle w:val="Akapitzlist"/>
              <w:numPr>
                <w:ilvl w:val="0"/>
                <w:numId w:val="34"/>
              </w:numPr>
              <w:spacing w:line="276" w:lineRule="auto"/>
              <w:rPr>
                <w:rFonts w:eastAsiaTheme="minorEastAsia"/>
                <w:color w:val="000000" w:themeColor="text1"/>
                <w:sz w:val="20"/>
                <w:szCs w:val="20"/>
              </w:rPr>
            </w:pPr>
            <w:r w:rsidRPr="00DF1408">
              <w:rPr>
                <w:rFonts w:ascii="Calibri" w:eastAsia="Calibri" w:hAnsi="Calibri" w:cs="Calibri"/>
                <w:color w:val="000000" w:themeColor="text1"/>
                <w:sz w:val="20"/>
                <w:szCs w:val="20"/>
              </w:rPr>
              <w:t>Możliwość montażu w szafie rack 19” (dołączone niezbędne elementy montażowe)</w:t>
            </w:r>
          </w:p>
          <w:p w14:paraId="17E073C3" w14:textId="77777777" w:rsidR="002C5C5E" w:rsidRPr="00DF1408" w:rsidRDefault="002C5C5E" w:rsidP="00AF067A">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Urządzenie wyposażone w 8 wbudowanych portów GbE RJ45 w tym 2 porty PoE+</w:t>
            </w:r>
          </w:p>
          <w:p w14:paraId="18C5B125" w14:textId="77777777" w:rsidR="002C5C5E" w:rsidRPr="00DF1408" w:rsidRDefault="002C5C5E" w:rsidP="00AF067A">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Urządzenie obsługuje interfejsy VLAN (802.1Q) na interfejsach fizycznych – 60 interfejsów VLAN</w:t>
            </w:r>
          </w:p>
          <w:p w14:paraId="73299FD8" w14:textId="77777777" w:rsidR="002C5C5E" w:rsidRPr="00DF1408" w:rsidRDefault="002C5C5E" w:rsidP="00AF067A">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Interfejsy fizyczne mogą pracować jak interfejsy przełącznika sieciowego ze sprzętowym wsparciem dla funkcjonalności L2</w:t>
            </w:r>
          </w:p>
          <w:p w14:paraId="1EE625A5" w14:textId="77777777" w:rsidR="002C5C5E" w:rsidRPr="00DF1408" w:rsidRDefault="002C5C5E" w:rsidP="00AF067A">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Urządzenie wyposażone w port USB 3.0</w:t>
            </w:r>
          </w:p>
          <w:p w14:paraId="7E3EEE4C" w14:textId="77777777" w:rsidR="002C5C5E" w:rsidRPr="00DF1408" w:rsidRDefault="002C5C5E" w:rsidP="00AF067A">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Wysokość urządzenia 1RU</w:t>
            </w:r>
          </w:p>
          <w:p w14:paraId="4F48E520" w14:textId="77777777" w:rsidR="002C5C5E" w:rsidRPr="00DF1408" w:rsidRDefault="002C5C5E" w:rsidP="00AF067A">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Przepustowość urządzenia dla uruchomionych modułów firewall’a oraz kontroli aplikacji (AVC) na poziomie 650 Mbps dla pakietów wielkości 1024B</w:t>
            </w:r>
          </w:p>
          <w:p w14:paraId="3A8ADEDB" w14:textId="77777777" w:rsidR="002C5C5E" w:rsidRPr="00DF1408" w:rsidRDefault="002C5C5E" w:rsidP="00AF067A">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Urządzenie osiąga powyższe parametry wydajnościowe również wraz z uruchomionym silnikiem IPS.</w:t>
            </w:r>
          </w:p>
          <w:p w14:paraId="7C94566A" w14:textId="77777777" w:rsidR="002C5C5E" w:rsidRPr="00DF1408" w:rsidRDefault="002C5C5E" w:rsidP="00AF067A">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100 000 maksymalnych jednoczesnych sesji (z kontrolą aplikacji) z możliwością zestawiania co najmniej 6 000 nowych połączeń na sekundę</w:t>
            </w:r>
          </w:p>
          <w:p w14:paraId="61C41F0F" w14:textId="77777777" w:rsidR="002C5C5E" w:rsidRPr="00DF1408" w:rsidRDefault="002C5C5E" w:rsidP="00AF067A">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Możliwość połączeń VPN do 75 urządzeń z maksymalną sumaryczną przepustowością 300 Mbps dla pakietów 1024B TCP</w:t>
            </w:r>
          </w:p>
          <w:p w14:paraId="3BE87AB6" w14:textId="77777777" w:rsidR="002C5C5E" w:rsidRPr="00DF1408" w:rsidRDefault="002C5C5E" w:rsidP="00AF067A">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 xml:space="preserve">Przepustowość dekrypcji ruchu szyftowanego (50% ruchu TLS 1.2, AES256-SHA z RSA 2048B) wynosi przynajmniej 150 Mbps  </w:t>
            </w:r>
          </w:p>
          <w:p w14:paraId="60B8600C" w14:textId="77777777" w:rsidR="002C5C5E" w:rsidRPr="00DF1408" w:rsidRDefault="002C5C5E" w:rsidP="00AF067A">
            <w:pPr>
              <w:pStyle w:val="Akapitzlist"/>
              <w:numPr>
                <w:ilvl w:val="0"/>
                <w:numId w:val="34"/>
              </w:numPr>
              <w:rPr>
                <w:rFonts w:eastAsiaTheme="minorEastAsia"/>
                <w:sz w:val="20"/>
                <w:szCs w:val="20"/>
              </w:rPr>
            </w:pPr>
            <w:r w:rsidRPr="00DF1408">
              <w:rPr>
                <w:rFonts w:ascii="Calibri" w:eastAsia="Calibri" w:hAnsi="Calibri" w:cs="Calibri"/>
                <w:sz w:val="20"/>
                <w:szCs w:val="20"/>
              </w:rPr>
              <w:t>Urządzenie nie posiada ograniczenia na ilość jednocześnie pracujących użytkowników w sieci chronionej</w:t>
            </w:r>
          </w:p>
          <w:p w14:paraId="1C499496" w14:textId="77777777" w:rsidR="002C5C5E" w:rsidRPr="00DF1408" w:rsidRDefault="002C5C5E" w:rsidP="00AF067A">
            <w:pPr>
              <w:pStyle w:val="Akapitzlist"/>
              <w:numPr>
                <w:ilvl w:val="0"/>
                <w:numId w:val="34"/>
              </w:numPr>
              <w:rPr>
                <w:rFonts w:eastAsiaTheme="minorEastAsia"/>
                <w:sz w:val="20"/>
                <w:szCs w:val="20"/>
              </w:rPr>
            </w:pPr>
            <w:r w:rsidRPr="00DF1408">
              <w:rPr>
                <w:rFonts w:ascii="Calibri" w:eastAsia="Calibri" w:hAnsi="Calibri" w:cs="Calibri"/>
                <w:sz w:val="20"/>
                <w:szCs w:val="20"/>
              </w:rPr>
              <w:t>Możliwość uruchomienia urządzenia w trybie firewall’a L2 oraz L3</w:t>
            </w:r>
          </w:p>
          <w:p w14:paraId="4DD60B5E" w14:textId="77777777" w:rsidR="002C5C5E" w:rsidRPr="00DF1408" w:rsidRDefault="002C5C5E" w:rsidP="00AF067A">
            <w:pPr>
              <w:pStyle w:val="Akapitzlist"/>
              <w:numPr>
                <w:ilvl w:val="0"/>
                <w:numId w:val="34"/>
              </w:numPr>
              <w:rPr>
                <w:rFonts w:eastAsiaTheme="minorEastAsia"/>
                <w:sz w:val="20"/>
                <w:szCs w:val="20"/>
              </w:rPr>
            </w:pPr>
            <w:r w:rsidRPr="00DF1408">
              <w:rPr>
                <w:rFonts w:ascii="Calibri" w:eastAsia="Calibri" w:hAnsi="Calibri" w:cs="Calibri"/>
                <w:sz w:val="20"/>
                <w:szCs w:val="20"/>
              </w:rPr>
              <w:t>Urządzenie obsługuje routing statyczny oraz dynamiczny: RIP, OSPF, OSPFv3, BGP</w:t>
            </w:r>
          </w:p>
          <w:p w14:paraId="277EFCED" w14:textId="77777777" w:rsidR="002C5C5E" w:rsidRPr="00DF1408" w:rsidRDefault="002C5C5E" w:rsidP="00AF067A">
            <w:pPr>
              <w:pStyle w:val="Akapitzlist"/>
              <w:numPr>
                <w:ilvl w:val="0"/>
                <w:numId w:val="34"/>
              </w:numPr>
              <w:rPr>
                <w:rFonts w:eastAsiaTheme="minorEastAsia"/>
                <w:sz w:val="20"/>
                <w:szCs w:val="20"/>
              </w:rPr>
            </w:pPr>
            <w:r w:rsidRPr="00DF1408">
              <w:rPr>
                <w:rFonts w:ascii="Calibri" w:eastAsia="Calibri" w:hAnsi="Calibri" w:cs="Calibri"/>
                <w:sz w:val="20"/>
                <w:szCs w:val="20"/>
              </w:rPr>
              <w:t>Możliwość monitorowania dostępności „next hop” w trasach statycznych i automatycznego wyłączania trasy, gdy jest niedostępny.</w:t>
            </w:r>
          </w:p>
          <w:p w14:paraId="4DB9D987" w14:textId="77777777" w:rsidR="002C5C5E" w:rsidRPr="00DF1408" w:rsidRDefault="002C5C5E" w:rsidP="00AF067A">
            <w:pPr>
              <w:pStyle w:val="Akapitzlist"/>
              <w:numPr>
                <w:ilvl w:val="0"/>
                <w:numId w:val="34"/>
              </w:numPr>
              <w:rPr>
                <w:rFonts w:eastAsiaTheme="minorEastAsia"/>
                <w:sz w:val="20"/>
                <w:szCs w:val="20"/>
              </w:rPr>
            </w:pPr>
            <w:r w:rsidRPr="00DF1408">
              <w:rPr>
                <w:rFonts w:ascii="Calibri" w:eastAsia="Calibri" w:hAnsi="Calibri" w:cs="Calibri"/>
                <w:sz w:val="20"/>
                <w:szCs w:val="20"/>
              </w:rPr>
              <w:t>Urządzenie obsługuje ruch multicastowy oraz protokoły IGMP, PIM-SM oraz bidirectional PIM</w:t>
            </w:r>
          </w:p>
          <w:p w14:paraId="6DDAEA2E" w14:textId="77777777" w:rsidR="002C5C5E" w:rsidRPr="00DF1408" w:rsidRDefault="002C5C5E" w:rsidP="00AF067A">
            <w:pPr>
              <w:pStyle w:val="Akapitzlist"/>
              <w:numPr>
                <w:ilvl w:val="0"/>
                <w:numId w:val="34"/>
              </w:numPr>
              <w:rPr>
                <w:rFonts w:eastAsiaTheme="minorEastAsia"/>
                <w:sz w:val="20"/>
                <w:szCs w:val="20"/>
              </w:rPr>
            </w:pPr>
            <w:r w:rsidRPr="00DF1408">
              <w:rPr>
                <w:rFonts w:ascii="Calibri" w:eastAsia="Calibri" w:hAnsi="Calibri" w:cs="Calibri"/>
                <w:sz w:val="20"/>
                <w:szCs w:val="20"/>
              </w:rPr>
              <w:t>Urządzenie posiada możliwości konfiguracji reguł filtrowania ruchu w oparciu o tożsamość użytkownika, zapewniając integrację z usługą katalogową Microsoft Active Directory</w:t>
            </w:r>
          </w:p>
          <w:p w14:paraId="0256D443" w14:textId="77777777" w:rsidR="002C5C5E" w:rsidRPr="00DF1408" w:rsidRDefault="002C5C5E" w:rsidP="00AF067A">
            <w:pPr>
              <w:pStyle w:val="Akapitzlist"/>
              <w:numPr>
                <w:ilvl w:val="0"/>
                <w:numId w:val="34"/>
              </w:numPr>
              <w:rPr>
                <w:rFonts w:eastAsiaTheme="minorEastAsia"/>
                <w:sz w:val="20"/>
                <w:szCs w:val="20"/>
              </w:rPr>
            </w:pPr>
            <w:r w:rsidRPr="00DF1408">
              <w:rPr>
                <w:rFonts w:ascii="Calibri" w:eastAsia="Calibri" w:hAnsi="Calibri" w:cs="Calibri"/>
                <w:sz w:val="20"/>
                <w:szCs w:val="20"/>
              </w:rPr>
              <w:t>Urządzenie obsługuje funkcjonalność Network Address Translation (NAT oraz PAT)</w:t>
            </w:r>
          </w:p>
          <w:p w14:paraId="5819B108" w14:textId="77777777" w:rsidR="002C5C5E" w:rsidRPr="00DF1408" w:rsidRDefault="002C5C5E" w:rsidP="00AF067A">
            <w:pPr>
              <w:pStyle w:val="Akapitzlist"/>
              <w:numPr>
                <w:ilvl w:val="0"/>
                <w:numId w:val="34"/>
              </w:numPr>
              <w:rPr>
                <w:rFonts w:eastAsiaTheme="minorEastAsia"/>
                <w:sz w:val="20"/>
                <w:szCs w:val="20"/>
              </w:rPr>
            </w:pPr>
            <w:r w:rsidRPr="00DF1408">
              <w:rPr>
                <w:rFonts w:ascii="Calibri" w:eastAsia="Calibri" w:hAnsi="Calibri" w:cs="Calibri"/>
                <w:sz w:val="20"/>
                <w:szCs w:val="20"/>
              </w:rPr>
              <w:t>Urządzenie może pracować jako serwer DHCP lub DHCP relay oraz zapewnia usługę DDNS</w:t>
            </w:r>
          </w:p>
          <w:p w14:paraId="6CA95D91" w14:textId="77777777" w:rsidR="002C5C5E" w:rsidRPr="00DF1408" w:rsidRDefault="002C5C5E" w:rsidP="00AF067A">
            <w:pPr>
              <w:pStyle w:val="Akapitzlist"/>
              <w:numPr>
                <w:ilvl w:val="0"/>
                <w:numId w:val="34"/>
              </w:numPr>
              <w:rPr>
                <w:rFonts w:eastAsiaTheme="minorEastAsia"/>
                <w:sz w:val="20"/>
                <w:szCs w:val="20"/>
              </w:rPr>
            </w:pPr>
            <w:r w:rsidRPr="00DF1408">
              <w:rPr>
                <w:rFonts w:ascii="Calibri" w:eastAsia="Calibri" w:hAnsi="Calibri" w:cs="Calibri"/>
                <w:sz w:val="20"/>
                <w:szCs w:val="20"/>
              </w:rPr>
              <w:t>Urządzenie może pracować w układzie wysokiej dostępności (HA) active/standby</w:t>
            </w:r>
          </w:p>
          <w:p w14:paraId="38777677" w14:textId="77777777" w:rsidR="002C5C5E" w:rsidRPr="00DF1408" w:rsidRDefault="002C5C5E" w:rsidP="00AF067A">
            <w:pPr>
              <w:pStyle w:val="Akapitzlist"/>
              <w:numPr>
                <w:ilvl w:val="0"/>
                <w:numId w:val="34"/>
              </w:numPr>
              <w:rPr>
                <w:rFonts w:eastAsiaTheme="minorEastAsia"/>
                <w:sz w:val="20"/>
                <w:szCs w:val="20"/>
              </w:rPr>
            </w:pPr>
            <w:r w:rsidRPr="00DF1408">
              <w:rPr>
                <w:rFonts w:ascii="Calibri" w:eastAsia="Calibri" w:hAnsi="Calibri" w:cs="Calibri"/>
                <w:sz w:val="20"/>
                <w:szCs w:val="20"/>
              </w:rPr>
              <w:t>Urządzanie zapewnia możliwość obsługi użytkowników zdalnych VPN (RA VPN)</w:t>
            </w:r>
          </w:p>
          <w:p w14:paraId="5A08978F" w14:textId="77777777" w:rsidR="002C5C5E" w:rsidRPr="00DF1408" w:rsidRDefault="002C5C5E" w:rsidP="00AF067A">
            <w:pPr>
              <w:pStyle w:val="Akapitzlist"/>
              <w:numPr>
                <w:ilvl w:val="0"/>
                <w:numId w:val="34"/>
              </w:numPr>
              <w:rPr>
                <w:rFonts w:eastAsiaTheme="minorEastAsia"/>
                <w:sz w:val="20"/>
                <w:szCs w:val="20"/>
              </w:rPr>
            </w:pPr>
            <w:r w:rsidRPr="00DF1408">
              <w:rPr>
                <w:rFonts w:ascii="Calibri" w:eastAsia="Calibri" w:hAnsi="Calibri" w:cs="Calibri"/>
                <w:sz w:val="20"/>
                <w:szCs w:val="20"/>
              </w:rPr>
              <w:t>Urządzenie zapewnia możliwość konfiguracji połączeń VPN typu Site-to-Site w następujących topologiach:</w:t>
            </w:r>
          </w:p>
          <w:p w14:paraId="16AB2B1C" w14:textId="77777777" w:rsidR="002C5C5E" w:rsidRPr="00DF1408" w:rsidRDefault="002C5C5E" w:rsidP="00AF067A">
            <w:pPr>
              <w:pStyle w:val="Akapitzlist"/>
              <w:numPr>
                <w:ilvl w:val="1"/>
                <w:numId w:val="34"/>
              </w:numPr>
              <w:rPr>
                <w:rFonts w:eastAsiaTheme="minorEastAsia"/>
                <w:sz w:val="20"/>
                <w:szCs w:val="20"/>
              </w:rPr>
            </w:pPr>
            <w:r w:rsidRPr="00DF1408">
              <w:rPr>
                <w:rFonts w:ascii="Calibri" w:eastAsia="Calibri" w:hAnsi="Calibri" w:cs="Calibri"/>
                <w:sz w:val="20"/>
                <w:szCs w:val="20"/>
              </w:rPr>
              <w:t>Point to Point</w:t>
            </w:r>
          </w:p>
          <w:p w14:paraId="3FA182B3" w14:textId="77777777" w:rsidR="002C5C5E" w:rsidRPr="00DF1408" w:rsidRDefault="002C5C5E" w:rsidP="00AF067A">
            <w:pPr>
              <w:pStyle w:val="Akapitzlist"/>
              <w:numPr>
                <w:ilvl w:val="1"/>
                <w:numId w:val="34"/>
              </w:numPr>
              <w:rPr>
                <w:rFonts w:eastAsiaTheme="minorEastAsia"/>
                <w:sz w:val="20"/>
                <w:szCs w:val="20"/>
              </w:rPr>
            </w:pPr>
            <w:r w:rsidRPr="00DF1408">
              <w:rPr>
                <w:rFonts w:ascii="Calibri" w:eastAsia="Calibri" w:hAnsi="Calibri" w:cs="Calibri"/>
                <w:sz w:val="20"/>
                <w:szCs w:val="20"/>
              </w:rPr>
              <w:t>Hub and Spoke</w:t>
            </w:r>
          </w:p>
          <w:p w14:paraId="321FE957" w14:textId="77777777" w:rsidR="002C5C5E" w:rsidRPr="00DF1408" w:rsidRDefault="002C5C5E" w:rsidP="00AF067A">
            <w:pPr>
              <w:pStyle w:val="Akapitzlist"/>
              <w:numPr>
                <w:ilvl w:val="1"/>
                <w:numId w:val="34"/>
              </w:numPr>
              <w:rPr>
                <w:rFonts w:eastAsiaTheme="minorEastAsia"/>
                <w:sz w:val="20"/>
                <w:szCs w:val="20"/>
              </w:rPr>
            </w:pPr>
            <w:r w:rsidRPr="00DF1408">
              <w:rPr>
                <w:rFonts w:ascii="Calibri" w:eastAsia="Calibri" w:hAnsi="Calibri" w:cs="Calibri"/>
                <w:sz w:val="20"/>
                <w:szCs w:val="20"/>
              </w:rPr>
              <w:t>Full Mesh</w:t>
            </w:r>
          </w:p>
          <w:p w14:paraId="0D47800E" w14:textId="77777777" w:rsidR="002C5C5E" w:rsidRPr="00DF1408" w:rsidRDefault="002C5C5E" w:rsidP="00AF067A">
            <w:pPr>
              <w:pStyle w:val="Akapitzlist"/>
              <w:numPr>
                <w:ilvl w:val="0"/>
                <w:numId w:val="34"/>
              </w:numPr>
              <w:rPr>
                <w:rFonts w:eastAsiaTheme="minorEastAsia"/>
                <w:sz w:val="20"/>
                <w:szCs w:val="20"/>
              </w:rPr>
            </w:pPr>
            <w:r w:rsidRPr="00DF1408">
              <w:rPr>
                <w:rFonts w:ascii="Calibri" w:eastAsia="Calibri" w:hAnsi="Calibri" w:cs="Calibri"/>
                <w:sz w:val="20"/>
                <w:szCs w:val="20"/>
              </w:rPr>
              <w:t>Urządzenie zapewnia możliwość ograniczenia pasma w konkretnym kierunku – upload i download dla:</w:t>
            </w:r>
          </w:p>
          <w:p w14:paraId="0B085D93" w14:textId="77777777" w:rsidR="002C5C5E" w:rsidRPr="00DF1408" w:rsidRDefault="002C5C5E" w:rsidP="00AF067A">
            <w:pPr>
              <w:pStyle w:val="Akapitzlist"/>
              <w:numPr>
                <w:ilvl w:val="1"/>
                <w:numId w:val="34"/>
              </w:numPr>
              <w:rPr>
                <w:rFonts w:eastAsiaTheme="minorEastAsia"/>
                <w:sz w:val="20"/>
                <w:szCs w:val="20"/>
              </w:rPr>
            </w:pPr>
            <w:r w:rsidRPr="00DF1408">
              <w:rPr>
                <w:rFonts w:ascii="Calibri" w:eastAsia="Calibri" w:hAnsi="Calibri" w:cs="Calibri"/>
                <w:sz w:val="20"/>
                <w:szCs w:val="20"/>
              </w:rPr>
              <w:t>Źródłowych i docelowych stref NGFW</w:t>
            </w:r>
          </w:p>
          <w:p w14:paraId="5AFA84A0" w14:textId="77777777" w:rsidR="002C5C5E" w:rsidRPr="00DF1408" w:rsidRDefault="002C5C5E" w:rsidP="00AF067A">
            <w:pPr>
              <w:pStyle w:val="Akapitzlist"/>
              <w:numPr>
                <w:ilvl w:val="1"/>
                <w:numId w:val="34"/>
              </w:numPr>
              <w:rPr>
                <w:rFonts w:eastAsiaTheme="minorEastAsia"/>
                <w:sz w:val="20"/>
                <w:szCs w:val="20"/>
              </w:rPr>
            </w:pPr>
            <w:r w:rsidRPr="00DF1408">
              <w:rPr>
                <w:rFonts w:ascii="Calibri" w:eastAsia="Calibri" w:hAnsi="Calibri" w:cs="Calibri"/>
                <w:sz w:val="20"/>
                <w:szCs w:val="20"/>
              </w:rPr>
              <w:t>Źródłowych i docelowych adresów IP oraz portów</w:t>
            </w:r>
          </w:p>
          <w:p w14:paraId="57BEDF1E" w14:textId="77777777" w:rsidR="002C5C5E" w:rsidRPr="00DF1408" w:rsidRDefault="002C5C5E" w:rsidP="00AF067A">
            <w:pPr>
              <w:pStyle w:val="Akapitzlist"/>
              <w:numPr>
                <w:ilvl w:val="1"/>
                <w:numId w:val="34"/>
              </w:numPr>
              <w:rPr>
                <w:rFonts w:eastAsiaTheme="minorEastAsia"/>
                <w:sz w:val="20"/>
                <w:szCs w:val="20"/>
              </w:rPr>
            </w:pPr>
            <w:r w:rsidRPr="00DF1408">
              <w:rPr>
                <w:rFonts w:ascii="Calibri" w:eastAsia="Calibri" w:hAnsi="Calibri" w:cs="Calibri"/>
                <w:sz w:val="20"/>
                <w:szCs w:val="20"/>
              </w:rPr>
              <w:t>Aplikacji</w:t>
            </w:r>
          </w:p>
          <w:p w14:paraId="50825871" w14:textId="77777777" w:rsidR="002C5C5E" w:rsidRPr="00DF1408" w:rsidRDefault="002C5C5E" w:rsidP="00AF067A">
            <w:pPr>
              <w:pStyle w:val="Akapitzlist"/>
              <w:numPr>
                <w:ilvl w:val="1"/>
                <w:numId w:val="34"/>
              </w:numPr>
              <w:rPr>
                <w:rFonts w:eastAsiaTheme="minorEastAsia"/>
                <w:sz w:val="20"/>
                <w:szCs w:val="20"/>
              </w:rPr>
            </w:pPr>
            <w:r w:rsidRPr="00DF1408">
              <w:rPr>
                <w:rFonts w:ascii="Calibri" w:eastAsia="Calibri" w:hAnsi="Calibri" w:cs="Calibri"/>
                <w:sz w:val="20"/>
                <w:szCs w:val="20"/>
              </w:rPr>
              <w:t xml:space="preserve">Użytkowników </w:t>
            </w:r>
          </w:p>
          <w:p w14:paraId="3387B906" w14:textId="77777777" w:rsidR="002C5C5E" w:rsidRPr="00DF1408" w:rsidRDefault="002C5C5E" w:rsidP="00AF067A">
            <w:pPr>
              <w:pStyle w:val="Akapitzlist"/>
              <w:numPr>
                <w:ilvl w:val="1"/>
                <w:numId w:val="34"/>
              </w:numPr>
              <w:rPr>
                <w:rFonts w:eastAsiaTheme="minorEastAsia"/>
                <w:sz w:val="20"/>
                <w:szCs w:val="20"/>
              </w:rPr>
            </w:pPr>
            <w:r w:rsidRPr="00DF1408">
              <w:rPr>
                <w:rFonts w:ascii="Calibri" w:eastAsia="Calibri" w:hAnsi="Calibri" w:cs="Calibri"/>
                <w:sz w:val="20"/>
                <w:szCs w:val="20"/>
              </w:rPr>
              <w:t>URLi zdefiniowanych przez administratora</w:t>
            </w:r>
          </w:p>
          <w:p w14:paraId="78D1EA13" w14:textId="77777777" w:rsidR="002C5C5E" w:rsidRPr="00DF1408" w:rsidRDefault="002C5C5E" w:rsidP="00AF067A">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System posiada możliwość kontekstowego definiowania reguł z wykorzystaniem informacji pozyskiwanych o hostach na bieżąco poprzez pasywne skanowanie. System może stworzyć kontekst z wykorzystaniem co najmniej poniższych parametrów:</w:t>
            </w:r>
          </w:p>
          <w:p w14:paraId="280DE55F" w14:textId="77777777" w:rsidR="002C5C5E" w:rsidRPr="00DF1408" w:rsidRDefault="002C5C5E" w:rsidP="00AF067A">
            <w:pPr>
              <w:pStyle w:val="Akapitzlist"/>
              <w:numPr>
                <w:ilvl w:val="1"/>
                <w:numId w:val="33"/>
              </w:numPr>
              <w:rPr>
                <w:rFonts w:eastAsiaTheme="minorEastAsia"/>
                <w:color w:val="000000" w:themeColor="text1"/>
                <w:sz w:val="20"/>
                <w:szCs w:val="20"/>
              </w:rPr>
            </w:pPr>
            <w:r w:rsidRPr="00DF1408">
              <w:rPr>
                <w:rFonts w:ascii="Calibri" w:eastAsia="Calibri" w:hAnsi="Calibri" w:cs="Calibri"/>
                <w:color w:val="000000" w:themeColor="text1"/>
                <w:sz w:val="20"/>
                <w:szCs w:val="20"/>
              </w:rPr>
              <w:t>Wiedza o użytkownikach – uwierzytelnienie</w:t>
            </w:r>
          </w:p>
          <w:p w14:paraId="38253AC3" w14:textId="77777777" w:rsidR="002C5C5E" w:rsidRPr="00DF1408" w:rsidRDefault="002C5C5E" w:rsidP="00AF067A">
            <w:pPr>
              <w:pStyle w:val="Akapitzlist"/>
              <w:numPr>
                <w:ilvl w:val="1"/>
                <w:numId w:val="33"/>
              </w:numPr>
              <w:rPr>
                <w:rFonts w:eastAsiaTheme="minorEastAsia"/>
                <w:color w:val="000000" w:themeColor="text1"/>
                <w:sz w:val="20"/>
                <w:szCs w:val="20"/>
              </w:rPr>
            </w:pPr>
            <w:r w:rsidRPr="00DF1408">
              <w:rPr>
                <w:rFonts w:ascii="Calibri" w:eastAsia="Calibri" w:hAnsi="Calibri" w:cs="Calibri"/>
                <w:color w:val="000000" w:themeColor="text1"/>
                <w:sz w:val="20"/>
                <w:szCs w:val="20"/>
              </w:rPr>
              <w:t>Wiedza o urządzeniach – pasywne skanowanie ruchu</w:t>
            </w:r>
          </w:p>
          <w:p w14:paraId="074C2F19" w14:textId="77777777" w:rsidR="002C5C5E" w:rsidRPr="00DF1408" w:rsidRDefault="002C5C5E" w:rsidP="00AF067A">
            <w:pPr>
              <w:pStyle w:val="Akapitzlist"/>
              <w:numPr>
                <w:ilvl w:val="1"/>
                <w:numId w:val="33"/>
              </w:numPr>
              <w:rPr>
                <w:rFonts w:eastAsiaTheme="minorEastAsia"/>
                <w:color w:val="000000" w:themeColor="text1"/>
                <w:sz w:val="20"/>
                <w:szCs w:val="20"/>
              </w:rPr>
            </w:pPr>
            <w:r w:rsidRPr="00DF1408">
              <w:rPr>
                <w:rFonts w:ascii="Calibri" w:eastAsia="Calibri" w:hAnsi="Calibri" w:cs="Calibri"/>
                <w:color w:val="000000" w:themeColor="text1"/>
                <w:sz w:val="20"/>
                <w:szCs w:val="20"/>
              </w:rPr>
              <w:t>Wiedza o urządzeniach mobilnych, load balancerach, urządzeniach NAT</w:t>
            </w:r>
          </w:p>
          <w:p w14:paraId="10B786E9" w14:textId="77777777" w:rsidR="002C5C5E" w:rsidRPr="00DF1408" w:rsidRDefault="002C5C5E" w:rsidP="00AF067A">
            <w:pPr>
              <w:pStyle w:val="Akapitzlist"/>
              <w:numPr>
                <w:ilvl w:val="1"/>
                <w:numId w:val="33"/>
              </w:numPr>
              <w:rPr>
                <w:rFonts w:eastAsiaTheme="minorEastAsia"/>
                <w:color w:val="000000" w:themeColor="text1"/>
                <w:sz w:val="20"/>
                <w:szCs w:val="20"/>
              </w:rPr>
            </w:pPr>
            <w:r w:rsidRPr="00DF1408">
              <w:rPr>
                <w:rFonts w:ascii="Calibri" w:eastAsia="Calibri" w:hAnsi="Calibri" w:cs="Calibri"/>
                <w:color w:val="000000" w:themeColor="text1"/>
                <w:sz w:val="20"/>
                <w:szCs w:val="20"/>
              </w:rPr>
              <w:t>Wiedza o aplikacjach wykorzystywanych po stronie klienta</w:t>
            </w:r>
          </w:p>
          <w:p w14:paraId="6BBF4E4A" w14:textId="77777777" w:rsidR="002C5C5E" w:rsidRPr="00DF1408" w:rsidRDefault="002C5C5E" w:rsidP="00AF067A">
            <w:pPr>
              <w:pStyle w:val="Akapitzlist"/>
              <w:numPr>
                <w:ilvl w:val="0"/>
                <w:numId w:val="34"/>
              </w:numPr>
              <w:rPr>
                <w:rFonts w:eastAsiaTheme="minorEastAsia"/>
                <w:sz w:val="20"/>
                <w:szCs w:val="20"/>
              </w:rPr>
            </w:pPr>
            <w:r w:rsidRPr="00DF1408">
              <w:rPr>
                <w:rFonts w:ascii="Calibri" w:eastAsia="Calibri" w:hAnsi="Calibri" w:cs="Calibri"/>
                <w:sz w:val="20"/>
                <w:szCs w:val="20"/>
              </w:rPr>
              <w:t>System posiada otwarte API dla współpracy z systemami zewnętrznymi</w:t>
            </w:r>
          </w:p>
          <w:p w14:paraId="252B6F2F" w14:textId="77777777" w:rsidR="002C5C5E" w:rsidRPr="00DF1408" w:rsidRDefault="002C5C5E" w:rsidP="00AF067A">
            <w:pPr>
              <w:pStyle w:val="Akapitzlist"/>
              <w:numPr>
                <w:ilvl w:val="0"/>
                <w:numId w:val="34"/>
              </w:numPr>
              <w:rPr>
                <w:rFonts w:eastAsiaTheme="minorEastAsia"/>
                <w:sz w:val="20"/>
                <w:szCs w:val="20"/>
              </w:rPr>
            </w:pPr>
            <w:r w:rsidRPr="00DF1408">
              <w:rPr>
                <w:rFonts w:ascii="Calibri" w:eastAsia="Calibri" w:hAnsi="Calibri" w:cs="Calibri"/>
                <w:sz w:val="20"/>
                <w:szCs w:val="20"/>
              </w:rPr>
              <w:t>Rozwiązanie współpracuje z systemami SIEM</w:t>
            </w:r>
          </w:p>
          <w:p w14:paraId="0E55331F" w14:textId="77777777" w:rsidR="002C5C5E" w:rsidRPr="00DF1408" w:rsidRDefault="002C5C5E" w:rsidP="00AF067A">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 xml:space="preserve">System posiada wbudowany moduł wykrywania aplikacji AVC, który zapewnia: </w:t>
            </w:r>
          </w:p>
          <w:p w14:paraId="7596E5F4" w14:textId="77777777" w:rsidR="002C5C5E" w:rsidRPr="00DF1408" w:rsidRDefault="002C5C5E" w:rsidP="00AF067A">
            <w:pPr>
              <w:pStyle w:val="Akapitzlist"/>
              <w:numPr>
                <w:ilvl w:val="1"/>
                <w:numId w:val="32"/>
              </w:numPr>
              <w:rPr>
                <w:rFonts w:eastAsiaTheme="minorEastAsia"/>
                <w:color w:val="000000" w:themeColor="text1"/>
                <w:sz w:val="20"/>
                <w:szCs w:val="20"/>
              </w:rPr>
            </w:pPr>
            <w:r w:rsidRPr="00DF1408">
              <w:rPr>
                <w:rFonts w:ascii="Calibri" w:eastAsia="Calibri" w:hAnsi="Calibri" w:cs="Calibri"/>
                <w:color w:val="000000" w:themeColor="text1"/>
                <w:sz w:val="20"/>
                <w:szCs w:val="20"/>
              </w:rPr>
              <w:t>możliwość klasyfikacji ruchu i wykrywania co najmniej 4000 aplikacji</w:t>
            </w:r>
          </w:p>
          <w:p w14:paraId="3900BC99" w14:textId="77777777" w:rsidR="002C5C5E" w:rsidRPr="00DF1408" w:rsidRDefault="002C5C5E" w:rsidP="00AF067A">
            <w:pPr>
              <w:pStyle w:val="Akapitzlist"/>
              <w:numPr>
                <w:ilvl w:val="1"/>
                <w:numId w:val="32"/>
              </w:numPr>
              <w:rPr>
                <w:rFonts w:eastAsiaTheme="minorEastAsia"/>
                <w:color w:val="000000" w:themeColor="text1"/>
                <w:sz w:val="20"/>
                <w:szCs w:val="20"/>
              </w:rPr>
            </w:pPr>
            <w:r w:rsidRPr="00DF1408">
              <w:rPr>
                <w:rFonts w:ascii="Calibri" w:eastAsia="Calibri" w:hAnsi="Calibri" w:cs="Calibri"/>
                <w:color w:val="000000" w:themeColor="text1"/>
                <w:sz w:val="20"/>
                <w:szCs w:val="20"/>
              </w:rPr>
              <w:t>możliwość tworzenie profili użytkowników korzystających ze wskazanych aplikacji z dokładnością co najmniej do systemu operacyjnego, z którego korzysta użytkownik oraz wykorzystywanych usług</w:t>
            </w:r>
          </w:p>
          <w:p w14:paraId="6C501644" w14:textId="77777777" w:rsidR="002C5C5E" w:rsidRPr="00DF1408" w:rsidRDefault="002C5C5E" w:rsidP="00AF067A">
            <w:pPr>
              <w:pStyle w:val="Akapitzlist"/>
              <w:numPr>
                <w:ilvl w:val="1"/>
                <w:numId w:val="32"/>
              </w:numPr>
              <w:rPr>
                <w:rFonts w:eastAsiaTheme="minorEastAsia"/>
                <w:color w:val="000000" w:themeColor="text1"/>
                <w:sz w:val="20"/>
                <w:szCs w:val="20"/>
              </w:rPr>
            </w:pPr>
            <w:r w:rsidRPr="00DF1408">
              <w:rPr>
                <w:rFonts w:ascii="Calibri" w:eastAsia="Calibri" w:hAnsi="Calibri" w:cs="Calibri"/>
                <w:color w:val="000000" w:themeColor="text1"/>
                <w:sz w:val="20"/>
                <w:szCs w:val="20"/>
              </w:rPr>
              <w:t>współpracę z otwartym systemem opisu aplikacji pozwalającym administratorowi na skonfigurowanie opisu dowolnej aplikacji i wykorzystanie go do automatycznego wykrywania tejże aplikacji przez system AVC oraz na wykorzystanie profilu tej aplikacji w regułach reagowania na zagrożenia oraz w raportach</w:t>
            </w:r>
          </w:p>
          <w:p w14:paraId="577322FE" w14:textId="77777777" w:rsidR="002C5C5E" w:rsidRPr="00DF1408" w:rsidRDefault="002C5C5E" w:rsidP="00AF067A">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Rozwiązanie umożliwia integrację z chmurową konsolą korelacji informacji o zagrożeniach z różnych rozwiązań bezpieczeństwa tego samego producenta.</w:t>
            </w:r>
          </w:p>
          <w:p w14:paraId="77124083" w14:textId="77777777" w:rsidR="002C5C5E" w:rsidRPr="00DF1408" w:rsidRDefault="002C5C5E" w:rsidP="00AF067A">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Urządzenie może być zarządzane lokalnie lub przez scentralizowaną konsolę zarządzającą</w:t>
            </w:r>
          </w:p>
          <w:p w14:paraId="1241E46B" w14:textId="77777777" w:rsidR="002C5C5E" w:rsidRPr="00DF1408" w:rsidRDefault="002C5C5E" w:rsidP="00AF067A">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System umożliwia zdefiniowanie różnych wartości czasu wygaśnięcia sesji dla takich protokołów jak: ARP, SIP, H.323, H225, ICMP, UDP oraz dla sesji translacji PAT i sesji pół-otwartych.</w:t>
            </w:r>
          </w:p>
          <w:p w14:paraId="04E4960C" w14:textId="77777777" w:rsidR="002C5C5E" w:rsidRPr="00DF1408" w:rsidRDefault="002C5C5E" w:rsidP="00AF067A">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System umożliwia zdefiniowanie następujących podstawowych zabezpieczeń dla połączeń:</w:t>
            </w:r>
          </w:p>
          <w:p w14:paraId="505CEE2D" w14:textId="77777777" w:rsidR="002C5C5E" w:rsidRPr="00DF1408" w:rsidRDefault="002C5C5E" w:rsidP="00AF067A">
            <w:pPr>
              <w:pStyle w:val="Akapitzlist"/>
              <w:numPr>
                <w:ilvl w:val="1"/>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Randomizacja TCP sequence number</w:t>
            </w:r>
          </w:p>
          <w:p w14:paraId="182A0772" w14:textId="77777777" w:rsidR="002C5C5E" w:rsidRPr="00DF1408" w:rsidRDefault="002C5C5E" w:rsidP="00AF067A">
            <w:pPr>
              <w:pStyle w:val="Akapitzlist"/>
              <w:numPr>
                <w:ilvl w:val="1"/>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Ograniczenie ilości wszystkich połączeń globalnie oraz do jednego hosta</w:t>
            </w:r>
          </w:p>
          <w:p w14:paraId="1F6C64C0" w14:textId="77777777" w:rsidR="002C5C5E" w:rsidRPr="00DF1408" w:rsidRDefault="002C5C5E" w:rsidP="00AF067A">
            <w:pPr>
              <w:pStyle w:val="Akapitzlist"/>
              <w:numPr>
                <w:ilvl w:val="1"/>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Ograniczenie ilości połączeń pół-otwartych globalnie oraz do jednego hosta</w:t>
            </w:r>
          </w:p>
          <w:p w14:paraId="1C61E667" w14:textId="77777777" w:rsidR="002C5C5E" w:rsidRPr="00DF1408" w:rsidRDefault="002C5C5E" w:rsidP="00AF067A">
            <w:pPr>
              <w:pStyle w:val="Akapitzlist"/>
              <w:numPr>
                <w:ilvl w:val="1"/>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Detekcja wygasłych połączeń, poprzez sprawdzanie czy dwie strony sesji są nadal aktywne</w:t>
            </w:r>
          </w:p>
          <w:p w14:paraId="72D0D049" w14:textId="77777777" w:rsidR="002C5C5E" w:rsidRPr="00DF1408" w:rsidRDefault="002C5C5E" w:rsidP="00AF067A">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Urządzenie umożliwia wybór następujących metod kompilacji reguł polityki dostępu w przypadku użycia obiektów (np. grupy adresów IP, portów):</w:t>
            </w:r>
          </w:p>
          <w:p w14:paraId="4FD37CAD" w14:textId="77777777" w:rsidR="002C5C5E" w:rsidRPr="00DF1408" w:rsidRDefault="002C5C5E" w:rsidP="00AF067A">
            <w:pPr>
              <w:pStyle w:val="Akapitzlist"/>
              <w:numPr>
                <w:ilvl w:val="1"/>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Rozłożenie jednej skonfigurowanej reguły na reguły szczegółowe będące wszystkimi możliwymi kombinacjami wszystkich elementów zawartych w obiektach w celu monitorowania każdej z tych reguł z osobna (np. ilość dopasowani połączeń hit-counts) kosztem większego wykorzystania pamięci</w:t>
            </w:r>
          </w:p>
          <w:p w14:paraId="7F62D1EF" w14:textId="77777777" w:rsidR="002C5C5E" w:rsidRPr="00DF1408" w:rsidRDefault="002C5C5E" w:rsidP="00AF067A">
            <w:pPr>
              <w:pStyle w:val="Akapitzlist"/>
              <w:numPr>
                <w:ilvl w:val="1"/>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Dopasowanie ruchu do głównej reguły na podstawie zdefiniowanych obiektów bez tworzenia wszystkich możliwych kombinacji obiektów w celu zmniejszenia wykorzystania pamięci przez szczegółowe reguły.</w:t>
            </w:r>
          </w:p>
          <w:p w14:paraId="28B2E8F2" w14:textId="77777777" w:rsidR="002C5C5E" w:rsidRPr="000D2BB0" w:rsidRDefault="002C5C5E" w:rsidP="002C4C12">
            <w:pPr>
              <w:pStyle w:val="Akapitzlist"/>
              <w:numPr>
                <w:ilvl w:val="0"/>
                <w:numId w:val="34"/>
              </w:numPr>
              <w:rPr>
                <w:rFonts w:eastAsiaTheme="minorEastAsia"/>
                <w:color w:val="000000" w:themeColor="text1"/>
                <w:sz w:val="20"/>
                <w:szCs w:val="20"/>
              </w:rPr>
            </w:pPr>
            <w:r w:rsidRPr="00DF1408">
              <w:rPr>
                <w:rFonts w:ascii="Calibri" w:eastAsia="Calibri" w:hAnsi="Calibri" w:cs="Calibri"/>
                <w:color w:val="000000" w:themeColor="text1"/>
                <w:sz w:val="20"/>
                <w:szCs w:val="20"/>
              </w:rPr>
              <w:t>Urządzenie zapewnia możliwość przypisania do reguł czasu jej aktywności. Istnieje możliwość zdefiniowania czasu całkowitego oraz zaplanowania interwałów czasowych.</w:t>
            </w:r>
          </w:p>
          <w:p w14:paraId="75AD21E5" w14:textId="77777777" w:rsidR="00E55707" w:rsidRPr="00E55707" w:rsidRDefault="000D2BB0" w:rsidP="00E55707">
            <w:pPr>
              <w:pStyle w:val="Akapitzlist"/>
              <w:numPr>
                <w:ilvl w:val="0"/>
                <w:numId w:val="34"/>
              </w:numPr>
              <w:rPr>
                <w:rFonts w:eastAsiaTheme="minorEastAsia"/>
                <w:color w:val="FF0000"/>
                <w:sz w:val="20"/>
                <w:szCs w:val="20"/>
              </w:rPr>
            </w:pPr>
            <w:r w:rsidRPr="00E55707">
              <w:rPr>
                <w:rFonts w:eastAsiaTheme="minorEastAsia"/>
                <w:sz w:val="20"/>
                <w:szCs w:val="20"/>
              </w:rPr>
              <w:t>Funkcjonalość URL filtering, AMP, IPS min w okresie gwarancji</w:t>
            </w:r>
          </w:p>
          <w:p w14:paraId="6485CADD" w14:textId="4AF3026D" w:rsidR="000D2BB0" w:rsidRPr="00E55707" w:rsidRDefault="000D2BB0" w:rsidP="00E55707">
            <w:pPr>
              <w:pStyle w:val="Akapitzlist"/>
              <w:numPr>
                <w:ilvl w:val="0"/>
                <w:numId w:val="34"/>
              </w:numPr>
              <w:rPr>
                <w:rFonts w:eastAsiaTheme="minorEastAsia"/>
                <w:color w:val="FF0000"/>
                <w:sz w:val="20"/>
                <w:szCs w:val="20"/>
              </w:rPr>
            </w:pPr>
            <w:r w:rsidRPr="00E55707">
              <w:rPr>
                <w:rFonts w:eastAsiaTheme="minorEastAsia"/>
                <w:sz w:val="20"/>
                <w:szCs w:val="20"/>
              </w:rPr>
              <w:t>System do zarządzania firewallem z dostępem do aktualizacji min</w:t>
            </w:r>
            <w:r w:rsidR="00E55707" w:rsidRPr="00E55707">
              <w:rPr>
                <w:rFonts w:eastAsiaTheme="minorEastAsia"/>
                <w:sz w:val="20"/>
                <w:szCs w:val="20"/>
              </w:rPr>
              <w:t>.</w:t>
            </w:r>
            <w:r w:rsidRPr="00E55707">
              <w:rPr>
                <w:rFonts w:eastAsiaTheme="minorEastAsia"/>
                <w:sz w:val="20"/>
                <w:szCs w:val="20"/>
              </w:rPr>
              <w:t xml:space="preserve"> w okresie gwarancji</w:t>
            </w:r>
          </w:p>
        </w:tc>
      </w:tr>
      <w:tr w:rsidR="0025320D" w:rsidRPr="00526002" w14:paraId="66C14248" w14:textId="77777777" w:rsidTr="00953170">
        <w:trPr>
          <w:trHeight w:val="255"/>
        </w:trPr>
        <w:tc>
          <w:tcPr>
            <w:tcW w:w="310" w:type="pct"/>
            <w:shd w:val="clear" w:color="auto" w:fill="BFBFBF" w:themeFill="background1" w:themeFillShade="BF"/>
            <w:noWrap/>
            <w:vAlign w:val="center"/>
            <w:hideMark/>
          </w:tcPr>
          <w:p w14:paraId="768103A3" w14:textId="77777777" w:rsidR="00526002" w:rsidRPr="002C5C5E" w:rsidRDefault="00526002" w:rsidP="00526002">
            <w:pPr>
              <w:spacing w:after="0" w:line="240" w:lineRule="auto"/>
              <w:jc w:val="center"/>
              <w:rPr>
                <w:rFonts w:ascii="Arial" w:eastAsia="Times New Roman" w:hAnsi="Arial" w:cs="Arial"/>
                <w:b/>
                <w:color w:val="000000"/>
                <w:sz w:val="20"/>
                <w:szCs w:val="20"/>
                <w:lang w:eastAsia="pl-PL"/>
              </w:rPr>
            </w:pPr>
            <w:r w:rsidRPr="002C5C5E">
              <w:rPr>
                <w:rFonts w:ascii="Arial" w:eastAsia="Times New Roman" w:hAnsi="Arial" w:cs="Arial"/>
                <w:b/>
                <w:color w:val="000000"/>
                <w:sz w:val="20"/>
                <w:szCs w:val="20"/>
                <w:lang w:eastAsia="pl-PL"/>
              </w:rPr>
              <w:t>8</w:t>
            </w:r>
          </w:p>
        </w:tc>
        <w:tc>
          <w:tcPr>
            <w:tcW w:w="3364" w:type="pct"/>
            <w:gridSpan w:val="2"/>
            <w:shd w:val="clear" w:color="auto" w:fill="BFBFBF" w:themeFill="background1" w:themeFillShade="BF"/>
            <w:noWrap/>
            <w:vAlign w:val="center"/>
            <w:hideMark/>
          </w:tcPr>
          <w:p w14:paraId="4E757C40" w14:textId="5A407B09" w:rsidR="00526002" w:rsidRPr="002C5C5E" w:rsidRDefault="00526002" w:rsidP="00E55707">
            <w:pPr>
              <w:spacing w:after="0" w:line="240" w:lineRule="auto"/>
              <w:jc w:val="center"/>
              <w:rPr>
                <w:rFonts w:ascii="Arial" w:eastAsia="Times New Roman" w:hAnsi="Arial" w:cs="Arial"/>
                <w:b/>
                <w:color w:val="000000"/>
                <w:sz w:val="20"/>
                <w:szCs w:val="20"/>
                <w:lang w:eastAsia="pl-PL"/>
              </w:rPr>
            </w:pPr>
            <w:r w:rsidRPr="002C5C5E">
              <w:rPr>
                <w:rFonts w:ascii="Arial" w:eastAsia="Times New Roman" w:hAnsi="Arial" w:cs="Arial"/>
                <w:b/>
                <w:color w:val="000000"/>
                <w:sz w:val="20"/>
                <w:szCs w:val="20"/>
                <w:lang w:eastAsia="pl-PL"/>
              </w:rPr>
              <w:t xml:space="preserve">System zdalnego dostępu </w:t>
            </w:r>
          </w:p>
        </w:tc>
        <w:tc>
          <w:tcPr>
            <w:tcW w:w="731" w:type="pct"/>
            <w:gridSpan w:val="3"/>
            <w:shd w:val="clear" w:color="auto" w:fill="BFBFBF" w:themeFill="background1" w:themeFillShade="BF"/>
            <w:noWrap/>
            <w:vAlign w:val="center"/>
            <w:hideMark/>
          </w:tcPr>
          <w:p w14:paraId="0C2C93B9" w14:textId="77777777" w:rsidR="00526002" w:rsidRPr="002C5C5E" w:rsidRDefault="00526002" w:rsidP="00526002">
            <w:pPr>
              <w:spacing w:after="0" w:line="240" w:lineRule="auto"/>
              <w:jc w:val="center"/>
              <w:rPr>
                <w:rFonts w:ascii="Arial" w:eastAsia="Times New Roman" w:hAnsi="Arial" w:cs="Arial"/>
                <w:b/>
                <w:color w:val="000000"/>
                <w:sz w:val="20"/>
                <w:szCs w:val="20"/>
                <w:lang w:eastAsia="pl-PL"/>
              </w:rPr>
            </w:pPr>
            <w:r w:rsidRPr="002C5C5E">
              <w:rPr>
                <w:rFonts w:ascii="Arial" w:eastAsia="Times New Roman" w:hAnsi="Arial" w:cs="Arial"/>
                <w:b/>
                <w:color w:val="000000"/>
                <w:sz w:val="20"/>
                <w:szCs w:val="20"/>
                <w:lang w:eastAsia="pl-PL"/>
              </w:rPr>
              <w:t>System dostępu</w:t>
            </w:r>
          </w:p>
        </w:tc>
        <w:tc>
          <w:tcPr>
            <w:tcW w:w="300" w:type="pct"/>
            <w:shd w:val="clear" w:color="auto" w:fill="BFBFBF" w:themeFill="background1" w:themeFillShade="BF"/>
            <w:noWrap/>
            <w:vAlign w:val="center"/>
            <w:hideMark/>
          </w:tcPr>
          <w:p w14:paraId="252BC5F9" w14:textId="77777777" w:rsidR="00526002" w:rsidRPr="002C5C5E" w:rsidRDefault="00526002" w:rsidP="00526002">
            <w:pPr>
              <w:spacing w:after="0" w:line="240" w:lineRule="auto"/>
              <w:jc w:val="center"/>
              <w:rPr>
                <w:rFonts w:ascii="Arial" w:eastAsia="Times New Roman" w:hAnsi="Arial" w:cs="Arial"/>
                <w:b/>
                <w:color w:val="000000"/>
                <w:sz w:val="20"/>
                <w:szCs w:val="20"/>
                <w:lang w:eastAsia="pl-PL"/>
              </w:rPr>
            </w:pPr>
            <w:r w:rsidRPr="002C5C5E">
              <w:rPr>
                <w:rFonts w:ascii="Arial" w:eastAsia="Times New Roman" w:hAnsi="Arial" w:cs="Arial"/>
                <w:b/>
                <w:color w:val="000000"/>
                <w:sz w:val="20"/>
                <w:szCs w:val="20"/>
                <w:lang w:eastAsia="pl-PL"/>
              </w:rPr>
              <w:t>szt.</w:t>
            </w:r>
          </w:p>
        </w:tc>
        <w:tc>
          <w:tcPr>
            <w:tcW w:w="295" w:type="pct"/>
            <w:shd w:val="clear" w:color="auto" w:fill="BFBFBF" w:themeFill="background1" w:themeFillShade="BF"/>
            <w:noWrap/>
            <w:vAlign w:val="center"/>
            <w:hideMark/>
          </w:tcPr>
          <w:p w14:paraId="1B56A9EA" w14:textId="77777777" w:rsidR="00526002" w:rsidRPr="002C5C5E" w:rsidRDefault="00526002" w:rsidP="00526002">
            <w:pPr>
              <w:spacing w:after="0" w:line="240" w:lineRule="auto"/>
              <w:jc w:val="center"/>
              <w:rPr>
                <w:rFonts w:ascii="Arial" w:eastAsia="Times New Roman" w:hAnsi="Arial" w:cs="Arial"/>
                <w:b/>
                <w:color w:val="000000"/>
                <w:sz w:val="20"/>
                <w:szCs w:val="20"/>
                <w:lang w:eastAsia="pl-PL"/>
              </w:rPr>
            </w:pPr>
            <w:r w:rsidRPr="002C5C5E">
              <w:rPr>
                <w:rFonts w:ascii="Arial" w:eastAsia="Times New Roman" w:hAnsi="Arial" w:cs="Arial"/>
                <w:b/>
                <w:color w:val="000000"/>
                <w:sz w:val="20"/>
                <w:szCs w:val="20"/>
                <w:lang w:eastAsia="pl-PL"/>
              </w:rPr>
              <w:t>1</w:t>
            </w:r>
          </w:p>
        </w:tc>
      </w:tr>
      <w:tr w:rsidR="002C5C5E" w:rsidRPr="00526002" w14:paraId="718D2FE2" w14:textId="77777777" w:rsidTr="002C5C5E">
        <w:trPr>
          <w:trHeight w:val="255"/>
        </w:trPr>
        <w:tc>
          <w:tcPr>
            <w:tcW w:w="5000" w:type="pct"/>
            <w:gridSpan w:val="8"/>
            <w:shd w:val="clear" w:color="auto" w:fill="auto"/>
            <w:noWrap/>
            <w:vAlign w:val="center"/>
          </w:tcPr>
          <w:p w14:paraId="5498F9A3" w14:textId="77777777" w:rsidR="002C4C12" w:rsidRPr="002C4C12" w:rsidRDefault="002C4C12" w:rsidP="002C5C5E">
            <w:pPr>
              <w:jc w:val="both"/>
              <w:rPr>
                <w:rFonts w:cstheme="minorHAnsi"/>
                <w:sz w:val="20"/>
                <w:szCs w:val="20"/>
              </w:rPr>
            </w:pPr>
          </w:p>
          <w:p w14:paraId="676D9561" w14:textId="7BF72D7C" w:rsidR="002C5C5E" w:rsidRPr="002C4C12" w:rsidRDefault="002C5C5E" w:rsidP="002C5C5E">
            <w:pPr>
              <w:jc w:val="both"/>
              <w:rPr>
                <w:rFonts w:cstheme="minorHAnsi"/>
                <w:sz w:val="20"/>
                <w:szCs w:val="20"/>
              </w:rPr>
            </w:pPr>
            <w:r w:rsidRPr="002C4C12">
              <w:rPr>
                <w:rFonts w:cstheme="minorHAnsi"/>
                <w:sz w:val="20"/>
                <w:szCs w:val="20"/>
              </w:rPr>
              <w:t>Usługa oparta o chmurę i lokalnie wdrożone kontrolery, która pozwala na tworzenie rozbudowanych laboratoriów opartych o fizyczne i wirtualne urządzenia wraz z pełną obsługą zarządzania nimi za pośrednictwem aplikacji web.</w:t>
            </w:r>
          </w:p>
          <w:p w14:paraId="72089875" w14:textId="77777777" w:rsidR="002C5C5E" w:rsidRPr="002C4C12" w:rsidRDefault="002C5C5E" w:rsidP="002C5C5E">
            <w:pPr>
              <w:jc w:val="both"/>
              <w:rPr>
                <w:rFonts w:cstheme="minorHAnsi"/>
                <w:sz w:val="20"/>
                <w:szCs w:val="20"/>
              </w:rPr>
            </w:pPr>
            <w:r w:rsidRPr="002C4C12">
              <w:rPr>
                <w:rFonts w:cstheme="minorHAnsi"/>
                <w:sz w:val="20"/>
                <w:szCs w:val="20"/>
              </w:rPr>
              <w:t>W ten sposób przygotowane środowisko ma zostać wykorzystane zarówno w procesie dydaktycznym, jak i w przypadkach testowania nowych rozwiązań czy prowadzenia działań badawczo-rozwojowych.</w:t>
            </w:r>
          </w:p>
          <w:p w14:paraId="4ECDB8C3" w14:textId="77777777" w:rsidR="002C5C5E" w:rsidRPr="002C4C12" w:rsidRDefault="002C5C5E" w:rsidP="002C5C5E">
            <w:pPr>
              <w:jc w:val="both"/>
              <w:rPr>
                <w:rFonts w:cstheme="minorHAnsi"/>
                <w:sz w:val="20"/>
                <w:szCs w:val="20"/>
              </w:rPr>
            </w:pPr>
            <w:r w:rsidRPr="002C4C12">
              <w:rPr>
                <w:rFonts w:cstheme="minorHAnsi"/>
                <w:sz w:val="20"/>
                <w:szCs w:val="20"/>
              </w:rPr>
              <w:t>Dostęp użytkowników do poszczególnych składowych systemu ma być realizowany zarówno w sposób swobodny w oparciu o ich rejestrację, jak i akcydentalny bazując na rozbudowanym mechanizmie generacji czasowych kluczy jednorazowych.</w:t>
            </w:r>
          </w:p>
          <w:p w14:paraId="4535FF36" w14:textId="77777777" w:rsidR="002C5C5E" w:rsidRPr="002C4C12" w:rsidRDefault="002C5C5E" w:rsidP="002C5C5E">
            <w:pPr>
              <w:jc w:val="both"/>
              <w:rPr>
                <w:rFonts w:cstheme="minorHAnsi"/>
                <w:sz w:val="20"/>
                <w:szCs w:val="20"/>
              </w:rPr>
            </w:pPr>
            <w:r w:rsidRPr="002C4C12">
              <w:rPr>
                <w:rFonts w:cstheme="minorHAnsi"/>
                <w:sz w:val="20"/>
                <w:szCs w:val="20"/>
              </w:rPr>
              <w:t>Rozwiązanie po stronie klienta korzystającego w sposób zdalny do zrealizowania pełnego dostępu w wykorzystaniem przeglądarki obsługującej HTML5.</w:t>
            </w:r>
          </w:p>
          <w:p w14:paraId="438C8373" w14:textId="77777777" w:rsidR="002C5C5E" w:rsidRPr="002C4C12" w:rsidRDefault="002C5C5E" w:rsidP="002C5C5E">
            <w:pPr>
              <w:jc w:val="both"/>
              <w:rPr>
                <w:rFonts w:cstheme="minorHAnsi"/>
                <w:sz w:val="20"/>
                <w:szCs w:val="20"/>
              </w:rPr>
            </w:pPr>
            <w:r w:rsidRPr="002C4C12">
              <w:rPr>
                <w:rFonts w:cstheme="minorHAnsi"/>
                <w:sz w:val="20"/>
                <w:szCs w:val="20"/>
              </w:rPr>
              <w:t>Komunikacja do poszczególnych urządzeń w ramach laboratorium ma odbywać się z wykorzystaniem protokołów Telnet, SSH, RDP i RBF (VNC).</w:t>
            </w:r>
          </w:p>
          <w:p w14:paraId="009B9B89" w14:textId="77777777" w:rsidR="002C5C5E" w:rsidRPr="002C4C12" w:rsidRDefault="002C5C5E" w:rsidP="002C4C12">
            <w:pPr>
              <w:pStyle w:val="Nagwek2"/>
              <w:spacing w:after="0" w:afterAutospacing="0"/>
              <w:jc w:val="both"/>
              <w:rPr>
                <w:rFonts w:asciiTheme="minorHAnsi" w:hAnsiTheme="minorHAnsi" w:cstheme="minorHAnsi"/>
                <w:sz w:val="20"/>
                <w:szCs w:val="20"/>
              </w:rPr>
            </w:pPr>
            <w:r w:rsidRPr="002C4C12">
              <w:rPr>
                <w:rFonts w:asciiTheme="minorHAnsi" w:hAnsiTheme="minorHAnsi" w:cstheme="minorHAnsi"/>
                <w:sz w:val="20"/>
                <w:szCs w:val="20"/>
              </w:rPr>
              <w:t>Architektura</w:t>
            </w:r>
          </w:p>
          <w:p w14:paraId="6CAA988E" w14:textId="77777777" w:rsidR="002C5C5E" w:rsidRPr="002C4C12" w:rsidRDefault="002C5C5E" w:rsidP="002C4C12">
            <w:pPr>
              <w:spacing w:after="0"/>
              <w:jc w:val="both"/>
              <w:rPr>
                <w:rFonts w:cstheme="minorHAnsi"/>
                <w:sz w:val="20"/>
                <w:szCs w:val="20"/>
              </w:rPr>
            </w:pPr>
            <w:r w:rsidRPr="002C4C12">
              <w:rPr>
                <w:rFonts w:cstheme="minorHAnsi"/>
                <w:sz w:val="20"/>
                <w:szCs w:val="20"/>
              </w:rPr>
              <w:t xml:space="preserve">Kompletne rozwiązanie musi składać się z szeregu elementów: </w:t>
            </w:r>
          </w:p>
          <w:p w14:paraId="67AB6BDB" w14:textId="77777777" w:rsidR="002C5C5E" w:rsidRPr="002C4C12" w:rsidRDefault="002C5C5E" w:rsidP="002C4C12">
            <w:pPr>
              <w:spacing w:after="0"/>
              <w:jc w:val="both"/>
              <w:rPr>
                <w:rFonts w:cstheme="minorHAnsi"/>
                <w:sz w:val="20"/>
                <w:szCs w:val="20"/>
              </w:rPr>
            </w:pPr>
            <w:r w:rsidRPr="002C4C12">
              <w:rPr>
                <w:rFonts w:cstheme="minorHAnsi"/>
                <w:sz w:val="20"/>
                <w:szCs w:val="20"/>
              </w:rPr>
              <w:t xml:space="preserve">- instancji, zarówno fizycznych jak i wirtualnych maszyn </w:t>
            </w:r>
          </w:p>
          <w:p w14:paraId="3655A812" w14:textId="77777777" w:rsidR="002C5C5E" w:rsidRPr="002C4C12" w:rsidRDefault="002C5C5E" w:rsidP="002C4C12">
            <w:pPr>
              <w:spacing w:after="0"/>
              <w:jc w:val="both"/>
              <w:rPr>
                <w:rFonts w:cstheme="minorHAnsi"/>
                <w:sz w:val="20"/>
                <w:szCs w:val="20"/>
              </w:rPr>
            </w:pPr>
            <w:r w:rsidRPr="002C4C12">
              <w:rPr>
                <w:rFonts w:cstheme="minorHAnsi"/>
                <w:sz w:val="20"/>
                <w:szCs w:val="20"/>
              </w:rPr>
              <w:t xml:space="preserve">- urządzeń składających się na płaszczyznę kontrolną zbudowaną z użyciem managera opartego o aplikację webową </w:t>
            </w:r>
          </w:p>
          <w:p w14:paraId="0F1D8984" w14:textId="77777777" w:rsidR="002C5C5E" w:rsidRPr="002C4C12" w:rsidRDefault="002C5C5E" w:rsidP="002C4C12">
            <w:pPr>
              <w:spacing w:after="0"/>
              <w:jc w:val="both"/>
              <w:rPr>
                <w:rFonts w:cstheme="minorHAnsi"/>
                <w:sz w:val="20"/>
                <w:szCs w:val="20"/>
              </w:rPr>
            </w:pPr>
            <w:r w:rsidRPr="002C4C12">
              <w:rPr>
                <w:rFonts w:cstheme="minorHAnsi"/>
                <w:sz w:val="20"/>
                <w:szCs w:val="20"/>
              </w:rPr>
              <w:t xml:space="preserve"> - kontrolerów realizujących dostęp do składowych laboratorium. </w:t>
            </w:r>
          </w:p>
          <w:p w14:paraId="7B3151A9" w14:textId="77777777" w:rsidR="002C5C5E" w:rsidRPr="002C4C12" w:rsidRDefault="002C5C5E" w:rsidP="002C5C5E">
            <w:pPr>
              <w:jc w:val="both"/>
              <w:rPr>
                <w:rFonts w:cstheme="minorHAnsi"/>
                <w:sz w:val="20"/>
                <w:szCs w:val="20"/>
              </w:rPr>
            </w:pPr>
            <w:r w:rsidRPr="002C4C12">
              <w:rPr>
                <w:rFonts w:cstheme="minorHAnsi"/>
                <w:sz w:val="20"/>
                <w:szCs w:val="20"/>
              </w:rPr>
              <w:t>Płaszczyzna komunikacyjna musi składać się z webowej aplikacji klienckiej i obsługi komunikacji z poszczególnymi elementami laboratorium w ramach kontrolera.</w:t>
            </w:r>
          </w:p>
          <w:p w14:paraId="2E16AFE4" w14:textId="77777777" w:rsidR="002C5C5E" w:rsidRPr="002C4C12" w:rsidRDefault="002C5C5E" w:rsidP="002C5C5E">
            <w:pPr>
              <w:jc w:val="both"/>
              <w:rPr>
                <w:rFonts w:cstheme="minorHAnsi"/>
                <w:sz w:val="20"/>
                <w:szCs w:val="20"/>
              </w:rPr>
            </w:pPr>
            <w:r w:rsidRPr="002C4C12">
              <w:rPr>
                <w:rFonts w:cstheme="minorHAnsi"/>
                <w:sz w:val="20"/>
                <w:szCs w:val="20"/>
              </w:rPr>
              <w:t>Cała konfiguracja logiczna laboratorium musi być przechowywana po stronie menedżera. Zarówno równoważenie obciążenia jak i migracja pomiędzy kontrolerami musi być możliwa do zrealizowania w bezproblemowy sposób.</w:t>
            </w:r>
          </w:p>
          <w:p w14:paraId="37667C18" w14:textId="77777777" w:rsidR="002C5C5E" w:rsidRPr="002C4C12" w:rsidRDefault="002C5C5E" w:rsidP="002C5C5E">
            <w:pPr>
              <w:jc w:val="both"/>
              <w:rPr>
                <w:rFonts w:cstheme="minorHAnsi"/>
                <w:sz w:val="20"/>
                <w:szCs w:val="20"/>
              </w:rPr>
            </w:pPr>
            <w:r w:rsidRPr="002C4C12">
              <w:rPr>
                <w:rFonts w:cstheme="minorHAnsi"/>
                <w:sz w:val="20"/>
                <w:szCs w:val="20"/>
              </w:rPr>
              <w:t>Kontroler w ramach sieci laboratoryjnej zajmuje się umożliwieniem dostępu do poszczególnych jego składników oraz wykonywaniem zadań związanych zarządzaniem nimi przekazanych z poziomu menedżera.</w:t>
            </w:r>
          </w:p>
          <w:p w14:paraId="71B37C62" w14:textId="77777777" w:rsidR="002C5C5E" w:rsidRPr="002C4C12" w:rsidRDefault="002C5C5E" w:rsidP="002C5C5E">
            <w:pPr>
              <w:pStyle w:val="Nagwek2"/>
              <w:jc w:val="both"/>
              <w:rPr>
                <w:rFonts w:asciiTheme="minorHAnsi" w:hAnsiTheme="minorHAnsi" w:cstheme="minorHAnsi"/>
                <w:sz w:val="20"/>
                <w:szCs w:val="20"/>
              </w:rPr>
            </w:pPr>
            <w:r w:rsidRPr="002C4C12">
              <w:rPr>
                <w:rFonts w:asciiTheme="minorHAnsi" w:hAnsiTheme="minorHAnsi" w:cstheme="minorHAnsi"/>
                <w:sz w:val="20"/>
                <w:szCs w:val="20"/>
              </w:rPr>
              <w:t>Skalowalność</w:t>
            </w:r>
          </w:p>
          <w:p w14:paraId="0DB7A960" w14:textId="77777777" w:rsidR="002C5C5E" w:rsidRPr="002C4C12" w:rsidRDefault="002C5C5E" w:rsidP="002C5C5E">
            <w:pPr>
              <w:jc w:val="both"/>
              <w:rPr>
                <w:rFonts w:cstheme="minorHAnsi"/>
                <w:sz w:val="20"/>
                <w:szCs w:val="20"/>
              </w:rPr>
            </w:pPr>
            <w:r w:rsidRPr="002C4C12">
              <w:rPr>
                <w:rFonts w:cstheme="minorHAnsi"/>
                <w:sz w:val="20"/>
                <w:szCs w:val="20"/>
              </w:rPr>
              <w:t>System musi pozwalać na łatwe skalowanie rozwiązania i obsługę dowolnej liczby klientów. Maksymalna liczba obsługiwanych jednocześnie zestawów i urządzeń będących ich składowymi powinna być zależna od liczby wdrożonych kontrolerów i zasobów w ramach infrastruktury oraz wybranego poziomu licencji. W zależności od modelu licencyjnego powinno być możliwe łatwe dostosowywanie środowiska do swoich potrzeb. Licencja powinna ograniczać liczbę aktywnych jednocześnie urządzeń i zestawów, ale pozwalać na posiadanie szeregu gotowych konfiguracji aktualnie nieaktywnych.</w:t>
            </w:r>
          </w:p>
          <w:p w14:paraId="59E97F65" w14:textId="77777777" w:rsidR="002C5C5E" w:rsidRPr="002C4C12" w:rsidRDefault="002C5C5E" w:rsidP="002C5C5E">
            <w:pPr>
              <w:jc w:val="both"/>
              <w:rPr>
                <w:rFonts w:cstheme="minorHAnsi"/>
                <w:sz w:val="20"/>
                <w:szCs w:val="20"/>
              </w:rPr>
            </w:pPr>
            <w:r w:rsidRPr="002C4C12">
              <w:rPr>
                <w:rFonts w:cstheme="minorHAnsi"/>
                <w:sz w:val="20"/>
                <w:szCs w:val="20"/>
              </w:rPr>
              <w:t>W przypadku kontrolera możliwość jednoczesnej obsługi komunikacji z urządzeniami w ramach zestawu powinna zależna od użytego protokołu dostępowego i wariantu obsługi połączenia.</w:t>
            </w:r>
          </w:p>
          <w:p w14:paraId="6DC93662" w14:textId="77777777" w:rsidR="002C5C5E" w:rsidRPr="002C4C12" w:rsidRDefault="002C5C5E" w:rsidP="002C5C5E">
            <w:pPr>
              <w:pStyle w:val="Nagwek2"/>
              <w:jc w:val="both"/>
              <w:rPr>
                <w:rFonts w:asciiTheme="minorHAnsi" w:hAnsiTheme="minorHAnsi" w:cstheme="minorHAnsi"/>
                <w:sz w:val="20"/>
                <w:szCs w:val="20"/>
              </w:rPr>
            </w:pPr>
            <w:r w:rsidRPr="002C4C12">
              <w:rPr>
                <w:rFonts w:asciiTheme="minorHAnsi" w:hAnsiTheme="minorHAnsi" w:cstheme="minorHAnsi"/>
                <w:sz w:val="20"/>
                <w:szCs w:val="20"/>
              </w:rPr>
              <w:t>Manager</w:t>
            </w:r>
          </w:p>
          <w:p w14:paraId="5B382EA2" w14:textId="77777777" w:rsidR="002C5C5E" w:rsidRPr="002C4C12" w:rsidRDefault="002C5C5E" w:rsidP="002C5C5E">
            <w:pPr>
              <w:jc w:val="both"/>
              <w:rPr>
                <w:rFonts w:cstheme="minorHAnsi"/>
                <w:sz w:val="20"/>
                <w:szCs w:val="20"/>
              </w:rPr>
            </w:pPr>
            <w:r w:rsidRPr="002C4C12">
              <w:rPr>
                <w:rFonts w:cstheme="minorHAnsi"/>
                <w:sz w:val="20"/>
                <w:szCs w:val="20"/>
              </w:rPr>
              <w:t>Manager musi być realizowany z wykorzystaniem aplikacji webowej uruchomionej w izolowanej instancji serwera web dedykowanego dla klienta, zapewniając pełną izolację obsługi. Manager musi mieć skojarzoną własną nazwę domenową, a dostęp do aplikacji powinien być realizowany tylko za pośrednictwem protokołu HTTPS.</w:t>
            </w:r>
          </w:p>
          <w:p w14:paraId="1561DF63" w14:textId="77777777" w:rsidR="002C5C5E" w:rsidRPr="002C4C12" w:rsidRDefault="002C5C5E" w:rsidP="002C5C5E">
            <w:pPr>
              <w:jc w:val="both"/>
              <w:rPr>
                <w:rFonts w:cstheme="minorHAnsi"/>
                <w:sz w:val="20"/>
                <w:szCs w:val="20"/>
              </w:rPr>
            </w:pPr>
            <w:r w:rsidRPr="002C4C12">
              <w:rPr>
                <w:rFonts w:cstheme="minorHAnsi"/>
                <w:sz w:val="20"/>
                <w:szCs w:val="20"/>
              </w:rPr>
              <w:t>Użytkownicy w ramach instancji managera muszą być zarządzani niezależnie przez administratora, a usługodawca powinien zapewnić backupy konfiguracji w cyklu dobowym oraz aktualizację oprogramowania do wersji najnowszej.</w:t>
            </w:r>
          </w:p>
          <w:p w14:paraId="66C386F8" w14:textId="77777777" w:rsidR="002C5C5E" w:rsidRPr="002C4C12" w:rsidRDefault="002C5C5E" w:rsidP="002C5C5E">
            <w:pPr>
              <w:jc w:val="both"/>
              <w:rPr>
                <w:rFonts w:cstheme="minorHAnsi"/>
                <w:sz w:val="20"/>
                <w:szCs w:val="20"/>
              </w:rPr>
            </w:pPr>
            <w:r w:rsidRPr="002C4C12">
              <w:rPr>
                <w:rFonts w:cstheme="minorHAnsi"/>
                <w:sz w:val="20"/>
                <w:szCs w:val="20"/>
              </w:rPr>
              <w:t>Użytkownik posiadający status administratora musi mieć, poza kompletną funkcjonalnością dostępną innym zarejestrowanym użytkownikom również możliwość zarządzania konfiguracjami laboratoriów.</w:t>
            </w:r>
          </w:p>
          <w:p w14:paraId="761DC629" w14:textId="77777777" w:rsidR="002C5C5E" w:rsidRPr="002C4C12" w:rsidRDefault="002C5C5E" w:rsidP="002C5C5E">
            <w:pPr>
              <w:jc w:val="both"/>
              <w:rPr>
                <w:rFonts w:cstheme="minorHAnsi"/>
                <w:sz w:val="20"/>
                <w:szCs w:val="20"/>
              </w:rPr>
            </w:pPr>
            <w:r w:rsidRPr="002C4C12">
              <w:rPr>
                <w:rFonts w:cstheme="minorHAnsi"/>
                <w:sz w:val="20"/>
                <w:szCs w:val="20"/>
              </w:rPr>
              <w:t>Poza możliwością zarządzania licencjami, kontrolerami i użytkownikami musi być dostępny szereg opcji pozwalających na kształtowanie laboratorium i dostępu do niego na szereg sposobów.</w:t>
            </w:r>
          </w:p>
          <w:p w14:paraId="6F480C93" w14:textId="77777777" w:rsidR="002C5C5E" w:rsidRPr="002C4C12" w:rsidRDefault="002C5C5E" w:rsidP="002C5C5E">
            <w:pPr>
              <w:pStyle w:val="Nagwek3"/>
              <w:jc w:val="both"/>
              <w:rPr>
                <w:rFonts w:asciiTheme="minorHAnsi" w:hAnsiTheme="minorHAnsi" w:cstheme="minorHAnsi"/>
                <w:sz w:val="20"/>
                <w:szCs w:val="20"/>
              </w:rPr>
            </w:pPr>
            <w:r w:rsidRPr="002C4C12">
              <w:rPr>
                <w:rFonts w:asciiTheme="minorHAnsi" w:hAnsiTheme="minorHAnsi" w:cstheme="minorHAnsi"/>
                <w:sz w:val="20"/>
                <w:szCs w:val="20"/>
              </w:rPr>
              <w:t>Laboratorium</w:t>
            </w:r>
          </w:p>
          <w:p w14:paraId="3A176302" w14:textId="77777777" w:rsidR="002C5C5E" w:rsidRPr="002C4C12" w:rsidRDefault="002C5C5E" w:rsidP="002C5C5E">
            <w:pPr>
              <w:jc w:val="both"/>
              <w:rPr>
                <w:rFonts w:cstheme="minorHAnsi"/>
                <w:sz w:val="20"/>
                <w:szCs w:val="20"/>
              </w:rPr>
            </w:pPr>
            <w:r w:rsidRPr="002C4C12">
              <w:rPr>
                <w:rFonts w:cstheme="minorHAnsi"/>
                <w:sz w:val="20"/>
                <w:szCs w:val="20"/>
              </w:rPr>
              <w:t xml:space="preserve">W logicznym modelu laboratorium musi być zbiorem przypisanych zestawów zawierających urządzenia. Z laboratorium związane jest najczęściej konkretne zadanie, które może być dostępne w postaci opisu w formacie </w:t>
            </w:r>
            <w:r w:rsidRPr="002C4C12">
              <w:rPr>
                <w:rFonts w:cstheme="minorHAnsi"/>
                <w:i/>
                <w:sz w:val="20"/>
                <w:szCs w:val="20"/>
              </w:rPr>
              <w:t>markdown</w:t>
            </w:r>
            <w:r w:rsidRPr="002C4C12">
              <w:rPr>
                <w:rFonts w:cstheme="minorHAnsi"/>
                <w:sz w:val="20"/>
                <w:szCs w:val="20"/>
              </w:rPr>
              <w:t xml:space="preserve"> lub dołączonego dokumentu </w:t>
            </w:r>
            <w:r w:rsidRPr="002C4C12">
              <w:rPr>
                <w:rFonts w:cstheme="minorHAnsi"/>
                <w:i/>
                <w:sz w:val="20"/>
                <w:szCs w:val="20"/>
              </w:rPr>
              <w:t>pdf</w:t>
            </w:r>
            <w:r w:rsidRPr="002C4C12">
              <w:rPr>
                <w:rFonts w:cstheme="minorHAnsi"/>
                <w:sz w:val="20"/>
                <w:szCs w:val="20"/>
              </w:rPr>
              <w:t>.</w:t>
            </w:r>
          </w:p>
          <w:p w14:paraId="2E3E0417" w14:textId="77777777" w:rsidR="002C5C5E" w:rsidRPr="002C4C12" w:rsidRDefault="002C5C5E" w:rsidP="002C5C5E">
            <w:pPr>
              <w:pStyle w:val="Nagwek3"/>
              <w:jc w:val="both"/>
              <w:rPr>
                <w:rFonts w:asciiTheme="minorHAnsi" w:hAnsiTheme="minorHAnsi" w:cstheme="minorHAnsi"/>
                <w:sz w:val="20"/>
                <w:szCs w:val="20"/>
              </w:rPr>
            </w:pPr>
            <w:r w:rsidRPr="002C4C12">
              <w:rPr>
                <w:rFonts w:asciiTheme="minorHAnsi" w:hAnsiTheme="minorHAnsi" w:cstheme="minorHAnsi"/>
                <w:sz w:val="20"/>
                <w:szCs w:val="20"/>
              </w:rPr>
              <w:t>Zestaw</w:t>
            </w:r>
          </w:p>
          <w:p w14:paraId="1C2FC152" w14:textId="77777777" w:rsidR="002C5C5E" w:rsidRPr="002C4C12" w:rsidRDefault="002C5C5E" w:rsidP="002C5C5E">
            <w:pPr>
              <w:jc w:val="both"/>
              <w:rPr>
                <w:rFonts w:cstheme="minorHAnsi"/>
                <w:sz w:val="20"/>
                <w:szCs w:val="20"/>
              </w:rPr>
            </w:pPr>
            <w:r w:rsidRPr="002C4C12">
              <w:rPr>
                <w:rFonts w:cstheme="minorHAnsi"/>
                <w:sz w:val="20"/>
                <w:szCs w:val="20"/>
              </w:rPr>
              <w:t>Musi być logicznym zbiorem urządzeń. Każdy zestaw powinien móc zostać przypisany do jednego, lub kilku, laboratoriów. Rezerwacja zestawu mimo, że realizowana ze wskazaniem na konkretne laboratorium, przypisuje na wyłączność urządzenia w nim zawarte konkretnemu użytkownikowi. Dostęp do urządzeń może być konfigurowany na poziomie zestawu, podobnie jak lokalna nazwa inna niż standardowa nazwa urządzenia.</w:t>
            </w:r>
          </w:p>
          <w:p w14:paraId="6F182DE5" w14:textId="77777777" w:rsidR="002C5C5E" w:rsidRPr="002C4C12" w:rsidRDefault="002C5C5E" w:rsidP="002C5C5E">
            <w:pPr>
              <w:jc w:val="both"/>
              <w:rPr>
                <w:rFonts w:cstheme="minorHAnsi"/>
                <w:sz w:val="20"/>
                <w:szCs w:val="20"/>
              </w:rPr>
            </w:pPr>
            <w:r w:rsidRPr="002C4C12">
              <w:rPr>
                <w:rFonts w:cstheme="minorHAnsi"/>
                <w:sz w:val="20"/>
                <w:szCs w:val="20"/>
              </w:rPr>
              <w:t>W ramach zestawu musi być możliwe stworzenie opisu połączeń, który posłuży do wygenerowania dynamicznie mapy zestawu w ramach laboratorium.</w:t>
            </w:r>
          </w:p>
          <w:p w14:paraId="0DA5927F" w14:textId="77777777" w:rsidR="002C5C5E" w:rsidRPr="002C4C12" w:rsidRDefault="002C5C5E" w:rsidP="002C5C5E">
            <w:pPr>
              <w:pStyle w:val="Nagwek3"/>
              <w:jc w:val="both"/>
              <w:rPr>
                <w:rFonts w:asciiTheme="minorHAnsi" w:hAnsiTheme="minorHAnsi" w:cstheme="minorHAnsi"/>
                <w:sz w:val="20"/>
                <w:szCs w:val="20"/>
              </w:rPr>
            </w:pPr>
            <w:r w:rsidRPr="002C4C12">
              <w:rPr>
                <w:rFonts w:asciiTheme="minorHAnsi" w:hAnsiTheme="minorHAnsi" w:cstheme="minorHAnsi"/>
                <w:sz w:val="20"/>
                <w:szCs w:val="20"/>
              </w:rPr>
              <w:t>Urządzenia</w:t>
            </w:r>
          </w:p>
          <w:p w14:paraId="23F1BF9F" w14:textId="77777777" w:rsidR="002C5C5E" w:rsidRPr="002C4C12" w:rsidRDefault="002C5C5E" w:rsidP="002C5C5E">
            <w:pPr>
              <w:jc w:val="both"/>
              <w:rPr>
                <w:rFonts w:cstheme="minorHAnsi"/>
                <w:sz w:val="20"/>
                <w:szCs w:val="20"/>
              </w:rPr>
            </w:pPr>
            <w:r w:rsidRPr="002C4C12">
              <w:rPr>
                <w:rFonts w:cstheme="minorHAnsi"/>
                <w:sz w:val="20"/>
                <w:szCs w:val="20"/>
              </w:rPr>
              <w:t>Urządzenie musi być logiczną instancją, z którą skojarzona jest jego nazwa i klasa. Dla każdego urządzenia musi być możliwe skonfigurowanie dowolnej liczby globalnych dostępów w oparciu o protokoły Telnet, SSH, RDP i RBF włącznie ze zdefiniowaniem parametrów w postaci adresów oraz portów dla dostępu jak i autentykacji. Dostępy mogą być też definiowane lokalnie dla każdego z zestawów je zawierających.</w:t>
            </w:r>
          </w:p>
          <w:p w14:paraId="0C50F40E" w14:textId="77777777" w:rsidR="002C5C5E" w:rsidRPr="002C4C12" w:rsidRDefault="002C5C5E" w:rsidP="002C5C5E">
            <w:pPr>
              <w:pStyle w:val="Nagwek3"/>
              <w:jc w:val="both"/>
              <w:rPr>
                <w:rFonts w:asciiTheme="minorHAnsi" w:hAnsiTheme="minorHAnsi" w:cstheme="minorHAnsi"/>
                <w:sz w:val="20"/>
                <w:szCs w:val="20"/>
              </w:rPr>
            </w:pPr>
            <w:r w:rsidRPr="002C4C12">
              <w:rPr>
                <w:rFonts w:asciiTheme="minorHAnsi" w:hAnsiTheme="minorHAnsi" w:cstheme="minorHAnsi"/>
                <w:sz w:val="20"/>
                <w:szCs w:val="20"/>
              </w:rPr>
              <w:t>Klasy urządzeń</w:t>
            </w:r>
          </w:p>
          <w:p w14:paraId="18AF86E5" w14:textId="77777777" w:rsidR="002C5C5E" w:rsidRPr="002C4C12" w:rsidRDefault="002C5C5E" w:rsidP="002C5C5E">
            <w:pPr>
              <w:jc w:val="both"/>
              <w:rPr>
                <w:rFonts w:cstheme="minorHAnsi"/>
                <w:sz w:val="20"/>
                <w:szCs w:val="20"/>
              </w:rPr>
            </w:pPr>
            <w:r w:rsidRPr="002C4C12">
              <w:rPr>
                <w:rFonts w:cstheme="minorHAnsi"/>
                <w:sz w:val="20"/>
                <w:szCs w:val="20"/>
              </w:rPr>
              <w:t>Urządzenia powinny być skojarzone z klasami, co ułatwia ich wizualną identyfikację. Klasy powinny być dowolnie dodawane i modyfikowane, tak aby dostosować ich listę do faktycznych składników laboratorium.</w:t>
            </w:r>
          </w:p>
          <w:p w14:paraId="20D6AF73" w14:textId="77777777" w:rsidR="002C5C5E" w:rsidRPr="002C4C12" w:rsidRDefault="002C5C5E" w:rsidP="002C5C5E">
            <w:pPr>
              <w:pStyle w:val="Nagwek3"/>
              <w:jc w:val="both"/>
              <w:rPr>
                <w:rFonts w:asciiTheme="minorHAnsi" w:hAnsiTheme="minorHAnsi" w:cstheme="minorHAnsi"/>
                <w:sz w:val="20"/>
                <w:szCs w:val="20"/>
              </w:rPr>
            </w:pPr>
            <w:r w:rsidRPr="002C4C12">
              <w:rPr>
                <w:rFonts w:asciiTheme="minorHAnsi" w:hAnsiTheme="minorHAnsi" w:cstheme="minorHAnsi"/>
                <w:sz w:val="20"/>
                <w:szCs w:val="20"/>
              </w:rPr>
              <w:t>Uprawnienia użytkowników</w:t>
            </w:r>
          </w:p>
          <w:p w14:paraId="6715815A" w14:textId="77777777" w:rsidR="002C5C5E" w:rsidRPr="002C4C12" w:rsidRDefault="002C5C5E" w:rsidP="002C5C5E">
            <w:pPr>
              <w:jc w:val="both"/>
              <w:rPr>
                <w:rFonts w:cstheme="minorHAnsi"/>
                <w:sz w:val="20"/>
                <w:szCs w:val="20"/>
              </w:rPr>
            </w:pPr>
            <w:r w:rsidRPr="002C4C12">
              <w:rPr>
                <w:rFonts w:cstheme="minorHAnsi"/>
                <w:sz w:val="20"/>
                <w:szCs w:val="20"/>
              </w:rPr>
              <w:t>Użytkownicy mogą mieć nadane uprawnienia do korzystania z poszczególnych zestawów z poziomu zarządzania nimi jak i każdego zestawu osobno. Musi być też możliwe dodanie, lub usunięcie użytkownika z grona administratorów oraz reset hasła.</w:t>
            </w:r>
          </w:p>
          <w:p w14:paraId="3F104AD6" w14:textId="77777777" w:rsidR="002C5C5E" w:rsidRPr="002C4C12" w:rsidRDefault="002C5C5E" w:rsidP="002C5C5E">
            <w:pPr>
              <w:pStyle w:val="Nagwek3"/>
              <w:jc w:val="both"/>
              <w:rPr>
                <w:rFonts w:asciiTheme="minorHAnsi" w:hAnsiTheme="minorHAnsi" w:cstheme="minorHAnsi"/>
                <w:sz w:val="20"/>
                <w:szCs w:val="20"/>
              </w:rPr>
            </w:pPr>
            <w:r w:rsidRPr="002C4C12">
              <w:rPr>
                <w:rFonts w:asciiTheme="minorHAnsi" w:hAnsiTheme="minorHAnsi" w:cstheme="minorHAnsi"/>
                <w:sz w:val="20"/>
                <w:szCs w:val="20"/>
              </w:rPr>
              <w:t>Zarządzanie zasilaniem</w:t>
            </w:r>
          </w:p>
          <w:p w14:paraId="6F13D838" w14:textId="77777777" w:rsidR="002C5C5E" w:rsidRPr="002C4C12" w:rsidRDefault="002C5C5E" w:rsidP="002C5C5E">
            <w:pPr>
              <w:jc w:val="both"/>
              <w:rPr>
                <w:rFonts w:cstheme="minorHAnsi"/>
                <w:sz w:val="20"/>
                <w:szCs w:val="20"/>
              </w:rPr>
            </w:pPr>
            <w:r w:rsidRPr="002C4C12">
              <w:rPr>
                <w:rFonts w:cstheme="minorHAnsi"/>
                <w:sz w:val="20"/>
                <w:szCs w:val="20"/>
              </w:rPr>
              <w:t>Menedżer za pośrednictwem kontrolera powinien móc w ramach sieci laboratoryjnej komunikować się z listwami zasilającymi w celu zmiany stanu poszczególnych gniazd.</w:t>
            </w:r>
          </w:p>
          <w:p w14:paraId="675ACC6F" w14:textId="77777777" w:rsidR="002C5C5E" w:rsidRPr="002C4C12" w:rsidRDefault="002C5C5E" w:rsidP="002C5C5E">
            <w:pPr>
              <w:pStyle w:val="Nagwek2"/>
              <w:jc w:val="both"/>
              <w:rPr>
                <w:rFonts w:asciiTheme="minorHAnsi" w:hAnsiTheme="minorHAnsi" w:cstheme="minorHAnsi"/>
                <w:sz w:val="20"/>
                <w:szCs w:val="20"/>
              </w:rPr>
            </w:pPr>
            <w:r w:rsidRPr="002C4C12">
              <w:rPr>
                <w:rFonts w:asciiTheme="minorHAnsi" w:hAnsiTheme="minorHAnsi" w:cstheme="minorHAnsi"/>
                <w:sz w:val="20"/>
                <w:szCs w:val="20"/>
              </w:rPr>
              <w:t>Kontroler</w:t>
            </w:r>
          </w:p>
          <w:p w14:paraId="2161B457" w14:textId="77777777" w:rsidR="002C5C5E" w:rsidRPr="002C4C12" w:rsidRDefault="002C5C5E" w:rsidP="002C5C5E">
            <w:pPr>
              <w:jc w:val="both"/>
              <w:rPr>
                <w:rFonts w:cstheme="minorHAnsi"/>
                <w:sz w:val="20"/>
                <w:szCs w:val="20"/>
              </w:rPr>
            </w:pPr>
            <w:r w:rsidRPr="002C4C12">
              <w:rPr>
                <w:rFonts w:cstheme="minorHAnsi"/>
                <w:sz w:val="20"/>
                <w:szCs w:val="20"/>
              </w:rPr>
              <w:t>Kontroler musi być stworzony i konfigurowany w oparciu o najnowszą dystrybucję Ubuntu LTS przy użyciu dedykowanej aplikacji. Ze względu na konfigurację laboratorium przechowywaną w ramach menedżera jego wdrożenie lub wymiana nie może wiązać się z żadnymi dodatkowymi operacjami poza przygotowaniem i rejestracją w systemie zarządzania.</w:t>
            </w:r>
          </w:p>
          <w:p w14:paraId="3C50244E" w14:textId="77777777" w:rsidR="002C5C5E" w:rsidRPr="002C4C12" w:rsidRDefault="002C5C5E" w:rsidP="002C5C5E">
            <w:pPr>
              <w:jc w:val="both"/>
              <w:rPr>
                <w:rFonts w:cstheme="minorHAnsi"/>
                <w:sz w:val="20"/>
                <w:szCs w:val="20"/>
              </w:rPr>
            </w:pPr>
            <w:r w:rsidRPr="002C4C12">
              <w:rPr>
                <w:rFonts w:cstheme="minorHAnsi"/>
                <w:sz w:val="20"/>
                <w:szCs w:val="20"/>
              </w:rPr>
              <w:t>Kontroler, ze względu na sposób jego wdrażania, musi być zarówno fizycznym serwerem, instancją działającą w ramach środowiska wirtualnego, czy też instancją w ramach chmury obliczeniowej operatora.</w:t>
            </w:r>
          </w:p>
          <w:p w14:paraId="698D8EBD" w14:textId="77777777" w:rsidR="002C5C5E" w:rsidRPr="002C4C12" w:rsidRDefault="002C5C5E" w:rsidP="002C5C5E">
            <w:pPr>
              <w:jc w:val="both"/>
              <w:rPr>
                <w:rFonts w:cstheme="minorHAnsi"/>
                <w:sz w:val="20"/>
                <w:szCs w:val="20"/>
              </w:rPr>
            </w:pPr>
            <w:r w:rsidRPr="002C4C12">
              <w:rPr>
                <w:rFonts w:cstheme="minorHAnsi"/>
                <w:sz w:val="20"/>
                <w:szCs w:val="20"/>
              </w:rPr>
              <w:t>Kontroler, lub kontrolery, muszą pozwalać na dostęp do poszczególnych składowych zestawów za pośrednictwem protokołu obsługiwanego przez webową aplikację kliencką i bazującego na HTTP i/lub Websocket. Musi być możliwe włączenie na poziomie kontrolera mechanizmu obsługi protokołów dostępowych do urządzeń w postaci RFB, RDP, Telnet i SSH i korzystanie z niezależnych aplikacji klienckich. Komunikacja taka może być ograniczona czasowo poprzez rezerwację i dynamicznie zestawiana z poziomu managera.</w:t>
            </w:r>
          </w:p>
          <w:p w14:paraId="76A9D0A8" w14:textId="77777777" w:rsidR="002C5C5E" w:rsidRPr="002C4C12" w:rsidRDefault="002C5C5E" w:rsidP="002C5C5E">
            <w:pPr>
              <w:jc w:val="both"/>
              <w:rPr>
                <w:rFonts w:cstheme="minorHAnsi"/>
                <w:sz w:val="20"/>
                <w:szCs w:val="20"/>
              </w:rPr>
            </w:pPr>
            <w:r w:rsidRPr="002C4C12">
              <w:rPr>
                <w:rFonts w:cstheme="minorHAnsi"/>
                <w:sz w:val="20"/>
                <w:szCs w:val="20"/>
              </w:rPr>
              <w:t xml:space="preserve">Kontroler musi pozwalać na dostęp do urządzeń składających się na zestawy w ramach sieci prywatnej, której jest częścią bez konieczności realizacji żadnego zewnętrznego tłumaczenia adresów czy routingu. Dopuszczalne jest posiadanie na kontrolerze portu z adresem publicznym lub minimalnie, translacji na adres publiczny i port 443. </w:t>
            </w:r>
          </w:p>
          <w:p w14:paraId="6BB6C1BA" w14:textId="77777777" w:rsidR="002C5C5E" w:rsidRPr="002C4C12" w:rsidRDefault="002C5C5E" w:rsidP="002C5C5E">
            <w:pPr>
              <w:jc w:val="both"/>
              <w:rPr>
                <w:rFonts w:cstheme="minorHAnsi"/>
                <w:sz w:val="20"/>
                <w:szCs w:val="20"/>
              </w:rPr>
            </w:pPr>
            <w:r w:rsidRPr="002C4C12">
              <w:rPr>
                <w:rFonts w:cstheme="minorHAnsi"/>
                <w:sz w:val="20"/>
                <w:szCs w:val="20"/>
              </w:rPr>
              <w:t>Scenariusz obsługi dostępu klienckiego do instancji maszyn z użyciem alternatywnych aplikacji może wymagać przypisanego adresu publicznego i braku filtrowania ruchu dla wszystkich portów.</w:t>
            </w:r>
          </w:p>
          <w:p w14:paraId="5D32F0C8" w14:textId="77777777" w:rsidR="002C5C5E" w:rsidRPr="002C4C12" w:rsidRDefault="002C5C5E" w:rsidP="002C5C5E">
            <w:pPr>
              <w:pStyle w:val="Nagwek2"/>
              <w:jc w:val="both"/>
              <w:rPr>
                <w:rFonts w:asciiTheme="minorHAnsi" w:hAnsiTheme="minorHAnsi" w:cstheme="minorHAnsi"/>
                <w:sz w:val="20"/>
                <w:szCs w:val="20"/>
              </w:rPr>
            </w:pPr>
            <w:r w:rsidRPr="002C4C12">
              <w:rPr>
                <w:rFonts w:asciiTheme="minorHAnsi" w:hAnsiTheme="minorHAnsi" w:cstheme="minorHAnsi"/>
                <w:sz w:val="20"/>
                <w:szCs w:val="20"/>
              </w:rPr>
              <w:t>Aplikacja kliencka</w:t>
            </w:r>
          </w:p>
          <w:p w14:paraId="064C1E5F" w14:textId="77777777" w:rsidR="002C5C5E" w:rsidRPr="002C4C12" w:rsidRDefault="002C5C5E" w:rsidP="002C5C5E">
            <w:pPr>
              <w:jc w:val="both"/>
              <w:rPr>
                <w:rFonts w:cstheme="minorHAnsi"/>
                <w:sz w:val="20"/>
                <w:szCs w:val="20"/>
              </w:rPr>
            </w:pPr>
            <w:r w:rsidRPr="002C4C12">
              <w:rPr>
                <w:rFonts w:cstheme="minorHAnsi"/>
                <w:sz w:val="20"/>
                <w:szCs w:val="20"/>
              </w:rPr>
              <w:t>Zarówno klient jak i administrator systemu mogą korzystać z tego samego punktu logowania, którym jest dedykowana instancja serwera menedżera. W przypadku logowania użytkownika, który nie ma nadanego statusu administratora dostępna dla niego będzie tylko możliwość zapoznania się z laboratoriami w ofercie, zarezerwowanie dostępu do zestawów, które ma przypisane i połączenie z infrastrukturą laboratorium w ramach rezerwacji.</w:t>
            </w:r>
          </w:p>
          <w:p w14:paraId="3135E3B3" w14:textId="3A2F40E6" w:rsidR="002C5C5E" w:rsidRDefault="002C5C5E" w:rsidP="002C5C5E">
            <w:pPr>
              <w:rPr>
                <w:rFonts w:cstheme="minorHAnsi"/>
                <w:sz w:val="20"/>
                <w:szCs w:val="20"/>
              </w:rPr>
            </w:pPr>
          </w:p>
          <w:p w14:paraId="41D97944" w14:textId="77777777" w:rsidR="00E55707" w:rsidRPr="002C4C12" w:rsidRDefault="00E55707" w:rsidP="002C5C5E">
            <w:pPr>
              <w:rPr>
                <w:rFonts w:cstheme="minorHAnsi"/>
                <w:sz w:val="20"/>
                <w:szCs w:val="20"/>
              </w:rPr>
            </w:pPr>
          </w:p>
          <w:tbl>
            <w:tblPr>
              <w:tblStyle w:val="Siatkatabeli"/>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3"/>
              <w:gridCol w:w="1928"/>
              <w:gridCol w:w="6188"/>
            </w:tblGrid>
            <w:tr w:rsidR="002C5C5E" w:rsidRPr="002C4C12" w14:paraId="297AC1C7" w14:textId="77777777" w:rsidTr="002C4C12">
              <w:tc>
                <w:tcPr>
                  <w:tcW w:w="785" w:type="pct"/>
                </w:tcPr>
                <w:p w14:paraId="7B6D24E9"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Składowa</w:t>
                  </w:r>
                </w:p>
              </w:tc>
              <w:tc>
                <w:tcPr>
                  <w:tcW w:w="1000" w:type="pct"/>
                </w:tcPr>
                <w:p w14:paraId="252E0B83"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Cecha</w:t>
                  </w:r>
                </w:p>
              </w:tc>
              <w:tc>
                <w:tcPr>
                  <w:tcW w:w="3210" w:type="pct"/>
                </w:tcPr>
                <w:p w14:paraId="727C66A5" w14:textId="77777777" w:rsidR="002C5C5E" w:rsidRPr="002C4C12" w:rsidRDefault="002C5C5E" w:rsidP="002C5C5E">
                  <w:pPr>
                    <w:rPr>
                      <w:rFonts w:asciiTheme="minorHAnsi" w:hAnsiTheme="minorHAnsi" w:cstheme="minorHAnsi"/>
                    </w:rPr>
                  </w:pPr>
                </w:p>
              </w:tc>
            </w:tr>
            <w:tr w:rsidR="002C5C5E" w:rsidRPr="002C4C12" w14:paraId="3187697D" w14:textId="77777777" w:rsidTr="002C4C12">
              <w:tc>
                <w:tcPr>
                  <w:tcW w:w="785" w:type="pct"/>
                  <w:vMerge w:val="restart"/>
                </w:tcPr>
                <w:p w14:paraId="6568B041"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Licencja</w:t>
                  </w:r>
                </w:p>
              </w:tc>
              <w:tc>
                <w:tcPr>
                  <w:tcW w:w="1000" w:type="pct"/>
                </w:tcPr>
                <w:p w14:paraId="7C3E99F5"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Rozmiar</w:t>
                  </w:r>
                </w:p>
              </w:tc>
              <w:tc>
                <w:tcPr>
                  <w:tcW w:w="3210" w:type="pct"/>
                </w:tcPr>
                <w:p w14:paraId="08A53EDF"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Licencja musi obejmować aktualizację oprogramowania managera, klienta i dostęp do nowych wersji oprogramowania kontrolera. Wymagane jest dostarczenie licencji na:</w:t>
                  </w:r>
                </w:p>
                <w:p w14:paraId="4669B605" w14:textId="77777777" w:rsidR="002C5C5E" w:rsidRPr="002C4C12" w:rsidRDefault="002C5C5E" w:rsidP="002C5C5E">
                  <w:pPr>
                    <w:ind w:left="708"/>
                    <w:rPr>
                      <w:rFonts w:asciiTheme="minorHAnsi" w:hAnsiTheme="minorHAnsi" w:cstheme="minorHAnsi"/>
                    </w:rPr>
                  </w:pPr>
                  <w:r w:rsidRPr="002C4C12">
                    <w:rPr>
                      <w:rFonts w:asciiTheme="minorHAnsi" w:hAnsiTheme="minorHAnsi" w:cstheme="minorHAnsi"/>
                    </w:rPr>
                    <w:t>1 kontroler</w:t>
                  </w:r>
                </w:p>
                <w:p w14:paraId="6078C2D1" w14:textId="77777777" w:rsidR="002C5C5E" w:rsidRPr="002C4C12" w:rsidRDefault="002C5C5E" w:rsidP="002C5C5E">
                  <w:pPr>
                    <w:ind w:left="708"/>
                    <w:rPr>
                      <w:rFonts w:asciiTheme="minorHAnsi" w:hAnsiTheme="minorHAnsi" w:cstheme="minorHAnsi"/>
                    </w:rPr>
                  </w:pPr>
                  <w:r w:rsidRPr="002C4C12">
                    <w:rPr>
                      <w:rFonts w:asciiTheme="minorHAnsi" w:hAnsiTheme="minorHAnsi" w:cstheme="minorHAnsi"/>
                    </w:rPr>
                    <w:t>32 aktywne zestawy</w:t>
                  </w:r>
                </w:p>
                <w:p w14:paraId="13D6C670" w14:textId="77777777" w:rsidR="002C5C5E" w:rsidRPr="002C4C12" w:rsidRDefault="002C5C5E" w:rsidP="002C5C5E">
                  <w:pPr>
                    <w:ind w:left="708"/>
                    <w:rPr>
                      <w:rFonts w:asciiTheme="minorHAnsi" w:hAnsiTheme="minorHAnsi" w:cstheme="minorHAnsi"/>
                    </w:rPr>
                  </w:pPr>
                  <w:r w:rsidRPr="002C4C12">
                    <w:rPr>
                      <w:rFonts w:asciiTheme="minorHAnsi" w:hAnsiTheme="minorHAnsi" w:cstheme="minorHAnsi"/>
                    </w:rPr>
                    <w:t>128 aktywnych urządzeń</w:t>
                  </w:r>
                </w:p>
              </w:tc>
            </w:tr>
            <w:tr w:rsidR="002C5C5E" w:rsidRPr="002C4C12" w14:paraId="1A314EAB" w14:textId="77777777" w:rsidTr="002C4C12">
              <w:tc>
                <w:tcPr>
                  <w:tcW w:w="785" w:type="pct"/>
                  <w:vMerge/>
                </w:tcPr>
                <w:p w14:paraId="32E6C018" w14:textId="77777777" w:rsidR="002C5C5E" w:rsidRPr="002C4C12" w:rsidRDefault="002C5C5E" w:rsidP="002C5C5E">
                  <w:pPr>
                    <w:rPr>
                      <w:rFonts w:asciiTheme="minorHAnsi" w:hAnsiTheme="minorHAnsi" w:cstheme="minorHAnsi"/>
                    </w:rPr>
                  </w:pPr>
                </w:p>
              </w:tc>
              <w:tc>
                <w:tcPr>
                  <w:tcW w:w="1000" w:type="pct"/>
                </w:tcPr>
                <w:p w14:paraId="596430D5" w14:textId="776D158A" w:rsidR="002C5C5E" w:rsidRPr="00E55707" w:rsidRDefault="002C5C5E" w:rsidP="002C5C5E">
                  <w:pPr>
                    <w:rPr>
                      <w:rFonts w:asciiTheme="minorHAnsi" w:hAnsiTheme="minorHAnsi" w:cstheme="minorHAnsi"/>
                    </w:rPr>
                  </w:pPr>
                  <w:r w:rsidRPr="00E55707">
                    <w:rPr>
                      <w:rFonts w:asciiTheme="minorHAnsi" w:hAnsiTheme="minorHAnsi" w:cstheme="minorHAnsi"/>
                    </w:rPr>
                    <w:t xml:space="preserve">Czas </w:t>
                  </w:r>
                  <w:r w:rsidR="005A0F8F" w:rsidRPr="00E55707">
                    <w:rPr>
                      <w:rFonts w:asciiTheme="minorHAnsi" w:hAnsiTheme="minorHAnsi" w:cstheme="minorHAnsi"/>
                    </w:rPr>
                    <w:t>gwarancji</w:t>
                  </w:r>
                </w:p>
              </w:tc>
              <w:tc>
                <w:tcPr>
                  <w:tcW w:w="3210" w:type="pct"/>
                </w:tcPr>
                <w:p w14:paraId="73B24C98" w14:textId="6ACF57B5" w:rsidR="002C5C5E" w:rsidRPr="00E55707" w:rsidRDefault="00940948" w:rsidP="002C5C5E">
                  <w:pPr>
                    <w:rPr>
                      <w:rFonts w:asciiTheme="minorHAnsi" w:hAnsiTheme="minorHAnsi" w:cstheme="minorHAnsi"/>
                    </w:rPr>
                  </w:pPr>
                  <w:r w:rsidRPr="00E55707">
                    <w:rPr>
                      <w:rFonts w:asciiTheme="minorHAnsi" w:hAnsiTheme="minorHAnsi" w:cstheme="minorHAnsi"/>
                    </w:rPr>
                    <w:t>Gwarancja na minimum 3 lata</w:t>
                  </w:r>
                  <w:r w:rsidR="002C5C5E" w:rsidRPr="00E55707">
                    <w:rPr>
                      <w:rFonts w:asciiTheme="minorHAnsi" w:hAnsiTheme="minorHAnsi" w:cstheme="minorHAnsi"/>
                    </w:rPr>
                    <w:t>.</w:t>
                  </w:r>
                </w:p>
              </w:tc>
            </w:tr>
            <w:tr w:rsidR="002C5C5E" w:rsidRPr="002C4C12" w14:paraId="7FBC44CD" w14:textId="77777777" w:rsidTr="002C4C12">
              <w:tc>
                <w:tcPr>
                  <w:tcW w:w="785" w:type="pct"/>
                  <w:vMerge w:val="restart"/>
                </w:tcPr>
                <w:p w14:paraId="70A3BBE0"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Manager</w:t>
                  </w:r>
                </w:p>
              </w:tc>
              <w:tc>
                <w:tcPr>
                  <w:tcW w:w="1000" w:type="pct"/>
                </w:tcPr>
                <w:p w14:paraId="546B84B3"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Lokalizacja</w:t>
                  </w:r>
                </w:p>
              </w:tc>
              <w:tc>
                <w:tcPr>
                  <w:tcW w:w="3210" w:type="pct"/>
                </w:tcPr>
                <w:p w14:paraId="3BCE987A"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Aplikacja web w chmurze publicznego operatora z dedykowaną nazwą domenową lub własną nazwą (wymagana własna konfiguracja serwerów DNS i ewentualna zmiana ich konfiguracji w przypadku modyfikacji adresu IP managera).</w:t>
                  </w:r>
                </w:p>
              </w:tc>
            </w:tr>
            <w:tr w:rsidR="002C5C5E" w:rsidRPr="002C4C12" w14:paraId="7039EED7" w14:textId="77777777" w:rsidTr="002C4C12">
              <w:tc>
                <w:tcPr>
                  <w:tcW w:w="785" w:type="pct"/>
                  <w:vMerge/>
                </w:tcPr>
                <w:p w14:paraId="74A86D6C" w14:textId="77777777" w:rsidR="002C5C5E" w:rsidRPr="002C4C12" w:rsidRDefault="002C5C5E" w:rsidP="002C5C5E">
                  <w:pPr>
                    <w:rPr>
                      <w:rFonts w:asciiTheme="minorHAnsi" w:hAnsiTheme="minorHAnsi" w:cstheme="minorHAnsi"/>
                    </w:rPr>
                  </w:pPr>
                </w:p>
              </w:tc>
              <w:tc>
                <w:tcPr>
                  <w:tcW w:w="1000" w:type="pct"/>
                </w:tcPr>
                <w:p w14:paraId="7C7AB94C"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Protokół dostępu</w:t>
                  </w:r>
                </w:p>
              </w:tc>
              <w:tc>
                <w:tcPr>
                  <w:tcW w:w="3210" w:type="pct"/>
                </w:tcPr>
                <w:p w14:paraId="0B239C90"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HTTPS. Generacja i zarządzanie certyfikatem dla poddomeny po stronie operatora usługi.</w:t>
                  </w:r>
                </w:p>
              </w:tc>
            </w:tr>
            <w:tr w:rsidR="002C5C5E" w:rsidRPr="002C4C12" w14:paraId="2985F621" w14:textId="77777777" w:rsidTr="002C4C12">
              <w:tc>
                <w:tcPr>
                  <w:tcW w:w="785" w:type="pct"/>
                  <w:vMerge/>
                </w:tcPr>
                <w:p w14:paraId="798CA696" w14:textId="77777777" w:rsidR="002C5C5E" w:rsidRPr="002C4C12" w:rsidRDefault="002C5C5E" w:rsidP="002C5C5E">
                  <w:pPr>
                    <w:rPr>
                      <w:rFonts w:asciiTheme="minorHAnsi" w:hAnsiTheme="minorHAnsi" w:cstheme="minorHAnsi"/>
                    </w:rPr>
                  </w:pPr>
                </w:p>
              </w:tc>
              <w:tc>
                <w:tcPr>
                  <w:tcW w:w="1000" w:type="pct"/>
                </w:tcPr>
                <w:p w14:paraId="23DFCBB2"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Autentykacja</w:t>
                  </w:r>
                </w:p>
              </w:tc>
              <w:tc>
                <w:tcPr>
                  <w:tcW w:w="3210" w:type="pct"/>
                </w:tcPr>
                <w:p w14:paraId="5B96213D"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Za pośrednictwem identyfikatora i hasła. Możliwość włączenia autentykacji wieloskładnikowej.</w:t>
                  </w:r>
                </w:p>
              </w:tc>
            </w:tr>
            <w:tr w:rsidR="002C5C5E" w:rsidRPr="002C4C12" w14:paraId="038734BB" w14:textId="77777777" w:rsidTr="002C4C12">
              <w:tc>
                <w:tcPr>
                  <w:tcW w:w="785" w:type="pct"/>
                  <w:vMerge/>
                </w:tcPr>
                <w:p w14:paraId="13402915" w14:textId="77777777" w:rsidR="002C5C5E" w:rsidRPr="002C4C12" w:rsidRDefault="002C5C5E" w:rsidP="002C5C5E">
                  <w:pPr>
                    <w:rPr>
                      <w:rFonts w:asciiTheme="minorHAnsi" w:hAnsiTheme="minorHAnsi" w:cstheme="minorHAnsi"/>
                    </w:rPr>
                  </w:pPr>
                </w:p>
              </w:tc>
              <w:tc>
                <w:tcPr>
                  <w:tcW w:w="1000" w:type="pct"/>
                </w:tcPr>
                <w:p w14:paraId="1F74BCFC"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Zakres działania</w:t>
                  </w:r>
                </w:p>
              </w:tc>
              <w:tc>
                <w:tcPr>
                  <w:tcW w:w="3210" w:type="pct"/>
                </w:tcPr>
                <w:p w14:paraId="5C82C56B" w14:textId="77777777" w:rsidR="002C5C5E" w:rsidRPr="002C4C12" w:rsidRDefault="002C5C5E" w:rsidP="00AF067A">
                  <w:pPr>
                    <w:numPr>
                      <w:ilvl w:val="0"/>
                      <w:numId w:val="35"/>
                    </w:numPr>
                    <w:rPr>
                      <w:rFonts w:asciiTheme="minorHAnsi" w:hAnsiTheme="minorHAnsi" w:cstheme="minorHAnsi"/>
                    </w:rPr>
                  </w:pPr>
                  <w:r w:rsidRPr="002C4C12">
                    <w:rPr>
                      <w:rFonts w:asciiTheme="minorHAnsi" w:hAnsiTheme="minorHAnsi" w:cstheme="minorHAnsi"/>
                    </w:rPr>
                    <w:t>Zarządzanie licencjami i obsługiwanymi kontrolerami,</w:t>
                  </w:r>
                </w:p>
                <w:p w14:paraId="1FDC8AB7" w14:textId="77777777" w:rsidR="002C5C5E" w:rsidRPr="002C4C12" w:rsidRDefault="002C5C5E" w:rsidP="00AF067A">
                  <w:pPr>
                    <w:numPr>
                      <w:ilvl w:val="0"/>
                      <w:numId w:val="35"/>
                    </w:numPr>
                    <w:rPr>
                      <w:rFonts w:asciiTheme="minorHAnsi" w:hAnsiTheme="minorHAnsi" w:cstheme="minorHAnsi"/>
                    </w:rPr>
                  </w:pPr>
                  <w:r w:rsidRPr="002C4C12">
                    <w:rPr>
                      <w:rFonts w:asciiTheme="minorHAnsi" w:hAnsiTheme="minorHAnsi" w:cstheme="minorHAnsi"/>
                    </w:rPr>
                    <w:t>Zarządzanie konfiguracją dla elementów składowych środowiska laboratorium sieciowego w postaci klas urządzeń, urządzeń, zestawów i laboratoriów,</w:t>
                  </w:r>
                </w:p>
                <w:p w14:paraId="6AC25715" w14:textId="77777777" w:rsidR="002C5C5E" w:rsidRPr="002C4C12" w:rsidRDefault="002C5C5E" w:rsidP="00AF067A">
                  <w:pPr>
                    <w:numPr>
                      <w:ilvl w:val="0"/>
                      <w:numId w:val="35"/>
                    </w:numPr>
                    <w:rPr>
                      <w:rFonts w:asciiTheme="minorHAnsi" w:hAnsiTheme="minorHAnsi" w:cstheme="minorHAnsi"/>
                    </w:rPr>
                  </w:pPr>
                  <w:r w:rsidRPr="002C4C12">
                    <w:rPr>
                      <w:rFonts w:asciiTheme="minorHAnsi" w:hAnsiTheme="minorHAnsi" w:cstheme="minorHAnsi"/>
                    </w:rPr>
                    <w:t>Zarządzaniem dostępem do poszczególnych urządzeń,</w:t>
                  </w:r>
                </w:p>
                <w:p w14:paraId="3C93C135" w14:textId="77777777" w:rsidR="002C5C5E" w:rsidRPr="002C4C12" w:rsidRDefault="002C5C5E" w:rsidP="00AF067A">
                  <w:pPr>
                    <w:numPr>
                      <w:ilvl w:val="0"/>
                      <w:numId w:val="35"/>
                    </w:numPr>
                    <w:rPr>
                      <w:rFonts w:asciiTheme="minorHAnsi" w:hAnsiTheme="minorHAnsi" w:cstheme="minorHAnsi"/>
                    </w:rPr>
                  </w:pPr>
                  <w:r w:rsidRPr="002C4C12">
                    <w:rPr>
                      <w:rFonts w:asciiTheme="minorHAnsi" w:hAnsiTheme="minorHAnsi" w:cstheme="minorHAnsi"/>
                    </w:rPr>
                    <w:t>Zarządzanie użytkownikami i ich prawami dostępu,</w:t>
                  </w:r>
                </w:p>
                <w:p w14:paraId="0B67DC68" w14:textId="77777777" w:rsidR="002C5C5E" w:rsidRPr="002C4C12" w:rsidRDefault="002C5C5E" w:rsidP="00AF067A">
                  <w:pPr>
                    <w:numPr>
                      <w:ilvl w:val="0"/>
                      <w:numId w:val="35"/>
                    </w:numPr>
                    <w:rPr>
                      <w:rFonts w:asciiTheme="minorHAnsi" w:hAnsiTheme="minorHAnsi" w:cstheme="minorHAnsi"/>
                    </w:rPr>
                  </w:pPr>
                  <w:r w:rsidRPr="002C4C12">
                    <w:rPr>
                      <w:rFonts w:asciiTheme="minorHAnsi" w:hAnsiTheme="minorHAnsi" w:cstheme="minorHAnsi"/>
                    </w:rPr>
                    <w:t>Monitorowanie i zarządzanie dostępem do laboratorium,</w:t>
                  </w:r>
                </w:p>
                <w:p w14:paraId="2A7F4691" w14:textId="77777777" w:rsidR="002C5C5E" w:rsidRPr="002C4C12" w:rsidRDefault="002C5C5E" w:rsidP="00AF067A">
                  <w:pPr>
                    <w:numPr>
                      <w:ilvl w:val="0"/>
                      <w:numId w:val="35"/>
                    </w:numPr>
                    <w:rPr>
                      <w:rFonts w:asciiTheme="minorHAnsi" w:hAnsiTheme="minorHAnsi" w:cstheme="minorHAnsi"/>
                    </w:rPr>
                  </w:pPr>
                  <w:r w:rsidRPr="002C4C12">
                    <w:rPr>
                      <w:rFonts w:asciiTheme="minorHAnsi" w:hAnsiTheme="minorHAnsi" w:cstheme="minorHAnsi"/>
                    </w:rPr>
                    <w:t>Generowanie kluczy jednorazowego dostępu do laboratorium dla użytkowników akcydentalnych,</w:t>
                  </w:r>
                </w:p>
                <w:p w14:paraId="6FC2F8C6" w14:textId="77777777" w:rsidR="002C5C5E" w:rsidRPr="002C4C12" w:rsidRDefault="002C5C5E" w:rsidP="00AF067A">
                  <w:pPr>
                    <w:numPr>
                      <w:ilvl w:val="0"/>
                      <w:numId w:val="35"/>
                    </w:numPr>
                    <w:rPr>
                      <w:rFonts w:asciiTheme="minorHAnsi" w:hAnsiTheme="minorHAnsi" w:cstheme="minorHAnsi"/>
                    </w:rPr>
                  </w:pPr>
                  <w:r w:rsidRPr="002C4C12">
                    <w:rPr>
                      <w:rFonts w:asciiTheme="minorHAnsi" w:hAnsiTheme="minorHAnsi" w:cstheme="minorHAnsi"/>
                    </w:rPr>
                    <w:t>Zarządzanie zasilaniem laboratorium,</w:t>
                  </w:r>
                </w:p>
                <w:p w14:paraId="25CEA470" w14:textId="77777777" w:rsidR="002C5C5E" w:rsidRPr="002C4C12" w:rsidRDefault="002C5C5E" w:rsidP="00AF067A">
                  <w:pPr>
                    <w:numPr>
                      <w:ilvl w:val="0"/>
                      <w:numId w:val="35"/>
                    </w:numPr>
                    <w:rPr>
                      <w:rFonts w:asciiTheme="minorHAnsi" w:hAnsiTheme="minorHAnsi" w:cstheme="minorHAnsi"/>
                    </w:rPr>
                  </w:pPr>
                  <w:r w:rsidRPr="002C4C12">
                    <w:rPr>
                      <w:rFonts w:asciiTheme="minorHAnsi" w:hAnsiTheme="minorHAnsi" w:cstheme="minorHAnsi"/>
                    </w:rPr>
                    <w:t>Monitorowaniem działania kontrolerów.</w:t>
                  </w:r>
                </w:p>
              </w:tc>
            </w:tr>
            <w:tr w:rsidR="002C5C5E" w:rsidRPr="002C4C12" w14:paraId="6906B81F" w14:textId="77777777" w:rsidTr="002C4C12">
              <w:tc>
                <w:tcPr>
                  <w:tcW w:w="785" w:type="pct"/>
                  <w:vMerge w:val="restart"/>
                </w:tcPr>
                <w:p w14:paraId="74FEADD1"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Kontroler</w:t>
                  </w:r>
                </w:p>
              </w:tc>
              <w:tc>
                <w:tcPr>
                  <w:tcW w:w="1000" w:type="pct"/>
                </w:tcPr>
                <w:p w14:paraId="695F1A7E"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Lokalizacja</w:t>
                  </w:r>
                </w:p>
              </w:tc>
              <w:tc>
                <w:tcPr>
                  <w:tcW w:w="3210" w:type="pct"/>
                </w:tcPr>
                <w:p w14:paraId="00883F73"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Po stronie klienta.</w:t>
                  </w:r>
                </w:p>
                <w:p w14:paraId="05F6D2EE"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Instancja działająca jako system w ramach maszyny fizycznej lub wirtualnej w ramach środowiska zwirtualizowanego lokalnego centrum danych lub chmury.</w:t>
                  </w:r>
                </w:p>
              </w:tc>
            </w:tr>
            <w:tr w:rsidR="002C5C5E" w:rsidRPr="002C4C12" w14:paraId="656D5780" w14:textId="77777777" w:rsidTr="002C4C12">
              <w:tc>
                <w:tcPr>
                  <w:tcW w:w="785" w:type="pct"/>
                  <w:vMerge/>
                </w:tcPr>
                <w:p w14:paraId="41D2636C" w14:textId="77777777" w:rsidR="002C5C5E" w:rsidRPr="002C4C12" w:rsidRDefault="002C5C5E" w:rsidP="002C5C5E">
                  <w:pPr>
                    <w:rPr>
                      <w:rFonts w:asciiTheme="minorHAnsi" w:hAnsiTheme="minorHAnsi" w:cstheme="minorHAnsi"/>
                    </w:rPr>
                  </w:pPr>
                </w:p>
              </w:tc>
              <w:tc>
                <w:tcPr>
                  <w:tcW w:w="1000" w:type="pct"/>
                </w:tcPr>
                <w:p w14:paraId="3F3CFEE0"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Protokół dostępu</w:t>
                  </w:r>
                </w:p>
              </w:tc>
              <w:tc>
                <w:tcPr>
                  <w:tcW w:w="3210" w:type="pct"/>
                </w:tcPr>
                <w:p w14:paraId="220AACA5"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HTTPS w ramach RestAPI w płaszczyźnie kontrolnej z poziomu managera.</w:t>
                  </w:r>
                </w:p>
                <w:p w14:paraId="0E8E048B"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HTTPS/Websock w ramach połączenia z poziomu maszyny klienckiej z przeglądarki, zarządzane poprzez manager.</w:t>
                  </w:r>
                </w:p>
                <w:p w14:paraId="795110B9"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RFB, RDP, Telnet i SSH w trybie dostępu z alternatywnego klienta zarządzanego przez manager (wymagane dodatkowe warunki spełnione przez konfigurację dostępu do kontrolera).</w:t>
                  </w:r>
                </w:p>
                <w:p w14:paraId="35FB8D4E" w14:textId="3747281C" w:rsidR="002C5C5E" w:rsidRPr="002C4C12" w:rsidRDefault="002C5C5E" w:rsidP="002C5C5E">
                  <w:pPr>
                    <w:rPr>
                      <w:rFonts w:asciiTheme="minorHAnsi" w:hAnsiTheme="minorHAnsi" w:cstheme="minorHAnsi"/>
                    </w:rPr>
                  </w:pPr>
                  <w:r w:rsidRPr="002C4C12">
                    <w:rPr>
                      <w:rFonts w:asciiTheme="minorHAnsi" w:hAnsiTheme="minorHAnsi" w:cstheme="minorHAnsi"/>
                    </w:rPr>
                    <w:t xml:space="preserve">Opcjonalny dostęp poprzez SSH w </w:t>
                  </w:r>
                  <w:r w:rsidRPr="00E55707">
                    <w:rPr>
                      <w:rFonts w:asciiTheme="minorHAnsi" w:hAnsiTheme="minorHAnsi" w:cstheme="minorHAnsi"/>
                    </w:rPr>
                    <w:t xml:space="preserve">celu </w:t>
                  </w:r>
                  <w:r w:rsidR="00E079DE" w:rsidRPr="00E55707">
                    <w:rPr>
                      <w:rFonts w:asciiTheme="minorHAnsi" w:hAnsiTheme="minorHAnsi" w:cstheme="minorHAnsi"/>
                    </w:rPr>
                    <w:t>konfiguracji</w:t>
                  </w:r>
                  <w:r w:rsidRPr="00E55707">
                    <w:rPr>
                      <w:rFonts w:asciiTheme="minorHAnsi" w:hAnsiTheme="minorHAnsi" w:cstheme="minorHAnsi"/>
                    </w:rPr>
                    <w:t xml:space="preserve"> </w:t>
                  </w:r>
                  <w:r w:rsidRPr="002C4C12">
                    <w:rPr>
                      <w:rFonts w:asciiTheme="minorHAnsi" w:hAnsiTheme="minorHAnsi" w:cstheme="minorHAnsi"/>
                    </w:rPr>
                    <w:t>i zarządzania.</w:t>
                  </w:r>
                </w:p>
                <w:p w14:paraId="0E68CC2B"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HTTPS. Generacja i zarządzanie certyfikatem po stronie operatora usługi.</w:t>
                  </w:r>
                </w:p>
              </w:tc>
            </w:tr>
            <w:tr w:rsidR="002C5C5E" w:rsidRPr="002C4C12" w14:paraId="29330E84" w14:textId="77777777" w:rsidTr="002C4C12">
              <w:tc>
                <w:tcPr>
                  <w:tcW w:w="785" w:type="pct"/>
                  <w:vMerge/>
                </w:tcPr>
                <w:p w14:paraId="2EC2A716" w14:textId="77777777" w:rsidR="002C5C5E" w:rsidRPr="002C4C12" w:rsidRDefault="002C5C5E" w:rsidP="002C5C5E">
                  <w:pPr>
                    <w:rPr>
                      <w:rFonts w:asciiTheme="minorHAnsi" w:hAnsiTheme="minorHAnsi" w:cstheme="minorHAnsi"/>
                    </w:rPr>
                  </w:pPr>
                </w:p>
              </w:tc>
              <w:tc>
                <w:tcPr>
                  <w:tcW w:w="1000" w:type="pct"/>
                </w:tcPr>
                <w:p w14:paraId="7C90CBCF"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Autentykacja</w:t>
                  </w:r>
                </w:p>
              </w:tc>
              <w:tc>
                <w:tcPr>
                  <w:tcW w:w="3210" w:type="pct"/>
                </w:tcPr>
                <w:p w14:paraId="59E7B5B7"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Poza dostępem administracyjnym SSH możliwy tylko za pośrednictwem czasowych tokenów generowanych dla klienta i zarządzanych przez manager.</w:t>
                  </w:r>
                </w:p>
              </w:tc>
            </w:tr>
            <w:tr w:rsidR="002C5C5E" w:rsidRPr="002C4C12" w14:paraId="0A800A12" w14:textId="77777777" w:rsidTr="002C4C12">
              <w:tc>
                <w:tcPr>
                  <w:tcW w:w="785" w:type="pct"/>
                  <w:vMerge/>
                </w:tcPr>
                <w:p w14:paraId="26C09A0C" w14:textId="77777777" w:rsidR="002C5C5E" w:rsidRPr="002C4C12" w:rsidRDefault="002C5C5E" w:rsidP="002C5C5E">
                  <w:pPr>
                    <w:rPr>
                      <w:rFonts w:asciiTheme="minorHAnsi" w:hAnsiTheme="minorHAnsi" w:cstheme="minorHAnsi"/>
                    </w:rPr>
                  </w:pPr>
                </w:p>
              </w:tc>
              <w:tc>
                <w:tcPr>
                  <w:tcW w:w="1000" w:type="pct"/>
                </w:tcPr>
                <w:p w14:paraId="45E28BC3"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Zakres działania</w:t>
                  </w:r>
                </w:p>
              </w:tc>
              <w:tc>
                <w:tcPr>
                  <w:tcW w:w="3210" w:type="pct"/>
                </w:tcPr>
                <w:p w14:paraId="1F1883AB"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Zapewnienie dostępu do składowych laboratorium sieciowego.</w:t>
                  </w:r>
                </w:p>
              </w:tc>
            </w:tr>
            <w:tr w:rsidR="002C5C5E" w:rsidRPr="002C4C12" w14:paraId="01AA9B89" w14:textId="77777777" w:rsidTr="002C4C12">
              <w:tc>
                <w:tcPr>
                  <w:tcW w:w="785" w:type="pct"/>
                  <w:vMerge w:val="restart"/>
                </w:tcPr>
                <w:p w14:paraId="6D0F0AEF"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Klient</w:t>
                  </w:r>
                </w:p>
              </w:tc>
              <w:tc>
                <w:tcPr>
                  <w:tcW w:w="1000" w:type="pct"/>
                  <w:shd w:val="clear" w:color="auto" w:fill="auto"/>
                  <w:tcMar>
                    <w:top w:w="0" w:type="dxa"/>
                    <w:left w:w="108" w:type="dxa"/>
                    <w:bottom w:w="0" w:type="dxa"/>
                    <w:right w:w="108" w:type="dxa"/>
                  </w:tcMar>
                </w:tcPr>
                <w:p w14:paraId="75236E14"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Lokalizacja</w:t>
                  </w:r>
                </w:p>
              </w:tc>
              <w:tc>
                <w:tcPr>
                  <w:tcW w:w="3210" w:type="pct"/>
                  <w:shd w:val="clear" w:color="auto" w:fill="auto"/>
                  <w:tcMar>
                    <w:top w:w="0" w:type="dxa"/>
                    <w:left w:w="108" w:type="dxa"/>
                    <w:bottom w:w="0" w:type="dxa"/>
                    <w:right w:w="108" w:type="dxa"/>
                  </w:tcMar>
                </w:tcPr>
                <w:p w14:paraId="6B42EDD3" w14:textId="5244462A" w:rsidR="002C5C5E" w:rsidRPr="002C4C12" w:rsidRDefault="002C5C5E" w:rsidP="002C5C5E">
                  <w:pPr>
                    <w:rPr>
                      <w:rFonts w:asciiTheme="minorHAnsi" w:hAnsiTheme="minorHAnsi" w:cstheme="minorHAnsi"/>
                    </w:rPr>
                  </w:pPr>
                  <w:r w:rsidRPr="002C4C12">
                    <w:rPr>
                      <w:rFonts w:asciiTheme="minorHAnsi" w:hAnsiTheme="minorHAnsi" w:cstheme="minorHAnsi"/>
                    </w:rPr>
                    <w:t xml:space="preserve">Aplikacja web w chmurze publicznego operatora z dedykowaną nazwą domenową lub własną nazwą (wymagana własna konfiguracja serwerów DNS i ewentualna zmiana ich </w:t>
                  </w:r>
                  <w:r w:rsidRPr="00E55707">
                    <w:rPr>
                      <w:rFonts w:asciiTheme="minorHAnsi" w:hAnsiTheme="minorHAnsi" w:cstheme="minorHAnsi"/>
                    </w:rPr>
                    <w:t xml:space="preserve">konfiguracji w </w:t>
                  </w:r>
                  <w:r w:rsidR="00E079DE" w:rsidRPr="00E55707">
                    <w:rPr>
                      <w:rFonts w:asciiTheme="minorHAnsi" w:hAnsiTheme="minorHAnsi" w:cstheme="minorHAnsi"/>
                    </w:rPr>
                    <w:t>przypadku</w:t>
                  </w:r>
                  <w:r w:rsidRPr="00E55707">
                    <w:rPr>
                      <w:rFonts w:asciiTheme="minorHAnsi" w:hAnsiTheme="minorHAnsi" w:cstheme="minorHAnsi"/>
                    </w:rPr>
                    <w:t xml:space="preserve"> modyfikacji </w:t>
                  </w:r>
                  <w:r w:rsidRPr="002C4C12">
                    <w:rPr>
                      <w:rFonts w:asciiTheme="minorHAnsi" w:hAnsiTheme="minorHAnsi" w:cstheme="minorHAnsi"/>
                    </w:rPr>
                    <w:t xml:space="preserve">adresu IP managera). Adres </w:t>
                  </w:r>
                  <w:r w:rsidRPr="00E55707">
                    <w:rPr>
                      <w:rFonts w:asciiTheme="minorHAnsi" w:hAnsiTheme="minorHAnsi" w:cstheme="minorHAnsi"/>
                    </w:rPr>
                    <w:t xml:space="preserve">zgodny z </w:t>
                  </w:r>
                  <w:r w:rsidR="00E079DE" w:rsidRPr="00E55707">
                    <w:rPr>
                      <w:rFonts w:asciiTheme="minorHAnsi" w:hAnsiTheme="minorHAnsi" w:cstheme="minorHAnsi"/>
                    </w:rPr>
                    <w:t>adresem</w:t>
                  </w:r>
                  <w:r w:rsidRPr="00E55707">
                    <w:rPr>
                      <w:rFonts w:asciiTheme="minorHAnsi" w:hAnsiTheme="minorHAnsi" w:cstheme="minorHAnsi"/>
                    </w:rPr>
                    <w:t xml:space="preserve"> </w:t>
                  </w:r>
                  <w:r w:rsidRPr="002C4C12">
                    <w:rPr>
                      <w:rFonts w:asciiTheme="minorHAnsi" w:hAnsiTheme="minorHAnsi" w:cstheme="minorHAnsi"/>
                    </w:rPr>
                    <w:t>managera.</w:t>
                  </w:r>
                </w:p>
              </w:tc>
            </w:tr>
            <w:tr w:rsidR="002C5C5E" w:rsidRPr="002C4C12" w14:paraId="5ACDF07F" w14:textId="77777777" w:rsidTr="002C4C12">
              <w:tc>
                <w:tcPr>
                  <w:tcW w:w="785" w:type="pct"/>
                  <w:vMerge/>
                </w:tcPr>
                <w:p w14:paraId="091D8F32" w14:textId="77777777" w:rsidR="002C5C5E" w:rsidRPr="002C4C12" w:rsidRDefault="002C5C5E" w:rsidP="002C5C5E">
                  <w:pPr>
                    <w:rPr>
                      <w:rFonts w:asciiTheme="minorHAnsi" w:hAnsiTheme="minorHAnsi" w:cstheme="minorHAnsi"/>
                    </w:rPr>
                  </w:pPr>
                </w:p>
              </w:tc>
              <w:tc>
                <w:tcPr>
                  <w:tcW w:w="1000" w:type="pct"/>
                  <w:shd w:val="clear" w:color="auto" w:fill="auto"/>
                  <w:tcMar>
                    <w:top w:w="0" w:type="dxa"/>
                    <w:left w:w="108" w:type="dxa"/>
                    <w:bottom w:w="0" w:type="dxa"/>
                    <w:right w:w="108" w:type="dxa"/>
                  </w:tcMar>
                </w:tcPr>
                <w:p w14:paraId="4E0B1C06"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Protokół dostępu</w:t>
                  </w:r>
                </w:p>
              </w:tc>
              <w:tc>
                <w:tcPr>
                  <w:tcW w:w="3210" w:type="pct"/>
                  <w:shd w:val="clear" w:color="auto" w:fill="auto"/>
                  <w:tcMar>
                    <w:top w:w="0" w:type="dxa"/>
                    <w:left w:w="108" w:type="dxa"/>
                    <w:bottom w:w="0" w:type="dxa"/>
                    <w:right w:w="108" w:type="dxa"/>
                  </w:tcMar>
                </w:tcPr>
                <w:p w14:paraId="1B3EFF1E"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HTTPS. Generacja i zarządzanie certyfikatem po stronie operatora usługi.</w:t>
                  </w:r>
                </w:p>
              </w:tc>
            </w:tr>
            <w:tr w:rsidR="002C5C5E" w:rsidRPr="002C4C12" w14:paraId="5E779B16" w14:textId="77777777" w:rsidTr="002C4C12">
              <w:tc>
                <w:tcPr>
                  <w:tcW w:w="785" w:type="pct"/>
                  <w:vMerge/>
                </w:tcPr>
                <w:p w14:paraId="299026BC" w14:textId="77777777" w:rsidR="002C5C5E" w:rsidRPr="002C4C12" w:rsidRDefault="002C5C5E" w:rsidP="002C5C5E">
                  <w:pPr>
                    <w:rPr>
                      <w:rFonts w:asciiTheme="minorHAnsi" w:hAnsiTheme="minorHAnsi" w:cstheme="minorHAnsi"/>
                    </w:rPr>
                  </w:pPr>
                </w:p>
              </w:tc>
              <w:tc>
                <w:tcPr>
                  <w:tcW w:w="1000" w:type="pct"/>
                  <w:shd w:val="clear" w:color="auto" w:fill="auto"/>
                  <w:tcMar>
                    <w:top w:w="0" w:type="dxa"/>
                    <w:left w:w="108" w:type="dxa"/>
                    <w:bottom w:w="0" w:type="dxa"/>
                    <w:right w:w="108" w:type="dxa"/>
                  </w:tcMar>
                </w:tcPr>
                <w:p w14:paraId="1A2AB1AC"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Autentykacja</w:t>
                  </w:r>
                </w:p>
              </w:tc>
              <w:tc>
                <w:tcPr>
                  <w:tcW w:w="3210" w:type="pct"/>
                  <w:shd w:val="clear" w:color="auto" w:fill="auto"/>
                  <w:tcMar>
                    <w:top w:w="0" w:type="dxa"/>
                    <w:left w:w="108" w:type="dxa"/>
                    <w:bottom w:w="0" w:type="dxa"/>
                    <w:right w:w="108" w:type="dxa"/>
                  </w:tcMar>
                </w:tcPr>
                <w:p w14:paraId="72EECFE0"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Za pośrednictwem identyfikatora i hasła. Możliwość włączenia autentykacji wieloskładnikowej.</w:t>
                  </w:r>
                </w:p>
                <w:p w14:paraId="4EA9ADA6"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Klucz jednorazowego dostępu.</w:t>
                  </w:r>
                </w:p>
              </w:tc>
            </w:tr>
            <w:tr w:rsidR="002C5C5E" w:rsidRPr="002C4C12" w14:paraId="4E6EBAE2" w14:textId="77777777" w:rsidTr="002C4C12">
              <w:tc>
                <w:tcPr>
                  <w:tcW w:w="785" w:type="pct"/>
                  <w:vMerge/>
                </w:tcPr>
                <w:p w14:paraId="2D857668" w14:textId="77777777" w:rsidR="002C5C5E" w:rsidRPr="002C4C12" w:rsidRDefault="002C5C5E" w:rsidP="002C5C5E">
                  <w:pPr>
                    <w:rPr>
                      <w:rFonts w:asciiTheme="minorHAnsi" w:hAnsiTheme="minorHAnsi" w:cstheme="minorHAnsi"/>
                    </w:rPr>
                  </w:pPr>
                </w:p>
              </w:tc>
              <w:tc>
                <w:tcPr>
                  <w:tcW w:w="1000" w:type="pct"/>
                  <w:shd w:val="clear" w:color="auto" w:fill="auto"/>
                  <w:tcMar>
                    <w:top w:w="0" w:type="dxa"/>
                    <w:left w:w="108" w:type="dxa"/>
                    <w:bottom w:w="0" w:type="dxa"/>
                    <w:right w:w="108" w:type="dxa"/>
                  </w:tcMar>
                </w:tcPr>
                <w:p w14:paraId="741C3E55"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Zakres działania</w:t>
                  </w:r>
                </w:p>
              </w:tc>
              <w:tc>
                <w:tcPr>
                  <w:tcW w:w="3210" w:type="pct"/>
                  <w:shd w:val="clear" w:color="auto" w:fill="auto"/>
                  <w:tcMar>
                    <w:top w:w="0" w:type="dxa"/>
                    <w:left w:w="108" w:type="dxa"/>
                    <w:bottom w:w="0" w:type="dxa"/>
                    <w:right w:w="108" w:type="dxa"/>
                  </w:tcMar>
                </w:tcPr>
                <w:p w14:paraId="7A9038D0"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Możliwość przeglądania i rezerwacji dostępu do zestawów laboratoriów sieciowych zgodnie z nadanymi prawami dostępu lub parametrami skojarzonymi z kluczem jednorazowego dostępu.</w:t>
                  </w:r>
                </w:p>
                <w:p w14:paraId="09E0802C"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Dostęp do urządzeń wirtualnych i fizycznych dostępnych w ramach zestawów z poziomu przeglądarki web.</w:t>
                  </w:r>
                </w:p>
                <w:p w14:paraId="04A1CE29" w14:textId="77777777" w:rsidR="002C5C5E" w:rsidRPr="002C4C12" w:rsidRDefault="002C5C5E" w:rsidP="002C5C5E">
                  <w:pPr>
                    <w:rPr>
                      <w:rFonts w:asciiTheme="minorHAnsi" w:hAnsiTheme="minorHAnsi" w:cstheme="minorHAnsi"/>
                    </w:rPr>
                  </w:pPr>
                  <w:r w:rsidRPr="002C4C12">
                    <w:rPr>
                      <w:rFonts w:asciiTheme="minorHAnsi" w:hAnsiTheme="minorHAnsi" w:cstheme="minorHAnsi"/>
                    </w:rPr>
                    <w:t>Przekazanie parametrów dostępu w przypadku wdrożenia komunikacji z użyciem protokołów RFB, RDP, Telnet i SSH w trybie dostępu z alternatywnego  (wymagane dodatkowe warunki spełnione przez konfigurację dostępu do kontrolera).</w:t>
                  </w:r>
                </w:p>
              </w:tc>
            </w:tr>
          </w:tbl>
          <w:p w14:paraId="5F3E3BE9" w14:textId="77777777" w:rsidR="002C5C5E" w:rsidRPr="002C4C12" w:rsidRDefault="002C5C5E" w:rsidP="00526002">
            <w:pPr>
              <w:spacing w:after="0" w:line="240" w:lineRule="auto"/>
              <w:jc w:val="center"/>
              <w:rPr>
                <w:rFonts w:eastAsia="Times New Roman" w:cstheme="minorHAnsi"/>
                <w:color w:val="000000"/>
                <w:sz w:val="20"/>
                <w:szCs w:val="20"/>
                <w:lang w:eastAsia="pl-PL"/>
              </w:rPr>
            </w:pPr>
          </w:p>
        </w:tc>
      </w:tr>
      <w:tr w:rsidR="0025320D" w:rsidRPr="00526002" w14:paraId="27A5487B" w14:textId="77777777" w:rsidTr="00953170">
        <w:trPr>
          <w:trHeight w:val="255"/>
        </w:trPr>
        <w:tc>
          <w:tcPr>
            <w:tcW w:w="310" w:type="pct"/>
            <w:shd w:val="clear" w:color="auto" w:fill="BFBFBF" w:themeFill="background1" w:themeFillShade="BF"/>
            <w:noWrap/>
            <w:vAlign w:val="center"/>
            <w:hideMark/>
          </w:tcPr>
          <w:p w14:paraId="1F18C0EA" w14:textId="77777777" w:rsidR="00526002" w:rsidRPr="00526002" w:rsidRDefault="00526002" w:rsidP="00526002">
            <w:pPr>
              <w:spacing w:after="0" w:line="240" w:lineRule="auto"/>
              <w:jc w:val="center"/>
              <w:rPr>
                <w:rFonts w:ascii="Arial" w:eastAsia="Times New Roman" w:hAnsi="Arial" w:cs="Arial"/>
                <w:color w:val="000000"/>
                <w:sz w:val="20"/>
                <w:szCs w:val="20"/>
                <w:lang w:eastAsia="pl-PL"/>
              </w:rPr>
            </w:pPr>
            <w:r w:rsidRPr="00526002">
              <w:rPr>
                <w:rFonts w:ascii="Arial" w:eastAsia="Times New Roman" w:hAnsi="Arial" w:cs="Arial"/>
                <w:color w:val="000000"/>
                <w:sz w:val="20"/>
                <w:szCs w:val="20"/>
                <w:lang w:eastAsia="pl-PL"/>
              </w:rPr>
              <w:t>9</w:t>
            </w:r>
          </w:p>
        </w:tc>
        <w:tc>
          <w:tcPr>
            <w:tcW w:w="3364" w:type="pct"/>
            <w:gridSpan w:val="2"/>
            <w:shd w:val="clear" w:color="auto" w:fill="BFBFBF" w:themeFill="background1" w:themeFillShade="BF"/>
            <w:noWrap/>
            <w:vAlign w:val="center"/>
            <w:hideMark/>
          </w:tcPr>
          <w:p w14:paraId="28907350" w14:textId="77777777" w:rsidR="00526002" w:rsidRDefault="00526002" w:rsidP="00526002">
            <w:pPr>
              <w:spacing w:after="0" w:line="240" w:lineRule="auto"/>
              <w:jc w:val="center"/>
              <w:rPr>
                <w:rFonts w:ascii="Arial" w:eastAsia="Times New Roman" w:hAnsi="Arial" w:cs="Arial"/>
                <w:color w:val="000000"/>
                <w:sz w:val="20"/>
                <w:szCs w:val="20"/>
                <w:lang w:eastAsia="pl-PL"/>
              </w:rPr>
            </w:pPr>
            <w:r w:rsidRPr="00526002">
              <w:rPr>
                <w:rFonts w:ascii="Arial" w:eastAsia="Times New Roman" w:hAnsi="Arial" w:cs="Arial"/>
                <w:color w:val="000000"/>
                <w:sz w:val="20"/>
                <w:szCs w:val="20"/>
                <w:lang w:eastAsia="pl-PL"/>
              </w:rPr>
              <w:t>Serwer NAS - typ 1</w:t>
            </w:r>
          </w:p>
          <w:p w14:paraId="13AD950C" w14:textId="659F3A67" w:rsidR="002C4C12" w:rsidRPr="00526002" w:rsidRDefault="002C4C12" w:rsidP="00526002">
            <w:pPr>
              <w:spacing w:after="0" w:line="240" w:lineRule="auto"/>
              <w:jc w:val="center"/>
              <w:rPr>
                <w:rFonts w:ascii="Arial" w:eastAsia="Times New Roman" w:hAnsi="Arial" w:cs="Arial"/>
                <w:color w:val="000000"/>
                <w:sz w:val="20"/>
                <w:szCs w:val="20"/>
                <w:lang w:eastAsia="pl-PL"/>
              </w:rPr>
            </w:pPr>
          </w:p>
        </w:tc>
        <w:tc>
          <w:tcPr>
            <w:tcW w:w="731" w:type="pct"/>
            <w:gridSpan w:val="3"/>
            <w:shd w:val="clear" w:color="auto" w:fill="BFBFBF" w:themeFill="background1" w:themeFillShade="BF"/>
            <w:noWrap/>
            <w:vAlign w:val="center"/>
            <w:hideMark/>
          </w:tcPr>
          <w:p w14:paraId="053B9E24" w14:textId="77777777" w:rsidR="00526002" w:rsidRPr="00526002" w:rsidRDefault="00526002" w:rsidP="00526002">
            <w:pPr>
              <w:spacing w:after="0" w:line="240" w:lineRule="auto"/>
              <w:jc w:val="center"/>
              <w:rPr>
                <w:rFonts w:ascii="Arial" w:eastAsia="Times New Roman" w:hAnsi="Arial" w:cs="Arial"/>
                <w:color w:val="000000"/>
                <w:sz w:val="20"/>
                <w:szCs w:val="20"/>
                <w:lang w:eastAsia="pl-PL"/>
              </w:rPr>
            </w:pPr>
            <w:r w:rsidRPr="00526002">
              <w:rPr>
                <w:rFonts w:ascii="Arial" w:eastAsia="Times New Roman" w:hAnsi="Arial" w:cs="Arial"/>
                <w:color w:val="000000"/>
                <w:sz w:val="20"/>
                <w:szCs w:val="20"/>
                <w:lang w:eastAsia="pl-PL"/>
              </w:rPr>
              <w:t>Serwer</w:t>
            </w:r>
          </w:p>
        </w:tc>
        <w:tc>
          <w:tcPr>
            <w:tcW w:w="300" w:type="pct"/>
            <w:shd w:val="clear" w:color="auto" w:fill="BFBFBF" w:themeFill="background1" w:themeFillShade="BF"/>
            <w:noWrap/>
            <w:vAlign w:val="center"/>
            <w:hideMark/>
          </w:tcPr>
          <w:p w14:paraId="5B2E8812" w14:textId="77777777" w:rsidR="00526002" w:rsidRPr="00526002" w:rsidRDefault="00526002" w:rsidP="00526002">
            <w:pPr>
              <w:spacing w:after="0" w:line="240" w:lineRule="auto"/>
              <w:jc w:val="center"/>
              <w:rPr>
                <w:rFonts w:ascii="Arial" w:eastAsia="Times New Roman" w:hAnsi="Arial" w:cs="Arial"/>
                <w:color w:val="000000"/>
                <w:sz w:val="20"/>
                <w:szCs w:val="20"/>
                <w:lang w:eastAsia="pl-PL"/>
              </w:rPr>
            </w:pPr>
            <w:r w:rsidRPr="00526002">
              <w:rPr>
                <w:rFonts w:ascii="Arial" w:eastAsia="Times New Roman" w:hAnsi="Arial" w:cs="Arial"/>
                <w:color w:val="000000"/>
                <w:sz w:val="20"/>
                <w:szCs w:val="20"/>
                <w:lang w:eastAsia="pl-PL"/>
              </w:rPr>
              <w:t>szt.</w:t>
            </w:r>
          </w:p>
        </w:tc>
        <w:tc>
          <w:tcPr>
            <w:tcW w:w="295" w:type="pct"/>
            <w:shd w:val="clear" w:color="auto" w:fill="BFBFBF" w:themeFill="background1" w:themeFillShade="BF"/>
            <w:noWrap/>
            <w:vAlign w:val="center"/>
            <w:hideMark/>
          </w:tcPr>
          <w:p w14:paraId="2326EED6" w14:textId="77777777" w:rsidR="00526002" w:rsidRPr="00526002" w:rsidRDefault="00526002" w:rsidP="00526002">
            <w:pPr>
              <w:spacing w:after="0" w:line="240" w:lineRule="auto"/>
              <w:jc w:val="center"/>
              <w:rPr>
                <w:rFonts w:ascii="Arial" w:eastAsia="Times New Roman" w:hAnsi="Arial" w:cs="Arial"/>
                <w:color w:val="000000"/>
                <w:sz w:val="20"/>
                <w:szCs w:val="20"/>
                <w:lang w:eastAsia="pl-PL"/>
              </w:rPr>
            </w:pPr>
            <w:r w:rsidRPr="00526002">
              <w:rPr>
                <w:rFonts w:ascii="Arial" w:eastAsia="Times New Roman" w:hAnsi="Arial" w:cs="Arial"/>
                <w:color w:val="000000"/>
                <w:sz w:val="20"/>
                <w:szCs w:val="20"/>
                <w:lang w:eastAsia="pl-PL"/>
              </w:rPr>
              <w:t>1</w:t>
            </w:r>
          </w:p>
        </w:tc>
      </w:tr>
      <w:tr w:rsidR="002C5C5E" w:rsidRPr="00526002" w14:paraId="75667208" w14:textId="77777777" w:rsidTr="002C5C5E">
        <w:trPr>
          <w:trHeight w:val="255"/>
        </w:trPr>
        <w:tc>
          <w:tcPr>
            <w:tcW w:w="5000" w:type="pct"/>
            <w:gridSpan w:val="8"/>
            <w:shd w:val="clear" w:color="auto" w:fill="auto"/>
            <w:noWrap/>
            <w:vAlign w:val="center"/>
          </w:tcPr>
          <w:tbl>
            <w:tblPr>
              <w:tblW w:w="0" w:type="auto"/>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18"/>
              <w:gridCol w:w="6638"/>
              <w:gridCol w:w="50"/>
            </w:tblGrid>
            <w:tr w:rsidR="002C5C5E" w:rsidRPr="00D6068F" w14:paraId="17C9AAEC" w14:textId="77777777" w:rsidTr="002C4C12">
              <w:trPr>
                <w:gridAfter w:val="1"/>
                <w:wAfter w:w="50" w:type="dxa"/>
                <w:tblCellSpacing w:w="0" w:type="dxa"/>
              </w:trPr>
              <w:tc>
                <w:tcPr>
                  <w:tcW w:w="2218" w:type="dxa"/>
                  <w:shd w:val="clear" w:color="auto" w:fill="auto"/>
                  <w:vAlign w:val="center"/>
                  <w:hideMark/>
                </w:tcPr>
                <w:p w14:paraId="108DE777" w14:textId="1A142F6D" w:rsidR="002C5C5E" w:rsidRPr="002C4C12" w:rsidRDefault="002C4C12" w:rsidP="002C5C5E">
                  <w:pPr>
                    <w:spacing w:after="0" w:line="240" w:lineRule="auto"/>
                    <w:rPr>
                      <w:rFonts w:eastAsia="Times New Roman" w:cstheme="minorHAnsi"/>
                      <w:color w:val="222222"/>
                      <w:lang w:eastAsia="pl-PL"/>
                    </w:rPr>
                  </w:pPr>
                  <w:r>
                    <w:rPr>
                      <w:rFonts w:eastAsia="Times New Roman" w:cstheme="minorHAnsi"/>
                      <w:color w:val="222222"/>
                      <w:lang w:eastAsia="pl-PL"/>
                    </w:rPr>
                    <w:t>Specyfikacja Macierzy</w:t>
                  </w:r>
                </w:p>
              </w:tc>
              <w:tc>
                <w:tcPr>
                  <w:tcW w:w="6638" w:type="dxa"/>
                  <w:shd w:val="clear" w:color="auto" w:fill="auto"/>
                  <w:vAlign w:val="center"/>
                  <w:hideMark/>
                </w:tcPr>
                <w:p w14:paraId="2EF568FE"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D6068F" w14:paraId="40779FF3" w14:textId="77777777" w:rsidTr="002C4C12">
              <w:trPr>
                <w:trHeight w:val="158"/>
                <w:tblCellSpacing w:w="0" w:type="dxa"/>
              </w:trPr>
              <w:tc>
                <w:tcPr>
                  <w:tcW w:w="2218" w:type="dxa"/>
                  <w:shd w:val="clear" w:color="auto" w:fill="FFFFFF"/>
                  <w:vAlign w:val="bottom"/>
                  <w:hideMark/>
                </w:tcPr>
                <w:p w14:paraId="2EAEE0A0"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b/>
                      <w:bCs/>
                      <w:color w:val="000000"/>
                      <w:sz w:val="20"/>
                      <w:szCs w:val="20"/>
                      <w:lang w:eastAsia="pl-PL"/>
                    </w:rPr>
                    <w:t>Nazwa</w:t>
                  </w:r>
                </w:p>
              </w:tc>
              <w:tc>
                <w:tcPr>
                  <w:tcW w:w="6638" w:type="dxa"/>
                  <w:shd w:val="clear" w:color="auto" w:fill="FFFFFF"/>
                  <w:vAlign w:val="center"/>
                  <w:hideMark/>
                </w:tcPr>
                <w:p w14:paraId="05EC1925"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b/>
                      <w:bCs/>
                      <w:color w:val="000000"/>
                      <w:sz w:val="20"/>
                      <w:szCs w:val="20"/>
                      <w:lang w:eastAsia="pl-PL"/>
                    </w:rPr>
                    <w:t>Minimalne wymagania dla sprzętu</w:t>
                  </w:r>
                </w:p>
              </w:tc>
              <w:tc>
                <w:tcPr>
                  <w:tcW w:w="50" w:type="dxa"/>
                  <w:shd w:val="clear" w:color="auto" w:fill="FFFFFF"/>
                  <w:vAlign w:val="center"/>
                  <w:hideMark/>
                </w:tcPr>
                <w:p w14:paraId="4D8D4AB3"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D6068F" w14:paraId="5E6B1412" w14:textId="77777777" w:rsidTr="002C4C12">
              <w:trPr>
                <w:trHeight w:val="158"/>
                <w:tblCellSpacing w:w="0" w:type="dxa"/>
              </w:trPr>
              <w:tc>
                <w:tcPr>
                  <w:tcW w:w="2218" w:type="dxa"/>
                  <w:shd w:val="clear" w:color="auto" w:fill="FFFFFF"/>
                  <w:vAlign w:val="center"/>
                  <w:hideMark/>
                </w:tcPr>
                <w:p w14:paraId="48400ED5"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Typ</w:t>
                  </w:r>
                </w:p>
              </w:tc>
              <w:tc>
                <w:tcPr>
                  <w:tcW w:w="6638" w:type="dxa"/>
                  <w:shd w:val="clear" w:color="auto" w:fill="FFFFFF"/>
                  <w:vAlign w:val="center"/>
                  <w:hideMark/>
                </w:tcPr>
                <w:p w14:paraId="5C85EE40"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Rack 2U całkowity rozmiar urządzenia nie powinien przekroczyć 876,6 mm (np. 88 × 482 x 407.5 mm)</w:t>
                  </w:r>
                </w:p>
              </w:tc>
              <w:tc>
                <w:tcPr>
                  <w:tcW w:w="50" w:type="dxa"/>
                  <w:shd w:val="clear" w:color="auto" w:fill="FFFFFF"/>
                  <w:vAlign w:val="center"/>
                  <w:hideMark/>
                </w:tcPr>
                <w:p w14:paraId="1911E42B"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D6068F" w14:paraId="19B197F3" w14:textId="77777777" w:rsidTr="002C4C12">
              <w:trPr>
                <w:trHeight w:val="158"/>
                <w:tblCellSpacing w:w="0" w:type="dxa"/>
              </w:trPr>
              <w:tc>
                <w:tcPr>
                  <w:tcW w:w="2218" w:type="dxa"/>
                  <w:shd w:val="clear" w:color="auto" w:fill="FFFFFF"/>
                  <w:vAlign w:val="center"/>
                  <w:hideMark/>
                </w:tcPr>
                <w:p w14:paraId="4CEDD732"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Szyny</w:t>
                  </w:r>
                </w:p>
              </w:tc>
              <w:tc>
                <w:tcPr>
                  <w:tcW w:w="6638" w:type="dxa"/>
                  <w:shd w:val="clear" w:color="auto" w:fill="FFFFFF"/>
                  <w:vAlign w:val="center"/>
                  <w:hideMark/>
                </w:tcPr>
                <w:p w14:paraId="5B657F24"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222222"/>
                      <w:sz w:val="20"/>
                      <w:szCs w:val="20"/>
                      <w:lang w:eastAsia="pl-PL"/>
                    </w:rPr>
                    <w:t>Teleskopowe do instalacji w szafie RACK</w:t>
                  </w:r>
                </w:p>
              </w:tc>
              <w:tc>
                <w:tcPr>
                  <w:tcW w:w="50" w:type="dxa"/>
                  <w:shd w:val="clear" w:color="auto" w:fill="FFFFFF"/>
                  <w:vAlign w:val="center"/>
                  <w:hideMark/>
                </w:tcPr>
                <w:p w14:paraId="5FCB6A15"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D6068F" w14:paraId="74D2AC5D" w14:textId="77777777" w:rsidTr="002C4C12">
              <w:trPr>
                <w:trHeight w:val="293"/>
                <w:tblCellSpacing w:w="0" w:type="dxa"/>
              </w:trPr>
              <w:tc>
                <w:tcPr>
                  <w:tcW w:w="2218" w:type="dxa"/>
                  <w:shd w:val="clear" w:color="auto" w:fill="FFFFFF"/>
                  <w:vAlign w:val="center"/>
                  <w:hideMark/>
                </w:tcPr>
                <w:p w14:paraId="4D1F0378"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Procesor:</w:t>
                  </w:r>
                </w:p>
              </w:tc>
              <w:tc>
                <w:tcPr>
                  <w:tcW w:w="6638" w:type="dxa"/>
                  <w:shd w:val="clear" w:color="auto" w:fill="FFFFFF"/>
                  <w:vAlign w:val="center"/>
                  <w:hideMark/>
                </w:tcPr>
                <w:p w14:paraId="39D4E34B"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222222"/>
                      <w:sz w:val="20"/>
                      <w:szCs w:val="20"/>
                      <w:lang w:eastAsia="pl-PL"/>
                    </w:rPr>
                    <w:t>Jeden 4-rdzeniowy/8-wątkowy osiągający w testach PassMark - CPU Mark wynik nie mniejszy niż 4500 pkt. W przypadku zaoferowania procesora równoważnego, wynik testu musi być opublikowany na stronie </w:t>
                  </w:r>
                  <w:hyperlink r:id="rId11" w:tgtFrame="_blank" w:history="1">
                    <w:r w:rsidRPr="002C5C5E">
                      <w:rPr>
                        <w:rFonts w:eastAsia="Times New Roman" w:cstheme="minorHAnsi"/>
                        <w:color w:val="1155CC"/>
                        <w:sz w:val="20"/>
                        <w:szCs w:val="20"/>
                        <w:u w:val="single"/>
                        <w:lang w:eastAsia="pl-PL"/>
                      </w:rPr>
                      <w:t>https://www.cpubenchmark.net</w:t>
                    </w:r>
                  </w:hyperlink>
                </w:p>
              </w:tc>
              <w:tc>
                <w:tcPr>
                  <w:tcW w:w="50" w:type="dxa"/>
                  <w:shd w:val="clear" w:color="auto" w:fill="FFFFFF"/>
                  <w:vAlign w:val="center"/>
                  <w:hideMark/>
                </w:tcPr>
                <w:p w14:paraId="37207FC6"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D6068F" w14:paraId="500C9006" w14:textId="77777777" w:rsidTr="002C4C12">
              <w:trPr>
                <w:trHeight w:val="158"/>
                <w:tblCellSpacing w:w="0" w:type="dxa"/>
              </w:trPr>
              <w:tc>
                <w:tcPr>
                  <w:tcW w:w="2218" w:type="dxa"/>
                  <w:shd w:val="clear" w:color="auto" w:fill="FFFFFF"/>
                  <w:vAlign w:val="center"/>
                  <w:hideMark/>
                </w:tcPr>
                <w:p w14:paraId="512B5908"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Pamięć</w:t>
                  </w:r>
                </w:p>
              </w:tc>
              <w:tc>
                <w:tcPr>
                  <w:tcW w:w="6638" w:type="dxa"/>
                  <w:shd w:val="clear" w:color="auto" w:fill="FFFFFF"/>
                  <w:vAlign w:val="center"/>
                  <w:hideMark/>
                </w:tcPr>
                <w:p w14:paraId="07035B75" w14:textId="42EBC1B2" w:rsidR="002C5C5E" w:rsidRPr="002C5C5E" w:rsidRDefault="002C4C12" w:rsidP="002C5C5E">
                  <w:pPr>
                    <w:spacing w:after="0" w:line="240" w:lineRule="auto"/>
                    <w:rPr>
                      <w:rFonts w:eastAsia="Times New Roman" w:cstheme="minorHAnsi"/>
                      <w:color w:val="222222"/>
                      <w:sz w:val="20"/>
                      <w:szCs w:val="20"/>
                      <w:lang w:eastAsia="pl-PL"/>
                    </w:rPr>
                  </w:pPr>
                  <w:r>
                    <w:rPr>
                      <w:rFonts w:eastAsia="Times New Roman" w:cstheme="minorHAnsi"/>
                      <w:color w:val="000000"/>
                      <w:sz w:val="20"/>
                      <w:szCs w:val="20"/>
                      <w:lang w:eastAsia="pl-PL"/>
                    </w:rPr>
                    <w:t xml:space="preserve">Co najmniej </w:t>
                  </w:r>
                  <w:r w:rsidR="002C5C5E" w:rsidRPr="002C5C5E">
                    <w:rPr>
                      <w:rFonts w:eastAsia="Times New Roman" w:cstheme="minorHAnsi"/>
                      <w:color w:val="000000"/>
                      <w:sz w:val="20"/>
                      <w:szCs w:val="20"/>
                      <w:lang w:eastAsia="pl-PL"/>
                    </w:rPr>
                    <w:t>8 GB DDR4</w:t>
                  </w:r>
                </w:p>
              </w:tc>
              <w:tc>
                <w:tcPr>
                  <w:tcW w:w="50" w:type="dxa"/>
                  <w:shd w:val="clear" w:color="auto" w:fill="FFFFFF"/>
                  <w:vAlign w:val="center"/>
                  <w:hideMark/>
                </w:tcPr>
                <w:p w14:paraId="26D838EC"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D6068F" w14:paraId="33FEB6ED" w14:textId="77777777" w:rsidTr="002C4C12">
              <w:trPr>
                <w:trHeight w:val="255"/>
                <w:tblCellSpacing w:w="0" w:type="dxa"/>
              </w:trPr>
              <w:tc>
                <w:tcPr>
                  <w:tcW w:w="2218" w:type="dxa"/>
                  <w:shd w:val="clear" w:color="auto" w:fill="FFFFFF"/>
                  <w:vAlign w:val="center"/>
                  <w:hideMark/>
                </w:tcPr>
                <w:p w14:paraId="0CFE0B4D"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Ilość obsługiwanych dysków</w:t>
                  </w:r>
                </w:p>
              </w:tc>
              <w:tc>
                <w:tcPr>
                  <w:tcW w:w="6638" w:type="dxa"/>
                  <w:shd w:val="clear" w:color="auto" w:fill="FFFFFF"/>
                  <w:vAlign w:val="center"/>
                  <w:hideMark/>
                </w:tcPr>
                <w:p w14:paraId="090449A4" w14:textId="77777777" w:rsidR="002C5C5E" w:rsidRPr="002C5C5E" w:rsidRDefault="002C5C5E" w:rsidP="002C4C12">
                  <w:pPr>
                    <w:spacing w:after="0" w:line="240" w:lineRule="auto"/>
                    <w:ind w:right="301"/>
                    <w:jc w:val="both"/>
                    <w:rPr>
                      <w:rFonts w:eastAsia="Times New Roman" w:cstheme="minorHAnsi"/>
                      <w:color w:val="222222"/>
                      <w:sz w:val="20"/>
                      <w:szCs w:val="20"/>
                      <w:lang w:eastAsia="pl-PL"/>
                    </w:rPr>
                  </w:pPr>
                  <w:r w:rsidRPr="002C5C5E">
                    <w:rPr>
                      <w:rFonts w:eastAsia="Times New Roman" w:cstheme="minorHAnsi"/>
                      <w:color w:val="222222"/>
                      <w:sz w:val="20"/>
                      <w:szCs w:val="20"/>
                      <w:lang w:eastAsia="pl-PL"/>
                    </w:rPr>
                    <w:t>Możliwość montaży 8 dysków o maksymalnej pojemności min. 12TB każdy z możliwością podłączenia zewnętrznej półki, która rozszerza pojemność serwera o kolejne 4 dyski</w:t>
                  </w:r>
                </w:p>
              </w:tc>
              <w:tc>
                <w:tcPr>
                  <w:tcW w:w="50" w:type="dxa"/>
                  <w:shd w:val="clear" w:color="auto" w:fill="FFFFFF"/>
                  <w:vAlign w:val="center"/>
                  <w:hideMark/>
                </w:tcPr>
                <w:p w14:paraId="0489C2B1"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D6068F" w14:paraId="285D7AAA" w14:textId="77777777" w:rsidTr="002C4C12">
              <w:trPr>
                <w:trHeight w:val="255"/>
                <w:tblCellSpacing w:w="0" w:type="dxa"/>
              </w:trPr>
              <w:tc>
                <w:tcPr>
                  <w:tcW w:w="2218" w:type="dxa"/>
                  <w:shd w:val="clear" w:color="auto" w:fill="FFFFFF"/>
                  <w:vAlign w:val="center"/>
                  <w:hideMark/>
                </w:tcPr>
                <w:p w14:paraId="4DBC6588"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b/>
                      <w:bCs/>
                      <w:color w:val="000000"/>
                      <w:sz w:val="20"/>
                      <w:szCs w:val="20"/>
                      <w:lang w:eastAsia="pl-PL"/>
                    </w:rPr>
                    <w:t>Zamontowane dyski twarde</w:t>
                  </w:r>
                </w:p>
              </w:tc>
              <w:tc>
                <w:tcPr>
                  <w:tcW w:w="6638" w:type="dxa"/>
                  <w:shd w:val="clear" w:color="auto" w:fill="FFFFFF"/>
                  <w:vAlign w:val="center"/>
                  <w:hideMark/>
                </w:tcPr>
                <w:p w14:paraId="4F8FFE87"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222222"/>
                      <w:sz w:val="20"/>
                      <w:szCs w:val="20"/>
                      <w:lang w:eastAsia="pl-PL"/>
                    </w:rPr>
                    <w:t>Osiem dysków twardych o pojemności 10TB znajdujące się na liście kompatybilności producenta oferowanego urządzenia NAS spełniające wymagania: SATA 6Gb/s, 3,5”, 256MB pamięci podręcznej, 7200 obr./min, MTBF min 1000000 h</w:t>
                  </w:r>
                </w:p>
              </w:tc>
              <w:tc>
                <w:tcPr>
                  <w:tcW w:w="50" w:type="dxa"/>
                  <w:shd w:val="clear" w:color="auto" w:fill="FFFFFF"/>
                  <w:vAlign w:val="center"/>
                  <w:hideMark/>
                </w:tcPr>
                <w:p w14:paraId="62245F00"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D6068F" w14:paraId="21567016" w14:textId="77777777" w:rsidTr="002C4C12">
              <w:trPr>
                <w:trHeight w:val="158"/>
                <w:tblCellSpacing w:w="0" w:type="dxa"/>
              </w:trPr>
              <w:tc>
                <w:tcPr>
                  <w:tcW w:w="2218" w:type="dxa"/>
                  <w:shd w:val="clear" w:color="auto" w:fill="FFFFFF"/>
                  <w:vAlign w:val="center"/>
                  <w:hideMark/>
                </w:tcPr>
                <w:p w14:paraId="2537824F"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Wymiana dysków</w:t>
                  </w:r>
                </w:p>
              </w:tc>
              <w:tc>
                <w:tcPr>
                  <w:tcW w:w="6638" w:type="dxa"/>
                  <w:shd w:val="clear" w:color="auto" w:fill="FFFFFF"/>
                  <w:vAlign w:val="center"/>
                  <w:hideMark/>
                </w:tcPr>
                <w:p w14:paraId="5D8ECD2A"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222222"/>
                      <w:sz w:val="20"/>
                      <w:szCs w:val="20"/>
                      <w:lang w:eastAsia="pl-PL"/>
                    </w:rPr>
                    <w:t>Dyski z możliwością wymiany podczas pracy (hot-swap)</w:t>
                  </w:r>
                </w:p>
              </w:tc>
              <w:tc>
                <w:tcPr>
                  <w:tcW w:w="50" w:type="dxa"/>
                  <w:shd w:val="clear" w:color="auto" w:fill="FFFFFF"/>
                  <w:vAlign w:val="center"/>
                  <w:hideMark/>
                </w:tcPr>
                <w:p w14:paraId="4A61B480"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CB7EE6" w14:paraId="4743D32D" w14:textId="77777777" w:rsidTr="002C4C12">
              <w:trPr>
                <w:trHeight w:val="158"/>
                <w:tblCellSpacing w:w="0" w:type="dxa"/>
              </w:trPr>
              <w:tc>
                <w:tcPr>
                  <w:tcW w:w="2218" w:type="dxa"/>
                  <w:shd w:val="clear" w:color="auto" w:fill="FFFFFF"/>
                  <w:vAlign w:val="center"/>
                  <w:hideMark/>
                </w:tcPr>
                <w:p w14:paraId="0C16D0D1"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RAID</w:t>
                  </w:r>
                </w:p>
              </w:tc>
              <w:tc>
                <w:tcPr>
                  <w:tcW w:w="6638" w:type="dxa"/>
                  <w:shd w:val="clear" w:color="auto" w:fill="FFFFFF"/>
                  <w:vAlign w:val="center"/>
                  <w:hideMark/>
                </w:tcPr>
                <w:p w14:paraId="625586B7" w14:textId="77777777" w:rsidR="002C5C5E" w:rsidRPr="002C5C5E" w:rsidRDefault="002C5C5E" w:rsidP="002C5C5E">
                  <w:pPr>
                    <w:spacing w:after="0" w:line="240" w:lineRule="auto"/>
                    <w:rPr>
                      <w:rFonts w:eastAsia="Times New Roman" w:cstheme="minorHAnsi"/>
                      <w:color w:val="222222"/>
                      <w:sz w:val="20"/>
                      <w:szCs w:val="20"/>
                      <w:lang w:val="en-US" w:eastAsia="pl-PL"/>
                    </w:rPr>
                  </w:pPr>
                  <w:r w:rsidRPr="002C5C5E">
                    <w:rPr>
                      <w:rFonts w:eastAsia="Times New Roman" w:cstheme="minorHAnsi"/>
                      <w:color w:val="222222"/>
                      <w:sz w:val="20"/>
                      <w:szCs w:val="20"/>
                      <w:lang w:val="en-US" w:eastAsia="pl-PL"/>
                    </w:rPr>
                    <w:t>Basic, JBOD, RAID 0,1,5,6,10, SHR + Obsługa Hot Spare dla SHR,RAID 1,5,6,10</w:t>
                  </w:r>
                </w:p>
              </w:tc>
              <w:tc>
                <w:tcPr>
                  <w:tcW w:w="50" w:type="dxa"/>
                  <w:shd w:val="clear" w:color="auto" w:fill="FFFFFF"/>
                  <w:vAlign w:val="center"/>
                  <w:hideMark/>
                </w:tcPr>
                <w:p w14:paraId="061DFB71" w14:textId="77777777" w:rsidR="002C5C5E" w:rsidRPr="00D6068F" w:rsidRDefault="002C5C5E" w:rsidP="002C5C5E">
                  <w:pPr>
                    <w:spacing w:after="0" w:line="240" w:lineRule="auto"/>
                    <w:rPr>
                      <w:rFonts w:ascii="Arial" w:eastAsia="Times New Roman" w:hAnsi="Arial" w:cs="Arial"/>
                      <w:color w:val="222222"/>
                      <w:sz w:val="24"/>
                      <w:szCs w:val="24"/>
                      <w:lang w:val="en-US" w:eastAsia="pl-PL"/>
                    </w:rPr>
                  </w:pPr>
                </w:p>
              </w:tc>
            </w:tr>
            <w:tr w:rsidR="002C5C5E" w:rsidRPr="00D6068F" w14:paraId="46323108" w14:textId="77777777" w:rsidTr="002C4C12">
              <w:trPr>
                <w:trHeight w:val="158"/>
                <w:tblCellSpacing w:w="0" w:type="dxa"/>
              </w:trPr>
              <w:tc>
                <w:tcPr>
                  <w:tcW w:w="2218" w:type="dxa"/>
                  <w:shd w:val="clear" w:color="auto" w:fill="FFFFFF"/>
                  <w:vAlign w:val="center"/>
                  <w:hideMark/>
                </w:tcPr>
                <w:p w14:paraId="100936DF"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Funkcje RAID</w:t>
                  </w:r>
                </w:p>
              </w:tc>
              <w:tc>
                <w:tcPr>
                  <w:tcW w:w="6638" w:type="dxa"/>
                  <w:shd w:val="clear" w:color="auto" w:fill="FFFFFF"/>
                  <w:vAlign w:val="center"/>
                  <w:hideMark/>
                </w:tcPr>
                <w:p w14:paraId="4C8AD477"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222222"/>
                      <w:sz w:val="20"/>
                      <w:szCs w:val="20"/>
                      <w:lang w:eastAsia="pl-PL"/>
                    </w:rPr>
                    <w:t>Możliwość zwiększania pojemności i migracja między poziomami RAID online</w:t>
                  </w:r>
                </w:p>
              </w:tc>
              <w:tc>
                <w:tcPr>
                  <w:tcW w:w="50" w:type="dxa"/>
                  <w:shd w:val="clear" w:color="auto" w:fill="FFFFFF"/>
                  <w:vAlign w:val="center"/>
                  <w:hideMark/>
                </w:tcPr>
                <w:p w14:paraId="0505AFB4"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D6068F" w14:paraId="416631E1" w14:textId="77777777" w:rsidTr="002C4C12">
              <w:trPr>
                <w:trHeight w:val="158"/>
                <w:tblCellSpacing w:w="0" w:type="dxa"/>
              </w:trPr>
              <w:tc>
                <w:tcPr>
                  <w:tcW w:w="2218" w:type="dxa"/>
                  <w:shd w:val="clear" w:color="auto" w:fill="FFFFFF"/>
                  <w:vAlign w:val="center"/>
                  <w:hideMark/>
                </w:tcPr>
                <w:p w14:paraId="0E8FD2EE"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Porty</w:t>
                  </w:r>
                </w:p>
              </w:tc>
              <w:tc>
                <w:tcPr>
                  <w:tcW w:w="6638" w:type="dxa"/>
                  <w:shd w:val="clear" w:color="auto" w:fill="FFFFFF"/>
                  <w:vAlign w:val="center"/>
                  <w:hideMark/>
                </w:tcPr>
                <w:p w14:paraId="3E9BB1D4"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222222"/>
                      <w:sz w:val="20"/>
                      <w:szCs w:val="20"/>
                      <w:lang w:eastAsia="pl-PL"/>
                    </w:rPr>
                    <w:t>2 x USB 3.2, 1 x eSATA, 1x PCIe 3 x 4-liniowe gniazdo x8, port konsoli x1</w:t>
                  </w:r>
                </w:p>
              </w:tc>
              <w:tc>
                <w:tcPr>
                  <w:tcW w:w="50" w:type="dxa"/>
                  <w:shd w:val="clear" w:color="auto" w:fill="FFFFFF"/>
                  <w:vAlign w:val="center"/>
                  <w:hideMark/>
                </w:tcPr>
                <w:p w14:paraId="7601E2C9"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D6068F" w14:paraId="3B28D346" w14:textId="77777777" w:rsidTr="002C4C12">
              <w:trPr>
                <w:trHeight w:val="158"/>
                <w:tblCellSpacing w:w="0" w:type="dxa"/>
              </w:trPr>
              <w:tc>
                <w:tcPr>
                  <w:tcW w:w="2218" w:type="dxa"/>
                  <w:shd w:val="clear" w:color="auto" w:fill="FFFFFF"/>
                  <w:vAlign w:val="center"/>
                  <w:hideMark/>
                </w:tcPr>
                <w:p w14:paraId="08945E22"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Wskaźniki LED</w:t>
                  </w:r>
                </w:p>
              </w:tc>
              <w:tc>
                <w:tcPr>
                  <w:tcW w:w="6638" w:type="dxa"/>
                  <w:shd w:val="clear" w:color="auto" w:fill="FFFFFF"/>
                  <w:vAlign w:val="center"/>
                  <w:hideMark/>
                </w:tcPr>
                <w:p w14:paraId="3EEBE637"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222222"/>
                      <w:sz w:val="20"/>
                      <w:szCs w:val="20"/>
                      <w:lang w:eastAsia="pl-PL"/>
                    </w:rPr>
                    <w:t>Power on, Status, HDD1 -8</w:t>
                  </w:r>
                </w:p>
              </w:tc>
              <w:tc>
                <w:tcPr>
                  <w:tcW w:w="50" w:type="dxa"/>
                  <w:shd w:val="clear" w:color="auto" w:fill="FFFFFF"/>
                  <w:vAlign w:val="center"/>
                  <w:hideMark/>
                </w:tcPr>
                <w:p w14:paraId="7AEB97BB"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D6068F" w14:paraId="19862E7E" w14:textId="77777777" w:rsidTr="002C4C12">
              <w:trPr>
                <w:trHeight w:val="158"/>
                <w:tblCellSpacing w:w="0" w:type="dxa"/>
              </w:trPr>
              <w:tc>
                <w:tcPr>
                  <w:tcW w:w="2218" w:type="dxa"/>
                  <w:shd w:val="clear" w:color="auto" w:fill="FFFFFF"/>
                  <w:vAlign w:val="center"/>
                  <w:hideMark/>
                </w:tcPr>
                <w:p w14:paraId="283E0577"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Port LAN RJ-45</w:t>
                  </w:r>
                </w:p>
              </w:tc>
              <w:tc>
                <w:tcPr>
                  <w:tcW w:w="6638" w:type="dxa"/>
                  <w:shd w:val="clear" w:color="auto" w:fill="FFFFFF"/>
                  <w:vAlign w:val="center"/>
                  <w:hideMark/>
                </w:tcPr>
                <w:p w14:paraId="6E646252"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222222"/>
                      <w:sz w:val="20"/>
                      <w:szCs w:val="20"/>
                      <w:lang w:eastAsia="pl-PL"/>
                    </w:rPr>
                    <w:t>4 x Gigabit (10/100/1000); Wsparcie dla Link Agregation</w:t>
                  </w:r>
                </w:p>
              </w:tc>
              <w:tc>
                <w:tcPr>
                  <w:tcW w:w="50" w:type="dxa"/>
                  <w:shd w:val="clear" w:color="auto" w:fill="FFFFFF"/>
                  <w:vAlign w:val="center"/>
                  <w:hideMark/>
                </w:tcPr>
                <w:p w14:paraId="1C1CD78E"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D6068F" w14:paraId="247F040E" w14:textId="77777777" w:rsidTr="002C4C12">
              <w:trPr>
                <w:trHeight w:val="158"/>
                <w:tblCellSpacing w:w="0" w:type="dxa"/>
              </w:trPr>
              <w:tc>
                <w:tcPr>
                  <w:tcW w:w="2218" w:type="dxa"/>
                  <w:shd w:val="clear" w:color="auto" w:fill="FFFFFF"/>
                  <w:vAlign w:val="center"/>
                  <w:hideMark/>
                </w:tcPr>
                <w:p w14:paraId="4BB24B53"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System plików</w:t>
                  </w:r>
                </w:p>
              </w:tc>
              <w:tc>
                <w:tcPr>
                  <w:tcW w:w="6638" w:type="dxa"/>
                  <w:shd w:val="clear" w:color="auto" w:fill="FFFFFF"/>
                  <w:vAlign w:val="center"/>
                  <w:hideMark/>
                </w:tcPr>
                <w:p w14:paraId="120087CC"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222222"/>
                      <w:sz w:val="20"/>
                      <w:szCs w:val="20"/>
                      <w:lang w:eastAsia="pl-PL"/>
                    </w:rPr>
                    <w:t>Dyski wewnętrzne Btrfs EXT4. Dyski zewnętrzne Btrfs, FAT, NTFS, EXT3, EXT4, HFS+</w:t>
                  </w:r>
                </w:p>
              </w:tc>
              <w:tc>
                <w:tcPr>
                  <w:tcW w:w="50" w:type="dxa"/>
                  <w:shd w:val="clear" w:color="auto" w:fill="FFFFFF"/>
                  <w:vAlign w:val="center"/>
                  <w:hideMark/>
                </w:tcPr>
                <w:p w14:paraId="39664C04"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D6068F" w14:paraId="3FD8C694" w14:textId="77777777" w:rsidTr="002C4C12">
              <w:trPr>
                <w:trHeight w:val="158"/>
                <w:tblCellSpacing w:w="0" w:type="dxa"/>
              </w:trPr>
              <w:tc>
                <w:tcPr>
                  <w:tcW w:w="2218" w:type="dxa"/>
                  <w:shd w:val="clear" w:color="auto" w:fill="FFFFFF"/>
                  <w:vAlign w:val="center"/>
                  <w:hideMark/>
                </w:tcPr>
                <w:p w14:paraId="37CB5551"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Zasilacz / Adapter</w:t>
                  </w:r>
                </w:p>
              </w:tc>
              <w:tc>
                <w:tcPr>
                  <w:tcW w:w="6638" w:type="dxa"/>
                  <w:shd w:val="clear" w:color="auto" w:fill="FFFFFF"/>
                  <w:vAlign w:val="center"/>
                  <w:hideMark/>
                </w:tcPr>
                <w:p w14:paraId="0E94E22A"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222222"/>
                      <w:sz w:val="20"/>
                      <w:szCs w:val="20"/>
                      <w:lang w:eastAsia="pl-PL"/>
                    </w:rPr>
                    <w:t>2 x zasilacze pracujące w trybie redundancji o mocy maksymalnie 350 W</w:t>
                  </w:r>
                </w:p>
              </w:tc>
              <w:tc>
                <w:tcPr>
                  <w:tcW w:w="50" w:type="dxa"/>
                  <w:shd w:val="clear" w:color="auto" w:fill="FFFFFF"/>
                  <w:vAlign w:val="center"/>
                  <w:hideMark/>
                </w:tcPr>
                <w:p w14:paraId="00B521A7"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D6068F" w14:paraId="1E944E31" w14:textId="77777777" w:rsidTr="002C4C12">
              <w:trPr>
                <w:trHeight w:val="158"/>
                <w:tblCellSpacing w:w="0" w:type="dxa"/>
              </w:trPr>
              <w:tc>
                <w:tcPr>
                  <w:tcW w:w="2218" w:type="dxa"/>
                  <w:shd w:val="clear" w:color="auto" w:fill="FFFFFF"/>
                  <w:vAlign w:val="center"/>
                  <w:hideMark/>
                </w:tcPr>
                <w:p w14:paraId="7A46FD78"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Protokoły</w:t>
                  </w:r>
                </w:p>
              </w:tc>
              <w:tc>
                <w:tcPr>
                  <w:tcW w:w="6638" w:type="dxa"/>
                  <w:shd w:val="clear" w:color="auto" w:fill="FFFFFF"/>
                  <w:vAlign w:val="center"/>
                  <w:hideMark/>
                </w:tcPr>
                <w:p w14:paraId="1076EADE"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222222"/>
                      <w:sz w:val="20"/>
                      <w:szCs w:val="20"/>
                      <w:lang w:eastAsia="pl-PL"/>
                    </w:rPr>
                    <w:t>SMB, AFP, NFS, FTP, WebDAV, CalDAV, iSCSI, Telnet, SSH, SNMP, VPN (PPTP, OpenVPN™, L2TP)</w:t>
                  </w:r>
                </w:p>
              </w:tc>
              <w:tc>
                <w:tcPr>
                  <w:tcW w:w="50" w:type="dxa"/>
                  <w:shd w:val="clear" w:color="auto" w:fill="FFFFFF"/>
                  <w:vAlign w:val="center"/>
                  <w:hideMark/>
                </w:tcPr>
                <w:p w14:paraId="3D1D0D4E"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D6068F" w14:paraId="40E1ECAE" w14:textId="77777777" w:rsidTr="002C4C12">
              <w:trPr>
                <w:trHeight w:val="255"/>
                <w:tblCellSpacing w:w="0" w:type="dxa"/>
              </w:trPr>
              <w:tc>
                <w:tcPr>
                  <w:tcW w:w="2218" w:type="dxa"/>
                  <w:shd w:val="clear" w:color="auto" w:fill="FFFFFF"/>
                  <w:vAlign w:val="center"/>
                  <w:hideMark/>
                </w:tcPr>
                <w:p w14:paraId="3A887402"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Usługi</w:t>
                  </w:r>
                </w:p>
              </w:tc>
              <w:tc>
                <w:tcPr>
                  <w:tcW w:w="6638" w:type="dxa"/>
                  <w:shd w:val="clear" w:color="auto" w:fill="FFFFFF"/>
                  <w:vAlign w:val="center"/>
                  <w:hideMark/>
                </w:tcPr>
                <w:p w14:paraId="1FD75223" w14:textId="77777777" w:rsidR="002C5C5E" w:rsidRPr="002C5C5E" w:rsidRDefault="002C5C5E" w:rsidP="002C4C12">
                  <w:pPr>
                    <w:spacing w:after="0" w:line="240" w:lineRule="auto"/>
                    <w:jc w:val="both"/>
                    <w:rPr>
                      <w:rFonts w:eastAsia="Times New Roman" w:cstheme="minorHAnsi"/>
                      <w:color w:val="222222"/>
                      <w:sz w:val="20"/>
                      <w:szCs w:val="20"/>
                      <w:lang w:eastAsia="pl-PL"/>
                    </w:rPr>
                  </w:pPr>
                  <w:r w:rsidRPr="002C5C5E">
                    <w:rPr>
                      <w:rFonts w:eastAsia="Times New Roman" w:cstheme="minorHAnsi"/>
                      <w:color w:val="222222"/>
                      <w:sz w:val="20"/>
                      <w:szCs w:val="20"/>
                      <w:lang w:eastAsia="pl-PL"/>
                    </w:rPr>
                    <w:t>Serwer VPN, Serwer pocztowy dla kilku domen, Stacja monitoringu, Windows ACL, Hyper Backup, Integracja z Windows ADS, Firewall, Serwer wydruku, Serwer WWW, Serwer plików, Manager plików przez WWW, Szyfrowana replikacja zdalna na kilka serwerów w tym samy</w:t>
                  </w:r>
                </w:p>
              </w:tc>
              <w:tc>
                <w:tcPr>
                  <w:tcW w:w="50" w:type="dxa"/>
                  <w:shd w:val="clear" w:color="auto" w:fill="FFFFFF"/>
                  <w:vAlign w:val="center"/>
                  <w:hideMark/>
                </w:tcPr>
                <w:p w14:paraId="2276C14A"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D6068F" w14:paraId="0CF3F002" w14:textId="77777777" w:rsidTr="002C4C12">
              <w:trPr>
                <w:trHeight w:val="158"/>
                <w:tblCellSpacing w:w="0" w:type="dxa"/>
              </w:trPr>
              <w:tc>
                <w:tcPr>
                  <w:tcW w:w="2218" w:type="dxa"/>
                  <w:shd w:val="clear" w:color="auto" w:fill="FFFFFF"/>
                  <w:vAlign w:val="center"/>
                  <w:hideMark/>
                </w:tcPr>
                <w:p w14:paraId="36419CEA"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Klaster HA</w:t>
                  </w:r>
                </w:p>
              </w:tc>
              <w:tc>
                <w:tcPr>
                  <w:tcW w:w="6638" w:type="dxa"/>
                  <w:shd w:val="clear" w:color="auto" w:fill="FFFFFF"/>
                  <w:vAlign w:val="center"/>
                  <w:hideMark/>
                </w:tcPr>
                <w:p w14:paraId="0E2D7E59" w14:textId="77777777" w:rsidR="002C5C5E" w:rsidRPr="002C5C5E" w:rsidRDefault="002C5C5E" w:rsidP="002C4C12">
                  <w:pPr>
                    <w:spacing w:after="0" w:line="240" w:lineRule="auto"/>
                    <w:jc w:val="both"/>
                    <w:rPr>
                      <w:rFonts w:eastAsia="Times New Roman" w:cstheme="minorHAnsi"/>
                      <w:color w:val="222222"/>
                      <w:sz w:val="20"/>
                      <w:szCs w:val="20"/>
                      <w:lang w:eastAsia="pl-PL"/>
                    </w:rPr>
                  </w:pPr>
                  <w:r w:rsidRPr="002C5C5E">
                    <w:rPr>
                      <w:rFonts w:eastAsia="Times New Roman" w:cstheme="minorHAnsi"/>
                      <w:color w:val="222222"/>
                      <w:sz w:val="20"/>
                      <w:szCs w:val="20"/>
                      <w:lang w:eastAsia="pl-PL"/>
                    </w:rPr>
                    <w:t>Możliwość połączeniu dwóch identycznych serwerów NAS w jeden klaster wysokiej dostępności (high-availability)</w:t>
                  </w:r>
                </w:p>
              </w:tc>
              <w:tc>
                <w:tcPr>
                  <w:tcW w:w="50" w:type="dxa"/>
                  <w:shd w:val="clear" w:color="auto" w:fill="FFFFFF"/>
                  <w:vAlign w:val="center"/>
                  <w:hideMark/>
                </w:tcPr>
                <w:p w14:paraId="0254DECC" w14:textId="77777777" w:rsidR="002C5C5E" w:rsidRPr="00D6068F" w:rsidRDefault="002C5C5E" w:rsidP="002C5C5E">
                  <w:pPr>
                    <w:spacing w:after="0" w:line="240" w:lineRule="auto"/>
                    <w:rPr>
                      <w:rFonts w:ascii="Arial" w:eastAsia="Times New Roman" w:hAnsi="Arial" w:cs="Arial"/>
                      <w:color w:val="222222"/>
                      <w:sz w:val="24"/>
                      <w:szCs w:val="24"/>
                      <w:lang w:eastAsia="pl-PL"/>
                    </w:rPr>
                  </w:pPr>
                </w:p>
              </w:tc>
            </w:tr>
            <w:tr w:rsidR="002C5C5E" w:rsidRPr="00D6068F" w14:paraId="5CBAD022" w14:textId="77777777" w:rsidTr="002C4C12">
              <w:trPr>
                <w:trHeight w:val="278"/>
                <w:tblCellSpacing w:w="0" w:type="dxa"/>
              </w:trPr>
              <w:tc>
                <w:tcPr>
                  <w:tcW w:w="2218" w:type="dxa"/>
                  <w:shd w:val="clear" w:color="auto" w:fill="FFFFFF"/>
                  <w:vAlign w:val="center"/>
                  <w:hideMark/>
                </w:tcPr>
                <w:p w14:paraId="054B438A" w14:textId="77777777" w:rsidR="002C5C5E" w:rsidRPr="002C5C5E" w:rsidRDefault="002C5C5E" w:rsidP="002C5C5E">
                  <w:pPr>
                    <w:spacing w:after="0" w:line="240" w:lineRule="auto"/>
                    <w:rPr>
                      <w:rFonts w:eastAsia="Times New Roman" w:cstheme="minorHAnsi"/>
                      <w:color w:val="222222"/>
                      <w:sz w:val="20"/>
                      <w:szCs w:val="20"/>
                      <w:lang w:eastAsia="pl-PL"/>
                    </w:rPr>
                  </w:pPr>
                  <w:r w:rsidRPr="002C5C5E">
                    <w:rPr>
                      <w:rFonts w:eastAsia="Times New Roman" w:cstheme="minorHAnsi"/>
                      <w:color w:val="000000"/>
                      <w:sz w:val="20"/>
                      <w:szCs w:val="20"/>
                      <w:lang w:eastAsia="pl-PL"/>
                    </w:rPr>
                    <w:t>Gwarancja</w:t>
                  </w:r>
                </w:p>
              </w:tc>
              <w:tc>
                <w:tcPr>
                  <w:tcW w:w="6638" w:type="dxa"/>
                  <w:shd w:val="clear" w:color="auto" w:fill="FFFFFF"/>
                  <w:vAlign w:val="center"/>
                  <w:hideMark/>
                </w:tcPr>
                <w:p w14:paraId="336AC231" w14:textId="77777777" w:rsidR="002C5C5E" w:rsidRPr="002C5C5E" w:rsidRDefault="002C5C5E" w:rsidP="002C4C12">
                  <w:pPr>
                    <w:spacing w:after="0" w:line="240" w:lineRule="auto"/>
                    <w:jc w:val="both"/>
                    <w:rPr>
                      <w:rFonts w:eastAsia="Times New Roman" w:cstheme="minorHAnsi"/>
                      <w:color w:val="222222"/>
                      <w:sz w:val="20"/>
                      <w:szCs w:val="20"/>
                      <w:lang w:eastAsia="pl-PL"/>
                    </w:rPr>
                  </w:pPr>
                  <w:r w:rsidRPr="002C5C5E">
                    <w:rPr>
                      <w:rFonts w:eastAsia="Times New Roman" w:cstheme="minorHAnsi"/>
                      <w:color w:val="222222"/>
                      <w:sz w:val="20"/>
                      <w:szCs w:val="20"/>
                      <w:lang w:eastAsia="pl-PL"/>
                    </w:rPr>
                    <w:t>minimum 36 miesięcy gwarancji producenta lub autoryzowanego partnera producenta, w tym na macierz NAS gwarancja door-to-door producenta lub autoryzowanego partnera producenta</w:t>
                  </w:r>
                </w:p>
              </w:tc>
              <w:tc>
                <w:tcPr>
                  <w:tcW w:w="50" w:type="dxa"/>
                  <w:shd w:val="clear" w:color="auto" w:fill="FFFFFF"/>
                  <w:vAlign w:val="center"/>
                  <w:hideMark/>
                </w:tcPr>
                <w:p w14:paraId="21A89DCF" w14:textId="77777777" w:rsidR="002C5C5E" w:rsidRPr="00D6068F" w:rsidRDefault="002C5C5E" w:rsidP="002C5C5E">
                  <w:pPr>
                    <w:spacing w:after="0" w:line="240" w:lineRule="auto"/>
                    <w:rPr>
                      <w:rFonts w:ascii="Times New Roman" w:eastAsia="Times New Roman" w:hAnsi="Times New Roman" w:cs="Times New Roman"/>
                      <w:sz w:val="20"/>
                      <w:szCs w:val="20"/>
                      <w:lang w:eastAsia="pl-PL"/>
                    </w:rPr>
                  </w:pPr>
                </w:p>
              </w:tc>
            </w:tr>
          </w:tbl>
          <w:p w14:paraId="11DA0E62" w14:textId="77777777" w:rsidR="002C5C5E" w:rsidRPr="00526002" w:rsidRDefault="002C5C5E" w:rsidP="00526002">
            <w:pPr>
              <w:spacing w:after="0" w:line="240" w:lineRule="auto"/>
              <w:jc w:val="center"/>
              <w:rPr>
                <w:rFonts w:ascii="Arial" w:eastAsia="Times New Roman" w:hAnsi="Arial" w:cs="Arial"/>
                <w:color w:val="000000"/>
                <w:sz w:val="20"/>
                <w:szCs w:val="20"/>
                <w:lang w:eastAsia="pl-PL"/>
              </w:rPr>
            </w:pPr>
          </w:p>
        </w:tc>
      </w:tr>
      <w:tr w:rsidR="0025320D" w:rsidRPr="00526002" w14:paraId="36CA95F2" w14:textId="77777777" w:rsidTr="002C4C12">
        <w:trPr>
          <w:trHeight w:val="255"/>
        </w:trPr>
        <w:tc>
          <w:tcPr>
            <w:tcW w:w="310" w:type="pct"/>
            <w:shd w:val="clear" w:color="auto" w:fill="BFBFBF" w:themeFill="background1" w:themeFillShade="BF"/>
            <w:noWrap/>
            <w:vAlign w:val="center"/>
            <w:hideMark/>
          </w:tcPr>
          <w:p w14:paraId="0ADA6E21" w14:textId="77777777" w:rsidR="00526002" w:rsidRPr="002C4C12" w:rsidRDefault="00526002" w:rsidP="00526002">
            <w:pPr>
              <w:spacing w:after="0" w:line="240" w:lineRule="auto"/>
              <w:jc w:val="center"/>
              <w:rPr>
                <w:rFonts w:eastAsia="Times New Roman" w:cstheme="minorHAnsi"/>
                <w:b/>
                <w:color w:val="000000"/>
                <w:sz w:val="20"/>
                <w:szCs w:val="20"/>
                <w:lang w:eastAsia="pl-PL"/>
              </w:rPr>
            </w:pPr>
            <w:r w:rsidRPr="002C4C12">
              <w:rPr>
                <w:rFonts w:eastAsia="Times New Roman" w:cstheme="minorHAnsi"/>
                <w:b/>
                <w:color w:val="000000"/>
                <w:sz w:val="20"/>
                <w:szCs w:val="20"/>
                <w:lang w:eastAsia="pl-PL"/>
              </w:rPr>
              <w:t>10</w:t>
            </w:r>
          </w:p>
        </w:tc>
        <w:tc>
          <w:tcPr>
            <w:tcW w:w="3364" w:type="pct"/>
            <w:gridSpan w:val="2"/>
            <w:shd w:val="clear" w:color="auto" w:fill="BFBFBF" w:themeFill="background1" w:themeFillShade="BF"/>
            <w:noWrap/>
            <w:vAlign w:val="center"/>
            <w:hideMark/>
          </w:tcPr>
          <w:p w14:paraId="38C11F53" w14:textId="77777777" w:rsidR="00526002" w:rsidRPr="002C4C12" w:rsidRDefault="00526002" w:rsidP="00526002">
            <w:pPr>
              <w:spacing w:after="0" w:line="240" w:lineRule="auto"/>
              <w:jc w:val="center"/>
              <w:rPr>
                <w:rFonts w:eastAsia="Times New Roman" w:cstheme="minorHAnsi"/>
                <w:b/>
                <w:color w:val="000000"/>
                <w:sz w:val="20"/>
                <w:szCs w:val="20"/>
                <w:lang w:eastAsia="pl-PL"/>
              </w:rPr>
            </w:pPr>
            <w:r w:rsidRPr="002C4C12">
              <w:rPr>
                <w:rFonts w:eastAsia="Times New Roman" w:cstheme="minorHAnsi"/>
                <w:b/>
                <w:color w:val="000000"/>
                <w:sz w:val="20"/>
                <w:szCs w:val="20"/>
                <w:lang w:eastAsia="pl-PL"/>
              </w:rPr>
              <w:t>Serwer sieciowy - typ 2</w:t>
            </w:r>
          </w:p>
          <w:p w14:paraId="78BF9A7D" w14:textId="2F28513B" w:rsidR="002C4C12" w:rsidRPr="002C4C12" w:rsidRDefault="002C4C12" w:rsidP="00526002">
            <w:pPr>
              <w:spacing w:after="0" w:line="240" w:lineRule="auto"/>
              <w:jc w:val="center"/>
              <w:rPr>
                <w:rFonts w:eastAsia="Times New Roman" w:cstheme="minorHAnsi"/>
                <w:b/>
                <w:color w:val="000000"/>
                <w:sz w:val="20"/>
                <w:szCs w:val="20"/>
                <w:lang w:eastAsia="pl-PL"/>
              </w:rPr>
            </w:pPr>
          </w:p>
        </w:tc>
        <w:tc>
          <w:tcPr>
            <w:tcW w:w="731" w:type="pct"/>
            <w:gridSpan w:val="3"/>
            <w:shd w:val="clear" w:color="auto" w:fill="BFBFBF" w:themeFill="background1" w:themeFillShade="BF"/>
            <w:noWrap/>
            <w:vAlign w:val="center"/>
            <w:hideMark/>
          </w:tcPr>
          <w:p w14:paraId="69969795" w14:textId="77777777" w:rsidR="00526002" w:rsidRPr="002C4C12" w:rsidRDefault="00526002" w:rsidP="00526002">
            <w:pPr>
              <w:spacing w:after="0" w:line="240" w:lineRule="auto"/>
              <w:jc w:val="center"/>
              <w:rPr>
                <w:rFonts w:eastAsia="Times New Roman" w:cstheme="minorHAnsi"/>
                <w:b/>
                <w:color w:val="000000"/>
                <w:sz w:val="20"/>
                <w:szCs w:val="20"/>
                <w:lang w:eastAsia="pl-PL"/>
              </w:rPr>
            </w:pPr>
            <w:r w:rsidRPr="002C4C12">
              <w:rPr>
                <w:rFonts w:eastAsia="Times New Roman" w:cstheme="minorHAnsi"/>
                <w:b/>
                <w:color w:val="000000"/>
                <w:sz w:val="20"/>
                <w:szCs w:val="20"/>
                <w:lang w:eastAsia="pl-PL"/>
              </w:rPr>
              <w:t>Serwer</w:t>
            </w:r>
          </w:p>
        </w:tc>
        <w:tc>
          <w:tcPr>
            <w:tcW w:w="300" w:type="pct"/>
            <w:shd w:val="clear" w:color="auto" w:fill="BFBFBF" w:themeFill="background1" w:themeFillShade="BF"/>
            <w:noWrap/>
            <w:vAlign w:val="center"/>
            <w:hideMark/>
          </w:tcPr>
          <w:p w14:paraId="514217CE" w14:textId="77777777" w:rsidR="00526002" w:rsidRPr="002C4C12" w:rsidRDefault="00526002" w:rsidP="00526002">
            <w:pPr>
              <w:spacing w:after="0" w:line="240" w:lineRule="auto"/>
              <w:jc w:val="center"/>
              <w:rPr>
                <w:rFonts w:eastAsia="Times New Roman" w:cstheme="minorHAnsi"/>
                <w:color w:val="000000"/>
                <w:sz w:val="20"/>
                <w:szCs w:val="20"/>
                <w:lang w:eastAsia="pl-PL"/>
              </w:rPr>
            </w:pPr>
            <w:r w:rsidRPr="002C4C12">
              <w:rPr>
                <w:rFonts w:eastAsia="Times New Roman" w:cstheme="minorHAnsi"/>
                <w:color w:val="000000"/>
                <w:sz w:val="20"/>
                <w:szCs w:val="20"/>
                <w:lang w:eastAsia="pl-PL"/>
              </w:rPr>
              <w:t>szt.</w:t>
            </w:r>
          </w:p>
        </w:tc>
        <w:tc>
          <w:tcPr>
            <w:tcW w:w="295" w:type="pct"/>
            <w:shd w:val="clear" w:color="auto" w:fill="BFBFBF" w:themeFill="background1" w:themeFillShade="BF"/>
            <w:noWrap/>
            <w:vAlign w:val="center"/>
            <w:hideMark/>
          </w:tcPr>
          <w:p w14:paraId="6F980A28" w14:textId="77777777" w:rsidR="00526002" w:rsidRPr="002C4C12" w:rsidRDefault="00526002" w:rsidP="00526002">
            <w:pPr>
              <w:spacing w:after="0" w:line="240" w:lineRule="auto"/>
              <w:jc w:val="center"/>
              <w:rPr>
                <w:rFonts w:eastAsia="Times New Roman" w:cstheme="minorHAnsi"/>
                <w:color w:val="000000"/>
                <w:sz w:val="20"/>
                <w:szCs w:val="20"/>
                <w:lang w:eastAsia="pl-PL"/>
              </w:rPr>
            </w:pPr>
            <w:r w:rsidRPr="002C4C12">
              <w:rPr>
                <w:rFonts w:eastAsia="Times New Roman" w:cstheme="minorHAnsi"/>
                <w:color w:val="000000"/>
                <w:sz w:val="20"/>
                <w:szCs w:val="20"/>
                <w:lang w:eastAsia="pl-PL"/>
              </w:rPr>
              <w:t>1</w:t>
            </w:r>
          </w:p>
        </w:tc>
      </w:tr>
      <w:tr w:rsidR="003B5BBE" w:rsidRPr="00526002" w14:paraId="39DABA11" w14:textId="77777777" w:rsidTr="003B5BBE">
        <w:trPr>
          <w:trHeight w:val="255"/>
        </w:trPr>
        <w:tc>
          <w:tcPr>
            <w:tcW w:w="5000" w:type="pct"/>
            <w:gridSpan w:val="8"/>
            <w:shd w:val="clear" w:color="auto" w:fill="auto"/>
            <w:noWrap/>
            <w:vAlign w:val="center"/>
          </w:tcPr>
          <w:tbl>
            <w:tblPr>
              <w:tblW w:w="0" w:type="auto"/>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23"/>
              <w:gridCol w:w="6813"/>
              <w:gridCol w:w="50"/>
            </w:tblGrid>
            <w:tr w:rsidR="003B5BBE" w:rsidRPr="003B5BBE" w14:paraId="0FEE6C5D" w14:textId="77777777" w:rsidTr="003B5BBE">
              <w:trPr>
                <w:trHeight w:val="135"/>
                <w:tblCellSpacing w:w="0" w:type="dxa"/>
              </w:trPr>
              <w:tc>
                <w:tcPr>
                  <w:tcW w:w="2223" w:type="dxa"/>
                  <w:shd w:val="clear" w:color="auto" w:fill="FFFFFF"/>
                  <w:vAlign w:val="center"/>
                  <w:hideMark/>
                </w:tcPr>
                <w:p w14:paraId="4941EB23"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b/>
                      <w:bCs/>
                      <w:color w:val="000000"/>
                      <w:sz w:val="20"/>
                      <w:szCs w:val="20"/>
                      <w:lang w:eastAsia="pl-PL"/>
                    </w:rPr>
                    <w:t>Nazwa</w:t>
                  </w:r>
                </w:p>
              </w:tc>
              <w:tc>
                <w:tcPr>
                  <w:tcW w:w="6813" w:type="dxa"/>
                  <w:shd w:val="clear" w:color="auto" w:fill="FFFFFF"/>
                  <w:vAlign w:val="center"/>
                  <w:hideMark/>
                </w:tcPr>
                <w:p w14:paraId="00E68A11"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b/>
                      <w:bCs/>
                      <w:color w:val="000000"/>
                      <w:sz w:val="20"/>
                      <w:szCs w:val="20"/>
                      <w:lang w:eastAsia="pl-PL"/>
                    </w:rPr>
                    <w:t>Minimalne wymagania dla sprzętu</w:t>
                  </w:r>
                </w:p>
              </w:tc>
              <w:tc>
                <w:tcPr>
                  <w:tcW w:w="36" w:type="dxa"/>
                  <w:shd w:val="clear" w:color="auto" w:fill="FFFFFF"/>
                  <w:vAlign w:val="center"/>
                  <w:hideMark/>
                </w:tcPr>
                <w:p w14:paraId="274B5451"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43842274" w14:textId="77777777" w:rsidTr="003B5BBE">
              <w:trPr>
                <w:trHeight w:val="480"/>
                <w:tblCellSpacing w:w="0" w:type="dxa"/>
              </w:trPr>
              <w:tc>
                <w:tcPr>
                  <w:tcW w:w="2223" w:type="dxa"/>
                  <w:shd w:val="clear" w:color="auto" w:fill="FFFFFF"/>
                  <w:vAlign w:val="center"/>
                  <w:hideMark/>
                </w:tcPr>
                <w:p w14:paraId="48BFEEF5"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Obudowa</w:t>
                  </w:r>
                </w:p>
              </w:tc>
              <w:tc>
                <w:tcPr>
                  <w:tcW w:w="6813" w:type="dxa"/>
                  <w:shd w:val="clear" w:color="auto" w:fill="FFFFFF"/>
                  <w:vAlign w:val="center"/>
                  <w:hideMark/>
                </w:tcPr>
                <w:p w14:paraId="063F13EC"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Obudowa Rack o wysokości max 1U z możliwością instalacji do 8 dysków 2.5" wraz z kompletem wysuwanych szyn umożliwiających montaż w szafie rack i wysuwanie serwera do celów serwisowych. Obudowa z możliwością wyposażona w kartę umożliwiającą dostęp bezpośredni poprzez urządzenia mobilne - serwer musi posiadać możliwość konfiguracji oraz monitoringu najważniejszych komponentów serwera przy użyciu dedykowanej aplikacji mobilnej min. (Android/ Apple iOS) przy użyciu jednego z protokołów BLE/ WIFI</w:t>
                  </w:r>
                </w:p>
              </w:tc>
              <w:tc>
                <w:tcPr>
                  <w:tcW w:w="36" w:type="dxa"/>
                  <w:shd w:val="clear" w:color="auto" w:fill="FFFFFF"/>
                  <w:vAlign w:val="center"/>
                  <w:hideMark/>
                </w:tcPr>
                <w:p w14:paraId="3CEBF789"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6D340CD6" w14:textId="77777777" w:rsidTr="003B5BBE">
              <w:trPr>
                <w:trHeight w:val="150"/>
                <w:tblCellSpacing w:w="0" w:type="dxa"/>
              </w:trPr>
              <w:tc>
                <w:tcPr>
                  <w:tcW w:w="2223" w:type="dxa"/>
                  <w:shd w:val="clear" w:color="auto" w:fill="FFFFFF"/>
                  <w:vAlign w:val="center"/>
                  <w:hideMark/>
                </w:tcPr>
                <w:p w14:paraId="3F2A9442"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Płyta główna</w:t>
                  </w:r>
                </w:p>
              </w:tc>
              <w:tc>
                <w:tcPr>
                  <w:tcW w:w="6813" w:type="dxa"/>
                  <w:shd w:val="clear" w:color="auto" w:fill="FFFFFF"/>
                  <w:vAlign w:val="center"/>
                  <w:hideMark/>
                </w:tcPr>
                <w:p w14:paraId="5F8672D4"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Płyta główna z możliwością zainstalowania do dwóch procesorów. Płyta główna musi być zaprojektowana przez producenta serwera.</w:t>
                  </w:r>
                </w:p>
              </w:tc>
              <w:tc>
                <w:tcPr>
                  <w:tcW w:w="36" w:type="dxa"/>
                  <w:shd w:val="clear" w:color="auto" w:fill="FFFFFF"/>
                  <w:vAlign w:val="center"/>
                  <w:hideMark/>
                </w:tcPr>
                <w:p w14:paraId="43F01A76"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1ECE723B" w14:textId="77777777" w:rsidTr="003B5BBE">
              <w:trPr>
                <w:trHeight w:val="150"/>
                <w:tblCellSpacing w:w="0" w:type="dxa"/>
              </w:trPr>
              <w:tc>
                <w:tcPr>
                  <w:tcW w:w="2223" w:type="dxa"/>
                  <w:shd w:val="clear" w:color="auto" w:fill="FFFFFF"/>
                  <w:vAlign w:val="center"/>
                  <w:hideMark/>
                </w:tcPr>
                <w:p w14:paraId="00DD6422"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Chipset</w:t>
                  </w:r>
                </w:p>
              </w:tc>
              <w:tc>
                <w:tcPr>
                  <w:tcW w:w="6813" w:type="dxa"/>
                  <w:shd w:val="clear" w:color="auto" w:fill="FFFFFF"/>
                  <w:vAlign w:val="center"/>
                  <w:hideMark/>
                </w:tcPr>
                <w:p w14:paraId="48571F87"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Dedykowany przez producenta procesora do pracy w serwerach dwuprocesorowych.</w:t>
                  </w:r>
                </w:p>
              </w:tc>
              <w:tc>
                <w:tcPr>
                  <w:tcW w:w="36" w:type="dxa"/>
                  <w:shd w:val="clear" w:color="auto" w:fill="FFFFFF"/>
                  <w:vAlign w:val="center"/>
                  <w:hideMark/>
                </w:tcPr>
                <w:p w14:paraId="51615A35"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09231ACA" w14:textId="77777777" w:rsidTr="003B5BBE">
              <w:trPr>
                <w:trHeight w:val="480"/>
                <w:tblCellSpacing w:w="0" w:type="dxa"/>
              </w:trPr>
              <w:tc>
                <w:tcPr>
                  <w:tcW w:w="2223" w:type="dxa"/>
                  <w:shd w:val="clear" w:color="auto" w:fill="FFFFFF"/>
                  <w:vAlign w:val="center"/>
                  <w:hideMark/>
                </w:tcPr>
                <w:p w14:paraId="71010624"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Procesor</w:t>
                  </w:r>
                </w:p>
              </w:tc>
              <w:tc>
                <w:tcPr>
                  <w:tcW w:w="6813" w:type="dxa"/>
                  <w:shd w:val="clear" w:color="auto" w:fill="FFFFFF"/>
                  <w:vAlign w:val="center"/>
                  <w:hideMark/>
                </w:tcPr>
                <w:p w14:paraId="4F558292"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Zainstalowane dwa procesory 16-rdzeniowy, min. 2.4 GHz, klasy x86 dedykowany do pracy z zaoferowanym serwerem umożliwiający osiągnięcie wyniku min. 220 pkt w teście SPECrate2017_int_base dostępnym na stronie </w:t>
                  </w:r>
                  <w:hyperlink r:id="rId12" w:tgtFrame="_blank" w:history="1">
                    <w:r w:rsidRPr="003B5BBE">
                      <w:rPr>
                        <w:rFonts w:eastAsia="Times New Roman" w:cstheme="minorHAnsi"/>
                        <w:color w:val="1155CC"/>
                        <w:sz w:val="20"/>
                        <w:szCs w:val="20"/>
                        <w:u w:val="single"/>
                        <w:lang w:eastAsia="pl-PL"/>
                      </w:rPr>
                      <w:t>www.spec.org</w:t>
                    </w:r>
                  </w:hyperlink>
                  <w:r w:rsidRPr="003B5BBE">
                    <w:rPr>
                      <w:rFonts w:eastAsia="Times New Roman" w:cstheme="minorHAnsi"/>
                      <w:color w:val="000000"/>
                      <w:sz w:val="20"/>
                      <w:szCs w:val="20"/>
                      <w:lang w:eastAsia="pl-PL"/>
                    </w:rPr>
                    <w:t> dla dwóch procesorów dla danego serwera. Wymagana jest możliwość potwierdzenia osiągniętego wyniku na stronie: </w:t>
                  </w:r>
                  <w:hyperlink r:id="rId13" w:tgtFrame="_blank" w:history="1">
                    <w:r w:rsidRPr="003B5BBE">
                      <w:rPr>
                        <w:rFonts w:eastAsia="Times New Roman" w:cstheme="minorHAnsi"/>
                        <w:color w:val="1155CC"/>
                        <w:sz w:val="20"/>
                        <w:szCs w:val="20"/>
                        <w:u w:val="single"/>
                        <w:lang w:eastAsia="pl-PL"/>
                      </w:rPr>
                      <w:t>www.spec.org</w:t>
                    </w:r>
                  </w:hyperlink>
                  <w:r w:rsidRPr="003B5BBE">
                    <w:rPr>
                      <w:rFonts w:eastAsia="Times New Roman" w:cstheme="minorHAnsi"/>
                      <w:color w:val="000000"/>
                      <w:sz w:val="20"/>
                      <w:szCs w:val="20"/>
                      <w:lang w:eastAsia="pl-PL"/>
                    </w:rPr>
                    <w:t> (do sprawdzenia na wskazanej stronie internetowej).</w:t>
                  </w:r>
                </w:p>
              </w:tc>
              <w:tc>
                <w:tcPr>
                  <w:tcW w:w="36" w:type="dxa"/>
                  <w:shd w:val="clear" w:color="auto" w:fill="FFFFFF"/>
                  <w:vAlign w:val="center"/>
                  <w:hideMark/>
                </w:tcPr>
                <w:p w14:paraId="1E7EFFAC"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202D87D6" w14:textId="77777777" w:rsidTr="003B5BBE">
              <w:trPr>
                <w:trHeight w:val="255"/>
                <w:tblCellSpacing w:w="0" w:type="dxa"/>
              </w:trPr>
              <w:tc>
                <w:tcPr>
                  <w:tcW w:w="2223" w:type="dxa"/>
                  <w:shd w:val="clear" w:color="auto" w:fill="FFFFFF"/>
                  <w:vAlign w:val="center"/>
                  <w:hideMark/>
                </w:tcPr>
                <w:p w14:paraId="22C77ECB"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RAM</w:t>
                  </w:r>
                </w:p>
              </w:tc>
              <w:tc>
                <w:tcPr>
                  <w:tcW w:w="6813" w:type="dxa"/>
                  <w:shd w:val="clear" w:color="auto" w:fill="FFFFFF"/>
                  <w:vAlign w:val="center"/>
                  <w:hideMark/>
                </w:tcPr>
                <w:p w14:paraId="5A57E931"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128GB DDR4 RDIMM 3200MT/s, na płycie głównej powinno znajdować się minimum 16 slotów przeznaczonych do instalacji pamięci. Płyta główna powinna obsługiwać do 1TB pamięci RAM.</w:t>
                  </w:r>
                </w:p>
              </w:tc>
              <w:tc>
                <w:tcPr>
                  <w:tcW w:w="36" w:type="dxa"/>
                  <w:shd w:val="clear" w:color="auto" w:fill="FFFFFF"/>
                  <w:vAlign w:val="center"/>
                  <w:hideMark/>
                </w:tcPr>
                <w:p w14:paraId="7999E685"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CB7EE6" w14:paraId="6D282367" w14:textId="77777777" w:rsidTr="003B5BBE">
              <w:trPr>
                <w:trHeight w:val="150"/>
                <w:tblCellSpacing w:w="0" w:type="dxa"/>
              </w:trPr>
              <w:tc>
                <w:tcPr>
                  <w:tcW w:w="2223" w:type="dxa"/>
                  <w:shd w:val="clear" w:color="auto" w:fill="FFFFFF"/>
                  <w:vAlign w:val="center"/>
                  <w:hideMark/>
                </w:tcPr>
                <w:p w14:paraId="0DC0D89D"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Funkcjonalność pamięci RAM</w:t>
                  </w:r>
                </w:p>
              </w:tc>
              <w:tc>
                <w:tcPr>
                  <w:tcW w:w="6813" w:type="dxa"/>
                  <w:shd w:val="clear" w:color="auto" w:fill="FFFFFF"/>
                  <w:vAlign w:val="center"/>
                  <w:hideMark/>
                </w:tcPr>
                <w:p w14:paraId="3A42B788" w14:textId="77777777" w:rsidR="003B5BBE" w:rsidRPr="003B5BBE" w:rsidRDefault="003B5BBE" w:rsidP="003B5BBE">
                  <w:pPr>
                    <w:spacing w:after="0" w:line="240" w:lineRule="auto"/>
                    <w:rPr>
                      <w:rFonts w:eastAsia="Times New Roman" w:cstheme="minorHAnsi"/>
                      <w:color w:val="222222"/>
                      <w:sz w:val="20"/>
                      <w:szCs w:val="20"/>
                      <w:lang w:val="en-US" w:eastAsia="pl-PL"/>
                    </w:rPr>
                  </w:pPr>
                  <w:r w:rsidRPr="003B5BBE">
                    <w:rPr>
                      <w:rFonts w:eastAsia="Times New Roman" w:cstheme="minorHAnsi"/>
                      <w:color w:val="000000"/>
                      <w:sz w:val="20"/>
                      <w:szCs w:val="20"/>
                      <w:lang w:val="en-US" w:eastAsia="pl-PL"/>
                    </w:rPr>
                    <w:t>Advanced ECC, Memory Page Retire, Fault Resilient Memory, Memory Self-Healing lub PPR, Partial Cache Line Sparing</w:t>
                  </w:r>
                </w:p>
              </w:tc>
              <w:tc>
                <w:tcPr>
                  <w:tcW w:w="36" w:type="dxa"/>
                  <w:shd w:val="clear" w:color="auto" w:fill="FFFFFF"/>
                  <w:vAlign w:val="center"/>
                  <w:hideMark/>
                </w:tcPr>
                <w:p w14:paraId="2C87B499" w14:textId="77777777" w:rsidR="003B5BBE" w:rsidRPr="003B5BBE" w:rsidRDefault="003B5BBE" w:rsidP="003B5BBE">
                  <w:pPr>
                    <w:spacing w:after="0" w:line="240" w:lineRule="auto"/>
                    <w:rPr>
                      <w:rFonts w:eastAsia="Times New Roman" w:cstheme="minorHAnsi"/>
                      <w:color w:val="222222"/>
                      <w:sz w:val="20"/>
                      <w:szCs w:val="20"/>
                      <w:lang w:val="en-US" w:eastAsia="pl-PL"/>
                    </w:rPr>
                  </w:pPr>
                </w:p>
              </w:tc>
            </w:tr>
            <w:tr w:rsidR="003B5BBE" w:rsidRPr="003B5BBE" w14:paraId="54249B47" w14:textId="77777777" w:rsidTr="003B5BBE">
              <w:trPr>
                <w:trHeight w:val="135"/>
                <w:tblCellSpacing w:w="0" w:type="dxa"/>
              </w:trPr>
              <w:tc>
                <w:tcPr>
                  <w:tcW w:w="2223" w:type="dxa"/>
                  <w:shd w:val="clear" w:color="auto" w:fill="FFFFFF"/>
                  <w:vAlign w:val="center"/>
                  <w:hideMark/>
                </w:tcPr>
                <w:p w14:paraId="37E30DBF"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Gniazda PCI</w:t>
                  </w:r>
                </w:p>
              </w:tc>
              <w:tc>
                <w:tcPr>
                  <w:tcW w:w="6813" w:type="dxa"/>
                  <w:shd w:val="clear" w:color="auto" w:fill="FFFFFF"/>
                  <w:vAlign w:val="center"/>
                  <w:hideMark/>
                </w:tcPr>
                <w:p w14:paraId="1C931E72"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Minimum 3 x slot PCIe x16 generacji 4</w:t>
                  </w:r>
                </w:p>
              </w:tc>
              <w:tc>
                <w:tcPr>
                  <w:tcW w:w="36" w:type="dxa"/>
                  <w:shd w:val="clear" w:color="auto" w:fill="FFFFFF"/>
                  <w:vAlign w:val="center"/>
                  <w:hideMark/>
                </w:tcPr>
                <w:p w14:paraId="5303CEE2"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71BDE721" w14:textId="77777777" w:rsidTr="003B5BBE">
              <w:trPr>
                <w:trHeight w:val="158"/>
                <w:tblCellSpacing w:w="0" w:type="dxa"/>
              </w:trPr>
              <w:tc>
                <w:tcPr>
                  <w:tcW w:w="2223" w:type="dxa"/>
                  <w:shd w:val="clear" w:color="auto" w:fill="FFFFFF"/>
                  <w:vAlign w:val="center"/>
                  <w:hideMark/>
                </w:tcPr>
                <w:p w14:paraId="1B65D135"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Interfejsy sieciowe/FC/SAS</w:t>
                  </w:r>
                </w:p>
              </w:tc>
              <w:tc>
                <w:tcPr>
                  <w:tcW w:w="6813" w:type="dxa"/>
                  <w:shd w:val="clear" w:color="auto" w:fill="FFFFFF"/>
                  <w:vAlign w:val="center"/>
                  <w:hideMark/>
                </w:tcPr>
                <w:p w14:paraId="2C178CA3"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Wbudowane min. 2 interfejsy sieciowe 1Gb Ethernet w standardzie BaseT</w:t>
                  </w:r>
                </w:p>
              </w:tc>
              <w:tc>
                <w:tcPr>
                  <w:tcW w:w="36" w:type="dxa"/>
                  <w:shd w:val="clear" w:color="auto" w:fill="FFFFFF"/>
                  <w:vAlign w:val="center"/>
                  <w:hideMark/>
                </w:tcPr>
                <w:p w14:paraId="1E7B0D67"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292C2928" w14:textId="77777777" w:rsidTr="003B5BBE">
              <w:trPr>
                <w:trHeight w:val="158"/>
                <w:tblCellSpacing w:w="0" w:type="dxa"/>
              </w:trPr>
              <w:tc>
                <w:tcPr>
                  <w:tcW w:w="2223" w:type="dxa"/>
                  <w:shd w:val="clear" w:color="auto" w:fill="FFFFFF"/>
                  <w:vAlign w:val="center"/>
                  <w:hideMark/>
                </w:tcPr>
                <w:p w14:paraId="1D58DE78"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Dyski twarde</w:t>
                  </w:r>
                </w:p>
              </w:tc>
              <w:tc>
                <w:tcPr>
                  <w:tcW w:w="6813" w:type="dxa"/>
                  <w:shd w:val="clear" w:color="auto" w:fill="FFFFFF"/>
                  <w:vAlign w:val="center"/>
                  <w:hideMark/>
                </w:tcPr>
                <w:p w14:paraId="755B5045"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Możliwość instalacji dysków SAS, SATA, SSD. Zainstalowane 4 dyski SSD SAS o pojemności min. 3.84TB, 12Gb, 2,5“ Hot- Plug.</w:t>
                  </w:r>
                </w:p>
              </w:tc>
              <w:tc>
                <w:tcPr>
                  <w:tcW w:w="36" w:type="dxa"/>
                  <w:shd w:val="clear" w:color="auto" w:fill="FFFFFF"/>
                  <w:vAlign w:val="center"/>
                  <w:hideMark/>
                </w:tcPr>
                <w:p w14:paraId="4B236D7D"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29489BDC" w14:textId="77777777" w:rsidTr="003B5BBE">
              <w:trPr>
                <w:trHeight w:val="158"/>
                <w:tblCellSpacing w:w="0" w:type="dxa"/>
              </w:trPr>
              <w:tc>
                <w:tcPr>
                  <w:tcW w:w="2223" w:type="dxa"/>
                  <w:shd w:val="clear" w:color="auto" w:fill="FFFFFF"/>
                  <w:vAlign w:val="center"/>
                  <w:hideMark/>
                </w:tcPr>
                <w:p w14:paraId="1E33A7B8"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Kontroler RAID</w:t>
                  </w:r>
                </w:p>
              </w:tc>
              <w:tc>
                <w:tcPr>
                  <w:tcW w:w="6813" w:type="dxa"/>
                  <w:shd w:val="clear" w:color="auto" w:fill="FFFFFF"/>
                  <w:vAlign w:val="center"/>
                  <w:hideMark/>
                </w:tcPr>
                <w:p w14:paraId="3EB5FC8F"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Sprzętowy kontroler dyskowy PCI-E Gen4 z pojemnością cache 8GB, możliwe konfiguracje poziomów RAID: 0,1,5,6,10,50,60</w:t>
                  </w:r>
                </w:p>
              </w:tc>
              <w:tc>
                <w:tcPr>
                  <w:tcW w:w="36" w:type="dxa"/>
                  <w:shd w:val="clear" w:color="auto" w:fill="FFFFFF"/>
                  <w:vAlign w:val="center"/>
                  <w:hideMark/>
                </w:tcPr>
                <w:p w14:paraId="66A6D50F"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756CD06B" w14:textId="77777777" w:rsidTr="003B5BBE">
              <w:trPr>
                <w:trHeight w:val="255"/>
                <w:tblCellSpacing w:w="0" w:type="dxa"/>
              </w:trPr>
              <w:tc>
                <w:tcPr>
                  <w:tcW w:w="2223" w:type="dxa"/>
                  <w:shd w:val="clear" w:color="auto" w:fill="FFFFFF"/>
                  <w:vAlign w:val="center"/>
                  <w:hideMark/>
                </w:tcPr>
                <w:p w14:paraId="6190009D"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Wbudowane porty</w:t>
                  </w:r>
                </w:p>
              </w:tc>
              <w:tc>
                <w:tcPr>
                  <w:tcW w:w="6813" w:type="dxa"/>
                  <w:shd w:val="clear" w:color="auto" w:fill="FFFFFF"/>
                  <w:vAlign w:val="center"/>
                  <w:hideMark/>
                </w:tcPr>
                <w:p w14:paraId="6C7481FD"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Przednie: min. 1x VGA, min. 1x USB 2.0, min. 1x micro-USB dedykowane dla karty zarządzającej, Tylne: min. 1x VGA, min. 2x USB w tym 1x USB 3.0</w:t>
                  </w:r>
                </w:p>
              </w:tc>
              <w:tc>
                <w:tcPr>
                  <w:tcW w:w="36" w:type="dxa"/>
                  <w:shd w:val="clear" w:color="auto" w:fill="FFFFFF"/>
                  <w:vAlign w:val="center"/>
                  <w:hideMark/>
                </w:tcPr>
                <w:p w14:paraId="4CABC9E2"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04A71653" w14:textId="77777777" w:rsidTr="003B5BBE">
              <w:trPr>
                <w:trHeight w:val="135"/>
                <w:tblCellSpacing w:w="0" w:type="dxa"/>
              </w:trPr>
              <w:tc>
                <w:tcPr>
                  <w:tcW w:w="2223" w:type="dxa"/>
                  <w:shd w:val="clear" w:color="auto" w:fill="FFFFFF"/>
                  <w:vAlign w:val="center"/>
                  <w:hideMark/>
                </w:tcPr>
                <w:p w14:paraId="6A849998"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Video</w:t>
                  </w:r>
                </w:p>
              </w:tc>
              <w:tc>
                <w:tcPr>
                  <w:tcW w:w="6813" w:type="dxa"/>
                  <w:shd w:val="clear" w:color="auto" w:fill="FFFFFF"/>
                  <w:vAlign w:val="center"/>
                  <w:hideMark/>
                </w:tcPr>
                <w:p w14:paraId="7C055ED1"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Zintegrowana karta graficzna umożliwiająca wyświetlanie rozdzielczości min. 1600x900</w:t>
                  </w:r>
                </w:p>
              </w:tc>
              <w:tc>
                <w:tcPr>
                  <w:tcW w:w="36" w:type="dxa"/>
                  <w:shd w:val="clear" w:color="auto" w:fill="FFFFFF"/>
                  <w:vAlign w:val="center"/>
                  <w:hideMark/>
                </w:tcPr>
                <w:p w14:paraId="751368C4"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2AB2D2AD" w14:textId="77777777" w:rsidTr="003B5BBE">
              <w:trPr>
                <w:trHeight w:val="135"/>
                <w:tblCellSpacing w:w="0" w:type="dxa"/>
              </w:trPr>
              <w:tc>
                <w:tcPr>
                  <w:tcW w:w="2223" w:type="dxa"/>
                  <w:shd w:val="clear" w:color="auto" w:fill="FFFFFF"/>
                  <w:vAlign w:val="center"/>
                  <w:hideMark/>
                </w:tcPr>
                <w:p w14:paraId="19103004"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Wentylatory</w:t>
                  </w:r>
                </w:p>
              </w:tc>
              <w:tc>
                <w:tcPr>
                  <w:tcW w:w="6813" w:type="dxa"/>
                  <w:shd w:val="clear" w:color="auto" w:fill="FFFFFF"/>
                  <w:vAlign w:val="center"/>
                  <w:hideMark/>
                </w:tcPr>
                <w:p w14:paraId="1D0ED655"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Redundantne</w:t>
                  </w:r>
                </w:p>
              </w:tc>
              <w:tc>
                <w:tcPr>
                  <w:tcW w:w="36" w:type="dxa"/>
                  <w:shd w:val="clear" w:color="auto" w:fill="FFFFFF"/>
                  <w:vAlign w:val="center"/>
                  <w:hideMark/>
                </w:tcPr>
                <w:p w14:paraId="5D413C4A"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47E54FEC" w14:textId="77777777" w:rsidTr="003B5BBE">
              <w:trPr>
                <w:trHeight w:val="135"/>
                <w:tblCellSpacing w:w="0" w:type="dxa"/>
              </w:trPr>
              <w:tc>
                <w:tcPr>
                  <w:tcW w:w="2223" w:type="dxa"/>
                  <w:shd w:val="clear" w:color="auto" w:fill="FFFFFF"/>
                  <w:vAlign w:val="center"/>
                  <w:hideMark/>
                </w:tcPr>
                <w:p w14:paraId="294910FD"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Zasilacze</w:t>
                  </w:r>
                </w:p>
              </w:tc>
              <w:tc>
                <w:tcPr>
                  <w:tcW w:w="6813" w:type="dxa"/>
                  <w:shd w:val="clear" w:color="auto" w:fill="FFFFFF"/>
                  <w:vAlign w:val="center"/>
                  <w:hideMark/>
                </w:tcPr>
                <w:p w14:paraId="731D8117"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Redundantne, Hot-Plug maksymalnie 800W.</w:t>
                  </w:r>
                </w:p>
              </w:tc>
              <w:tc>
                <w:tcPr>
                  <w:tcW w:w="36" w:type="dxa"/>
                  <w:shd w:val="clear" w:color="auto" w:fill="FFFFFF"/>
                  <w:vAlign w:val="center"/>
                  <w:hideMark/>
                </w:tcPr>
                <w:p w14:paraId="4DEE3EA0"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03F466E9" w14:textId="77777777" w:rsidTr="003B5BBE">
              <w:trPr>
                <w:trHeight w:val="1148"/>
                <w:tblCellSpacing w:w="0" w:type="dxa"/>
              </w:trPr>
              <w:tc>
                <w:tcPr>
                  <w:tcW w:w="2223" w:type="dxa"/>
                  <w:shd w:val="clear" w:color="auto" w:fill="FFFFFF"/>
                  <w:vAlign w:val="center"/>
                  <w:hideMark/>
                </w:tcPr>
                <w:p w14:paraId="4337FBBB"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Bezpieczeństwo</w:t>
                  </w:r>
                </w:p>
              </w:tc>
              <w:tc>
                <w:tcPr>
                  <w:tcW w:w="6813" w:type="dxa"/>
                  <w:shd w:val="clear" w:color="auto" w:fill="FFFFFF"/>
                  <w:vAlign w:val="center"/>
                  <w:hideMark/>
                </w:tcPr>
                <w:p w14:paraId="55C11D75"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Zatrzask górnej pokrywy oraz blokada na ramce panela zamykana na klucz służąca do ochrony nieautoryzowanego dostępu do dysków twardych.</w:t>
                  </w:r>
                  <w:r w:rsidRPr="003B5BBE">
                    <w:rPr>
                      <w:rFonts w:eastAsia="Times New Roman" w:cstheme="minorHAnsi"/>
                      <w:color w:val="000000"/>
                      <w:sz w:val="20"/>
                      <w:szCs w:val="20"/>
                      <w:lang w:eastAsia="pl-PL"/>
                    </w:rPr>
                    <w:br/>
                    <w:t>Możliwość wyłączenia w BIOS funkcji przycisku zasilania.</w:t>
                  </w:r>
                  <w:r w:rsidRPr="003B5BBE">
                    <w:rPr>
                      <w:rFonts w:eastAsia="Times New Roman" w:cstheme="minorHAnsi"/>
                      <w:color w:val="000000"/>
                      <w:sz w:val="20"/>
                      <w:szCs w:val="20"/>
                      <w:lang w:eastAsia="pl-PL"/>
                    </w:rPr>
                    <w:br/>
                    <w:t>BIOS ma możliwość przejścia do bezpiecznego trybu rozruchowego z możliwością zarządzania blokadą zasilania, panelem sterowania oraz zmianą hasła.</w:t>
                  </w:r>
                  <w:r w:rsidRPr="003B5BBE">
                    <w:rPr>
                      <w:rFonts w:eastAsia="Times New Roman" w:cstheme="minorHAnsi"/>
                      <w:color w:val="000000"/>
                      <w:sz w:val="20"/>
                      <w:szCs w:val="20"/>
                      <w:lang w:eastAsia="pl-PL"/>
                    </w:rPr>
                    <w:br/>
                    <w:t>Wbudowany czujnik otwarcia obudowy współpracujący z BIOS i kartą zarządzającą.</w:t>
                  </w:r>
                  <w:r w:rsidRPr="003B5BBE">
                    <w:rPr>
                      <w:rFonts w:eastAsia="Times New Roman" w:cstheme="minorHAnsi"/>
                      <w:color w:val="000000"/>
                      <w:sz w:val="20"/>
                      <w:szCs w:val="20"/>
                      <w:lang w:eastAsia="pl-PL"/>
                    </w:rPr>
                    <w:br/>
                    <w:t>Moduł TPM 2.0.</w:t>
                  </w:r>
                  <w:r w:rsidRPr="003B5BBE">
                    <w:rPr>
                      <w:rFonts w:eastAsia="Times New Roman" w:cstheme="minorHAnsi"/>
                      <w:color w:val="000000"/>
                      <w:sz w:val="20"/>
                      <w:szCs w:val="20"/>
                      <w:lang w:eastAsia="pl-PL"/>
                    </w:rPr>
                    <w:br/>
                    <w:t>Możliwość dynamicznego włączania I wyłączania portów USB na obudowie – bez potrzeby restartu serwera.</w:t>
                  </w:r>
                  <w:r w:rsidRPr="003B5BBE">
                    <w:rPr>
                      <w:rFonts w:eastAsia="Times New Roman" w:cstheme="minorHAnsi"/>
                      <w:color w:val="000000"/>
                      <w:sz w:val="20"/>
                      <w:szCs w:val="20"/>
                      <w:lang w:eastAsia="pl-PL"/>
                    </w:rPr>
                    <w:br/>
                    <w:t>Możliwość wymazania danych ze znajdujących się dysków wewnątrz serwera – niezależne od zainstalowanego systemu operacyjnego, uruchamiane z poziomu zarządzania serwerem.</w:t>
                  </w:r>
                </w:p>
              </w:tc>
              <w:tc>
                <w:tcPr>
                  <w:tcW w:w="36" w:type="dxa"/>
                  <w:shd w:val="clear" w:color="auto" w:fill="FFFFFF"/>
                  <w:vAlign w:val="center"/>
                  <w:hideMark/>
                </w:tcPr>
                <w:p w14:paraId="6C93FA40"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1BBBC80F" w14:textId="77777777" w:rsidTr="003B5BBE">
              <w:trPr>
                <w:trHeight w:val="255"/>
                <w:tblCellSpacing w:w="0" w:type="dxa"/>
              </w:trPr>
              <w:tc>
                <w:tcPr>
                  <w:tcW w:w="2223" w:type="dxa"/>
                  <w:shd w:val="clear" w:color="auto" w:fill="FFFFFF"/>
                  <w:vAlign w:val="center"/>
                  <w:hideMark/>
                </w:tcPr>
                <w:p w14:paraId="521C9D49"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Diagnostyka</w:t>
                  </w:r>
                </w:p>
              </w:tc>
              <w:tc>
                <w:tcPr>
                  <w:tcW w:w="6813" w:type="dxa"/>
                  <w:shd w:val="clear" w:color="auto" w:fill="FFFFFF"/>
                  <w:vAlign w:val="center"/>
                  <w:hideMark/>
                </w:tcPr>
                <w:p w14:paraId="2ECACC8B"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Serwer musi być wyposażony w panel LCD umieszczony na froncie obudowy, umożliwiający wyświetlenie informacji o stanie procesora, pamięci, dysków, BIOS’u, zasilaniu oraz temperaturze.</w:t>
                  </w:r>
                </w:p>
              </w:tc>
              <w:tc>
                <w:tcPr>
                  <w:tcW w:w="36" w:type="dxa"/>
                  <w:shd w:val="clear" w:color="auto" w:fill="FFFFFF"/>
                  <w:vAlign w:val="center"/>
                  <w:hideMark/>
                </w:tcPr>
                <w:p w14:paraId="3515ADDD"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67C81E2C" w14:textId="77777777" w:rsidTr="003B5BBE">
              <w:trPr>
                <w:trHeight w:val="1823"/>
                <w:tblCellSpacing w:w="0" w:type="dxa"/>
              </w:trPr>
              <w:tc>
                <w:tcPr>
                  <w:tcW w:w="2223" w:type="dxa"/>
                  <w:shd w:val="clear" w:color="auto" w:fill="FFFFFF"/>
                  <w:vAlign w:val="center"/>
                  <w:hideMark/>
                </w:tcPr>
                <w:p w14:paraId="0DF6B9F3"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Karta Zarządzania</w:t>
                  </w:r>
                </w:p>
              </w:tc>
              <w:tc>
                <w:tcPr>
                  <w:tcW w:w="6813" w:type="dxa"/>
                  <w:shd w:val="clear" w:color="auto" w:fill="FFFFFF"/>
                  <w:vAlign w:val="center"/>
                  <w:hideMark/>
                </w:tcPr>
                <w:p w14:paraId="4D48523A"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Niezależna od zainstalowanego na serwerze systemu operacyjnego posiadająca dedykowany port Gigabit Ethernet RJ-45 i umożliwiająca:</w:t>
                  </w:r>
                  <w:r w:rsidRPr="003B5BBE">
                    <w:rPr>
                      <w:rFonts w:eastAsia="Times New Roman" w:cstheme="minorHAnsi"/>
                      <w:color w:val="000000"/>
                      <w:sz w:val="20"/>
                      <w:szCs w:val="20"/>
                      <w:lang w:eastAsia="pl-PL"/>
                    </w:rPr>
                    <w:br/>
                    <w:t>zdalny dostęp do graficznego interfejsu Web karty zarządzającej;</w:t>
                  </w:r>
                  <w:r w:rsidRPr="003B5BBE">
                    <w:rPr>
                      <w:rFonts w:eastAsia="Times New Roman" w:cstheme="minorHAnsi"/>
                      <w:color w:val="000000"/>
                      <w:sz w:val="20"/>
                      <w:szCs w:val="20"/>
                      <w:lang w:eastAsia="pl-PL"/>
                    </w:rPr>
                    <w:br/>
                    <w:t>zdalne monitorowanie i informowanie o statusie serwera (m.in. prędkości obrotowej wentylatorów, konfiguracji serwera);</w:t>
                  </w:r>
                  <w:r w:rsidRPr="003B5BBE">
                    <w:rPr>
                      <w:rFonts w:eastAsia="Times New Roman" w:cstheme="minorHAnsi"/>
                      <w:color w:val="000000"/>
                      <w:sz w:val="20"/>
                      <w:szCs w:val="20"/>
                      <w:lang w:eastAsia="pl-PL"/>
                    </w:rPr>
                    <w:br/>
                    <w:t>szyfrowane połączenie (TLS) oraz autentykacje i autoryzację użytkownika;</w:t>
                  </w:r>
                  <w:r w:rsidRPr="003B5BBE">
                    <w:rPr>
                      <w:rFonts w:eastAsia="Times New Roman" w:cstheme="minorHAnsi"/>
                      <w:color w:val="000000"/>
                      <w:sz w:val="20"/>
                      <w:szCs w:val="20"/>
                      <w:lang w:eastAsia="pl-PL"/>
                    </w:rPr>
                    <w:br/>
                    <w:t>możliwość podmontowania zdalnych wirtualnych napędów;</w:t>
                  </w:r>
                  <w:r w:rsidRPr="003B5BBE">
                    <w:rPr>
                      <w:rFonts w:eastAsia="Times New Roman" w:cstheme="minorHAnsi"/>
                      <w:color w:val="000000"/>
                      <w:sz w:val="20"/>
                      <w:szCs w:val="20"/>
                      <w:lang w:eastAsia="pl-PL"/>
                    </w:rPr>
                    <w:br/>
                    <w:t>wirtualną konsolę z dostępem do myszy, klawiatury;</w:t>
                  </w:r>
                  <w:r w:rsidRPr="003B5BBE">
                    <w:rPr>
                      <w:rFonts w:eastAsia="Times New Roman" w:cstheme="minorHAnsi"/>
                      <w:color w:val="000000"/>
                      <w:sz w:val="20"/>
                      <w:szCs w:val="20"/>
                      <w:lang w:eastAsia="pl-PL"/>
                    </w:rPr>
                    <w:br/>
                    <w:t>wsparcie dla IPv6;</w:t>
                  </w:r>
                  <w:r w:rsidRPr="003B5BBE">
                    <w:rPr>
                      <w:rFonts w:eastAsia="Times New Roman" w:cstheme="minorHAnsi"/>
                      <w:color w:val="000000"/>
                      <w:sz w:val="20"/>
                      <w:szCs w:val="20"/>
                      <w:lang w:eastAsia="pl-PL"/>
                    </w:rPr>
                    <w:br/>
                    <w:t>wsparcie dla WSMAN (Web Service for Management); SNMP; IPMI2.0, SSH, Redfish;</w:t>
                  </w:r>
                  <w:r w:rsidRPr="003B5BBE">
                    <w:rPr>
                      <w:rFonts w:eastAsia="Times New Roman" w:cstheme="minorHAnsi"/>
                      <w:color w:val="000000"/>
                      <w:sz w:val="20"/>
                      <w:szCs w:val="20"/>
                      <w:lang w:eastAsia="pl-PL"/>
                    </w:rPr>
                    <w:br/>
                    <w:t>możliwość zdalnego monitorowania w czasie rzeczywistym poboru prądu przez serwer;</w:t>
                  </w:r>
                  <w:r w:rsidRPr="003B5BBE">
                    <w:rPr>
                      <w:rFonts w:eastAsia="Times New Roman" w:cstheme="minorHAnsi"/>
                      <w:color w:val="000000"/>
                      <w:sz w:val="20"/>
                      <w:szCs w:val="20"/>
                      <w:lang w:eastAsia="pl-PL"/>
                    </w:rPr>
                    <w:br/>
                    <w:t>możliwość zdalnego ustawienia limitu poboru prądu przez konkretny serwer;</w:t>
                  </w:r>
                  <w:r w:rsidRPr="003B5BBE">
                    <w:rPr>
                      <w:rFonts w:eastAsia="Times New Roman" w:cstheme="minorHAnsi"/>
                      <w:color w:val="000000"/>
                      <w:sz w:val="20"/>
                      <w:szCs w:val="20"/>
                      <w:lang w:eastAsia="pl-PL"/>
                    </w:rPr>
                    <w:br/>
                    <w:t>integracja z Active Directory;</w:t>
                  </w:r>
                  <w:r w:rsidRPr="003B5BBE">
                    <w:rPr>
                      <w:rFonts w:eastAsia="Times New Roman" w:cstheme="minorHAnsi"/>
                      <w:color w:val="000000"/>
                      <w:sz w:val="20"/>
                      <w:szCs w:val="20"/>
                      <w:lang w:eastAsia="pl-PL"/>
                    </w:rPr>
                    <w:br/>
                    <w:t>możliwość obsługi przez dwóch administratorów jednocześnie;</w:t>
                  </w:r>
                  <w:r w:rsidRPr="003B5BBE">
                    <w:rPr>
                      <w:rFonts w:eastAsia="Times New Roman" w:cstheme="minorHAnsi"/>
                      <w:color w:val="000000"/>
                      <w:sz w:val="20"/>
                      <w:szCs w:val="20"/>
                      <w:lang w:eastAsia="pl-PL"/>
                    </w:rPr>
                    <w:br/>
                    <w:t>wsparcie dla dynamic DNS;</w:t>
                  </w:r>
                  <w:r w:rsidRPr="003B5BBE">
                    <w:rPr>
                      <w:rFonts w:eastAsia="Times New Roman" w:cstheme="minorHAnsi"/>
                      <w:color w:val="000000"/>
                      <w:sz w:val="20"/>
                      <w:szCs w:val="20"/>
                      <w:lang w:eastAsia="pl-PL"/>
                    </w:rPr>
                    <w:br/>
                    <w:t>wysyłanie do administratora maila z powiadomieniem o awarii lub zmianie konfiguracji sprzętowej.</w:t>
                  </w:r>
                  <w:r w:rsidRPr="003B5BBE">
                    <w:rPr>
                      <w:rFonts w:eastAsia="Times New Roman" w:cstheme="minorHAnsi"/>
                      <w:color w:val="000000"/>
                      <w:sz w:val="20"/>
                      <w:szCs w:val="20"/>
                      <w:lang w:eastAsia="pl-PL"/>
                    </w:rPr>
                    <w:br/>
                    <w:t>możliwość bezpośredniego zarządzania poprzez dedykowany port USB na przednim panelu serwera</w:t>
                  </w:r>
                  <w:r w:rsidRPr="003B5BBE">
                    <w:rPr>
                      <w:rFonts w:eastAsia="Times New Roman" w:cstheme="minorHAnsi"/>
                      <w:color w:val="000000"/>
                      <w:sz w:val="20"/>
                      <w:szCs w:val="20"/>
                      <w:lang w:eastAsia="pl-PL"/>
                    </w:rPr>
                    <w:br/>
                    <w:t>Możliwość zarządzania do 100 serwerów bezpośrednio z konsoli karty zarządzającej pojedynczego serwera</w:t>
                  </w:r>
                </w:p>
              </w:tc>
              <w:tc>
                <w:tcPr>
                  <w:tcW w:w="36" w:type="dxa"/>
                  <w:shd w:val="clear" w:color="auto" w:fill="FFFFFF"/>
                  <w:vAlign w:val="center"/>
                  <w:hideMark/>
                </w:tcPr>
                <w:p w14:paraId="6A8768B0"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67D3C303" w14:textId="77777777" w:rsidTr="003B5BBE">
              <w:trPr>
                <w:trHeight w:val="255"/>
                <w:tblCellSpacing w:w="0" w:type="dxa"/>
              </w:trPr>
              <w:tc>
                <w:tcPr>
                  <w:tcW w:w="2223" w:type="dxa"/>
                  <w:shd w:val="clear" w:color="auto" w:fill="FFFFFF"/>
                  <w:vAlign w:val="center"/>
                  <w:hideMark/>
                </w:tcPr>
                <w:p w14:paraId="033A6FF4"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Certyfikaty i normy</w:t>
                  </w:r>
                </w:p>
              </w:tc>
              <w:tc>
                <w:tcPr>
                  <w:tcW w:w="6813" w:type="dxa"/>
                  <w:shd w:val="clear" w:color="auto" w:fill="FFFFFF"/>
                  <w:vAlign w:val="center"/>
                  <w:hideMark/>
                </w:tcPr>
                <w:p w14:paraId="73E5A1AE"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Serwer musi być wyprodukowany zgodnie z normą ISO-9001:2015 oraz normą ISO-14001 lub równoważnymi. Serwer musi posiadać deklarację zgodności związaną z umieszczonym na obudowie urządzenia znakiem CE.</w:t>
                  </w:r>
                </w:p>
              </w:tc>
              <w:tc>
                <w:tcPr>
                  <w:tcW w:w="36" w:type="dxa"/>
                  <w:shd w:val="clear" w:color="auto" w:fill="FFFFFF"/>
                  <w:vAlign w:val="center"/>
                  <w:hideMark/>
                </w:tcPr>
                <w:p w14:paraId="4B787956"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2FED463D" w14:textId="77777777" w:rsidTr="003B5BBE">
              <w:trPr>
                <w:trHeight w:val="698"/>
                <w:tblCellSpacing w:w="0" w:type="dxa"/>
              </w:trPr>
              <w:tc>
                <w:tcPr>
                  <w:tcW w:w="2223" w:type="dxa"/>
                  <w:shd w:val="clear" w:color="auto" w:fill="FFFFFF"/>
                  <w:vAlign w:val="center"/>
                  <w:hideMark/>
                </w:tcPr>
                <w:p w14:paraId="41ED4413"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Warunki gwarancji</w:t>
                  </w:r>
                </w:p>
              </w:tc>
              <w:tc>
                <w:tcPr>
                  <w:tcW w:w="6813" w:type="dxa"/>
                  <w:shd w:val="clear" w:color="auto" w:fill="FFFFFF"/>
                  <w:vAlign w:val="center"/>
                  <w:hideMark/>
                </w:tcPr>
                <w:p w14:paraId="46595BA7"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Minimum 3 lata gwarancji producenta sprzętu. Serwis gwarancyjny realizowany w miejscu instalacji sprzętu, z czasem reakcji do następnego dnia roboczego od przyjęcia zgłoszenia;</w:t>
                  </w:r>
                  <w:r w:rsidRPr="003B5BBE">
                    <w:rPr>
                      <w:rFonts w:eastAsia="Times New Roman" w:cstheme="minorHAnsi"/>
                      <w:color w:val="000000"/>
                      <w:sz w:val="20"/>
                      <w:szCs w:val="20"/>
                      <w:lang w:eastAsia="pl-PL"/>
                    </w:rPr>
                    <w:br/>
                    <w:t>Możliwość zgłaszania awarii w trybie 365x7x24 poprzez ogólnopolską linię telefoniczną producenta. Serwis musi być realizowany bezpośrednio przez producenta i/lub we współpracy z autoryzowanym partnerem serwisowym producenta. Możliwość sprawdzenia statusu gwarancji poprzez stronę producenta podając unikatowy numer urządzenia oraz pobieranie uaktualnień mikrokodu oraz sterowników nawet w przypadku wygaśnięcia gwarancji serwera.</w:t>
                  </w:r>
                </w:p>
              </w:tc>
              <w:tc>
                <w:tcPr>
                  <w:tcW w:w="36" w:type="dxa"/>
                  <w:shd w:val="clear" w:color="auto" w:fill="FFFFFF"/>
                  <w:vAlign w:val="center"/>
                  <w:hideMark/>
                </w:tcPr>
                <w:p w14:paraId="6D1DEBD5" w14:textId="77777777" w:rsidR="003B5BBE" w:rsidRPr="003B5BBE" w:rsidRDefault="003B5BBE" w:rsidP="003B5BBE">
                  <w:pPr>
                    <w:spacing w:after="0" w:line="240" w:lineRule="auto"/>
                    <w:rPr>
                      <w:rFonts w:eastAsia="Times New Roman" w:cstheme="minorHAnsi"/>
                      <w:color w:val="222222"/>
                      <w:sz w:val="20"/>
                      <w:szCs w:val="20"/>
                      <w:lang w:eastAsia="pl-PL"/>
                    </w:rPr>
                  </w:pPr>
                </w:p>
              </w:tc>
            </w:tr>
            <w:tr w:rsidR="003B5BBE" w:rsidRPr="003B5BBE" w14:paraId="520BAA25" w14:textId="77777777" w:rsidTr="003B5BBE">
              <w:trPr>
                <w:trHeight w:val="255"/>
                <w:tblCellSpacing w:w="0" w:type="dxa"/>
              </w:trPr>
              <w:tc>
                <w:tcPr>
                  <w:tcW w:w="2223" w:type="dxa"/>
                  <w:shd w:val="clear" w:color="auto" w:fill="FFFFFF"/>
                  <w:vAlign w:val="center"/>
                  <w:hideMark/>
                </w:tcPr>
                <w:p w14:paraId="3CAC4F61"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Dokumentacja użytkownika</w:t>
                  </w:r>
                </w:p>
              </w:tc>
              <w:tc>
                <w:tcPr>
                  <w:tcW w:w="6813" w:type="dxa"/>
                  <w:shd w:val="clear" w:color="auto" w:fill="FFFFFF"/>
                  <w:vAlign w:val="center"/>
                  <w:hideMark/>
                </w:tcPr>
                <w:p w14:paraId="396DFF13" w14:textId="77777777" w:rsidR="003B5BBE" w:rsidRPr="003B5BBE" w:rsidRDefault="003B5BBE" w:rsidP="003B5BBE">
                  <w:pPr>
                    <w:spacing w:after="0" w:line="240" w:lineRule="auto"/>
                    <w:rPr>
                      <w:rFonts w:eastAsia="Times New Roman" w:cstheme="minorHAnsi"/>
                      <w:color w:val="222222"/>
                      <w:sz w:val="20"/>
                      <w:szCs w:val="20"/>
                      <w:lang w:eastAsia="pl-PL"/>
                    </w:rPr>
                  </w:pPr>
                  <w:r w:rsidRPr="003B5BBE">
                    <w:rPr>
                      <w:rFonts w:eastAsia="Times New Roman" w:cstheme="minorHAnsi"/>
                      <w:color w:val="000000"/>
                      <w:sz w:val="20"/>
                      <w:szCs w:val="20"/>
                      <w:lang w:eastAsia="pl-PL"/>
                    </w:rPr>
                    <w:t>Zamawiający wymaga dokumentacji w języku polskim lub angielskim. Możliwość telefonicznego sprawdzenia konfiguracji sprzętowej serwera oraz warunków gwarancji po podaniu numeru seryjnego bezpośrednio u producenta lub jego przedstawiciela</w:t>
                  </w:r>
                </w:p>
              </w:tc>
              <w:tc>
                <w:tcPr>
                  <w:tcW w:w="36" w:type="dxa"/>
                  <w:shd w:val="clear" w:color="auto" w:fill="FFFFFF"/>
                  <w:vAlign w:val="center"/>
                  <w:hideMark/>
                </w:tcPr>
                <w:p w14:paraId="4BDF56A4" w14:textId="77777777" w:rsidR="003B5BBE" w:rsidRPr="003B5BBE" w:rsidRDefault="003B5BBE" w:rsidP="003B5BBE">
                  <w:pPr>
                    <w:spacing w:after="0" w:line="240" w:lineRule="auto"/>
                    <w:rPr>
                      <w:rFonts w:eastAsia="Times New Roman" w:cstheme="minorHAnsi"/>
                      <w:sz w:val="20"/>
                      <w:szCs w:val="20"/>
                      <w:lang w:eastAsia="pl-PL"/>
                    </w:rPr>
                  </w:pPr>
                </w:p>
              </w:tc>
            </w:tr>
          </w:tbl>
          <w:p w14:paraId="613E9B5A" w14:textId="77777777" w:rsidR="003B5BBE" w:rsidRPr="003B5BBE" w:rsidRDefault="003B5BBE" w:rsidP="00526002">
            <w:pPr>
              <w:spacing w:after="0" w:line="240" w:lineRule="auto"/>
              <w:jc w:val="center"/>
              <w:rPr>
                <w:rFonts w:eastAsia="Times New Roman" w:cstheme="minorHAnsi"/>
                <w:color w:val="000000"/>
                <w:sz w:val="20"/>
                <w:szCs w:val="20"/>
                <w:lang w:eastAsia="pl-PL"/>
              </w:rPr>
            </w:pPr>
          </w:p>
        </w:tc>
      </w:tr>
      <w:tr w:rsidR="0025320D" w:rsidRPr="00526002" w14:paraId="069BA746" w14:textId="77777777" w:rsidTr="00953170">
        <w:trPr>
          <w:trHeight w:val="255"/>
        </w:trPr>
        <w:tc>
          <w:tcPr>
            <w:tcW w:w="310" w:type="pct"/>
            <w:shd w:val="clear" w:color="auto" w:fill="BFBFBF" w:themeFill="background1" w:themeFillShade="BF"/>
            <w:noWrap/>
            <w:vAlign w:val="center"/>
            <w:hideMark/>
          </w:tcPr>
          <w:p w14:paraId="14E730AB" w14:textId="77777777" w:rsidR="00526002" w:rsidRPr="00AF067A" w:rsidRDefault="00526002" w:rsidP="00526002">
            <w:pPr>
              <w:spacing w:after="0" w:line="240" w:lineRule="auto"/>
              <w:jc w:val="center"/>
              <w:rPr>
                <w:rFonts w:ascii="Arial" w:eastAsia="Times New Roman" w:hAnsi="Arial" w:cs="Arial"/>
                <w:b/>
                <w:color w:val="000000"/>
                <w:sz w:val="20"/>
                <w:szCs w:val="20"/>
                <w:lang w:eastAsia="pl-PL"/>
              </w:rPr>
            </w:pPr>
            <w:r w:rsidRPr="00AF067A">
              <w:rPr>
                <w:rFonts w:ascii="Arial" w:eastAsia="Times New Roman" w:hAnsi="Arial" w:cs="Arial"/>
                <w:b/>
                <w:color w:val="000000"/>
                <w:sz w:val="20"/>
                <w:szCs w:val="20"/>
                <w:lang w:eastAsia="pl-PL"/>
              </w:rPr>
              <w:t>11</w:t>
            </w:r>
          </w:p>
        </w:tc>
        <w:tc>
          <w:tcPr>
            <w:tcW w:w="3364" w:type="pct"/>
            <w:gridSpan w:val="2"/>
            <w:shd w:val="clear" w:color="auto" w:fill="BFBFBF" w:themeFill="background1" w:themeFillShade="BF"/>
            <w:noWrap/>
            <w:vAlign w:val="center"/>
            <w:hideMark/>
          </w:tcPr>
          <w:p w14:paraId="093CCDE9" w14:textId="77777777" w:rsidR="00526002" w:rsidRDefault="00526002" w:rsidP="00526002">
            <w:pPr>
              <w:spacing w:after="0" w:line="240" w:lineRule="auto"/>
              <w:jc w:val="center"/>
              <w:rPr>
                <w:rFonts w:ascii="Arial" w:eastAsia="Times New Roman" w:hAnsi="Arial" w:cs="Arial"/>
                <w:b/>
                <w:color w:val="000000"/>
                <w:sz w:val="20"/>
                <w:szCs w:val="20"/>
                <w:lang w:eastAsia="pl-PL"/>
              </w:rPr>
            </w:pPr>
            <w:r w:rsidRPr="00AF067A">
              <w:rPr>
                <w:rFonts w:ascii="Arial" w:eastAsia="Times New Roman" w:hAnsi="Arial" w:cs="Arial"/>
                <w:b/>
                <w:color w:val="000000"/>
                <w:sz w:val="20"/>
                <w:szCs w:val="20"/>
                <w:lang w:eastAsia="pl-PL"/>
              </w:rPr>
              <w:t>System podtrzymywania zasilanie do serwerów</w:t>
            </w:r>
          </w:p>
          <w:p w14:paraId="0442DC1A" w14:textId="51857DED" w:rsidR="002C4C12" w:rsidRPr="00AF067A" w:rsidRDefault="002C4C12" w:rsidP="00526002">
            <w:pPr>
              <w:spacing w:after="0" w:line="240" w:lineRule="auto"/>
              <w:jc w:val="center"/>
              <w:rPr>
                <w:rFonts w:ascii="Arial" w:eastAsia="Times New Roman" w:hAnsi="Arial" w:cs="Arial"/>
                <w:b/>
                <w:color w:val="000000"/>
                <w:sz w:val="20"/>
                <w:szCs w:val="20"/>
                <w:lang w:eastAsia="pl-PL"/>
              </w:rPr>
            </w:pPr>
          </w:p>
        </w:tc>
        <w:tc>
          <w:tcPr>
            <w:tcW w:w="731" w:type="pct"/>
            <w:gridSpan w:val="3"/>
            <w:shd w:val="clear" w:color="auto" w:fill="BFBFBF" w:themeFill="background1" w:themeFillShade="BF"/>
            <w:noWrap/>
            <w:vAlign w:val="center"/>
            <w:hideMark/>
          </w:tcPr>
          <w:p w14:paraId="14028BF8" w14:textId="77777777" w:rsidR="00526002" w:rsidRPr="00AF067A" w:rsidRDefault="00526002" w:rsidP="00526002">
            <w:pPr>
              <w:spacing w:after="0" w:line="240" w:lineRule="auto"/>
              <w:jc w:val="center"/>
              <w:rPr>
                <w:rFonts w:ascii="Arial" w:eastAsia="Times New Roman" w:hAnsi="Arial" w:cs="Arial"/>
                <w:b/>
                <w:color w:val="000000"/>
                <w:sz w:val="20"/>
                <w:szCs w:val="20"/>
                <w:lang w:eastAsia="pl-PL"/>
              </w:rPr>
            </w:pPr>
            <w:r w:rsidRPr="00AF067A">
              <w:rPr>
                <w:rFonts w:ascii="Arial" w:eastAsia="Times New Roman" w:hAnsi="Arial" w:cs="Arial"/>
                <w:b/>
                <w:color w:val="000000"/>
                <w:sz w:val="20"/>
                <w:szCs w:val="20"/>
                <w:lang w:eastAsia="pl-PL"/>
              </w:rPr>
              <w:t>UPS</w:t>
            </w:r>
          </w:p>
        </w:tc>
        <w:tc>
          <w:tcPr>
            <w:tcW w:w="300" w:type="pct"/>
            <w:shd w:val="clear" w:color="auto" w:fill="BFBFBF" w:themeFill="background1" w:themeFillShade="BF"/>
            <w:noWrap/>
            <w:vAlign w:val="center"/>
            <w:hideMark/>
          </w:tcPr>
          <w:p w14:paraId="40C05740" w14:textId="77777777" w:rsidR="00526002" w:rsidRPr="00AF067A" w:rsidRDefault="00526002" w:rsidP="00526002">
            <w:pPr>
              <w:spacing w:after="0" w:line="240" w:lineRule="auto"/>
              <w:jc w:val="center"/>
              <w:rPr>
                <w:rFonts w:ascii="Arial" w:eastAsia="Times New Roman" w:hAnsi="Arial" w:cs="Arial"/>
                <w:b/>
                <w:color w:val="000000"/>
                <w:sz w:val="20"/>
                <w:szCs w:val="20"/>
                <w:lang w:eastAsia="pl-PL"/>
              </w:rPr>
            </w:pPr>
            <w:r w:rsidRPr="00AF067A">
              <w:rPr>
                <w:rFonts w:ascii="Arial" w:eastAsia="Times New Roman" w:hAnsi="Arial" w:cs="Arial"/>
                <w:b/>
                <w:color w:val="000000"/>
                <w:sz w:val="20"/>
                <w:szCs w:val="20"/>
                <w:lang w:eastAsia="pl-PL"/>
              </w:rPr>
              <w:t>szt.</w:t>
            </w:r>
          </w:p>
        </w:tc>
        <w:tc>
          <w:tcPr>
            <w:tcW w:w="295" w:type="pct"/>
            <w:shd w:val="clear" w:color="auto" w:fill="BFBFBF" w:themeFill="background1" w:themeFillShade="BF"/>
            <w:noWrap/>
            <w:vAlign w:val="center"/>
            <w:hideMark/>
          </w:tcPr>
          <w:p w14:paraId="2DE007E5" w14:textId="77777777" w:rsidR="00526002" w:rsidRPr="00AF067A" w:rsidRDefault="00526002" w:rsidP="00526002">
            <w:pPr>
              <w:spacing w:after="0" w:line="240" w:lineRule="auto"/>
              <w:jc w:val="center"/>
              <w:rPr>
                <w:rFonts w:ascii="Arial" w:eastAsia="Times New Roman" w:hAnsi="Arial" w:cs="Arial"/>
                <w:b/>
                <w:color w:val="000000"/>
                <w:sz w:val="20"/>
                <w:szCs w:val="20"/>
                <w:lang w:eastAsia="pl-PL"/>
              </w:rPr>
            </w:pPr>
            <w:r w:rsidRPr="00AF067A">
              <w:rPr>
                <w:rFonts w:ascii="Arial" w:eastAsia="Times New Roman" w:hAnsi="Arial" w:cs="Arial"/>
                <w:b/>
                <w:color w:val="000000"/>
                <w:sz w:val="20"/>
                <w:szCs w:val="20"/>
                <w:lang w:eastAsia="pl-PL"/>
              </w:rPr>
              <w:t>1</w:t>
            </w:r>
          </w:p>
        </w:tc>
      </w:tr>
      <w:tr w:rsidR="008B3A10" w:rsidRPr="00526002" w14:paraId="445244CE" w14:textId="77777777" w:rsidTr="008B3A10">
        <w:trPr>
          <w:trHeight w:val="255"/>
        </w:trPr>
        <w:tc>
          <w:tcPr>
            <w:tcW w:w="5000" w:type="pct"/>
            <w:gridSpan w:val="8"/>
            <w:shd w:val="clear" w:color="auto" w:fill="auto"/>
            <w:noWrap/>
            <w:vAlign w:val="center"/>
          </w:tcPr>
          <w:p w14:paraId="49CFF89A" w14:textId="77777777" w:rsidR="00AF067A" w:rsidRPr="00AF067A" w:rsidRDefault="00AF067A" w:rsidP="00AF067A">
            <w:pPr>
              <w:rPr>
                <w:rFonts w:cs="Arial"/>
                <w:sz w:val="20"/>
                <w:szCs w:val="20"/>
              </w:rPr>
            </w:pPr>
            <w:r w:rsidRPr="00AF067A">
              <w:rPr>
                <w:rFonts w:cs="Arial"/>
                <w:sz w:val="20"/>
                <w:szCs w:val="20"/>
              </w:rPr>
              <w:t>System podtrzymywania napięcia do serwerów na czas min 5 min na wypadek awarii zasilania.</w:t>
            </w:r>
          </w:p>
          <w:p w14:paraId="4A81002A" w14:textId="77777777" w:rsidR="00AF067A" w:rsidRPr="00AF067A" w:rsidRDefault="00AF067A" w:rsidP="00E361AD">
            <w:pPr>
              <w:spacing w:after="0" w:line="240" w:lineRule="auto"/>
              <w:rPr>
                <w:rFonts w:cs="Arial"/>
                <w:sz w:val="20"/>
                <w:szCs w:val="20"/>
              </w:rPr>
            </w:pPr>
            <w:r w:rsidRPr="00AF067A">
              <w:rPr>
                <w:rFonts w:cs="Arial"/>
                <w:sz w:val="20"/>
                <w:szCs w:val="20"/>
              </w:rPr>
              <w:t>Dotyczy serwerów:</w:t>
            </w:r>
          </w:p>
          <w:p w14:paraId="5069EECD" w14:textId="4F93489E" w:rsidR="002C4C12" w:rsidRPr="00AF067A" w:rsidRDefault="00AF067A" w:rsidP="00E361AD">
            <w:pPr>
              <w:spacing w:after="0" w:line="240" w:lineRule="auto"/>
              <w:rPr>
                <w:rFonts w:cs="Arial"/>
                <w:sz w:val="20"/>
                <w:szCs w:val="20"/>
              </w:rPr>
            </w:pPr>
            <w:r w:rsidRPr="00AF067A">
              <w:rPr>
                <w:rFonts w:cs="Arial"/>
                <w:sz w:val="20"/>
                <w:szCs w:val="20"/>
              </w:rPr>
              <w:t>9. Serwer NAS - ty</w:t>
            </w:r>
            <w:r w:rsidR="002C4C12">
              <w:rPr>
                <w:rFonts w:cs="Arial"/>
                <w:sz w:val="20"/>
                <w:szCs w:val="20"/>
              </w:rPr>
              <w:t>p 1</w:t>
            </w:r>
            <w:r w:rsidR="002C4C12">
              <w:rPr>
                <w:rFonts w:cs="Arial"/>
                <w:sz w:val="20"/>
                <w:szCs w:val="20"/>
              </w:rPr>
              <w:br/>
              <w:t>10. Serwer sieciowy - typ 2</w:t>
            </w:r>
          </w:p>
          <w:p w14:paraId="5086E151" w14:textId="18F1489A" w:rsidR="00AF067A" w:rsidRPr="00AF067A" w:rsidRDefault="00AF067A" w:rsidP="002C4C12">
            <w:pPr>
              <w:spacing w:line="240" w:lineRule="auto"/>
              <w:rPr>
                <w:rFonts w:cs="Arial"/>
                <w:sz w:val="20"/>
                <w:szCs w:val="20"/>
              </w:rPr>
            </w:pPr>
            <w:r w:rsidRPr="00AF067A">
              <w:rPr>
                <w:rFonts w:cs="Arial"/>
                <w:sz w:val="20"/>
                <w:szCs w:val="20"/>
              </w:rPr>
              <w:t>Parametry</w:t>
            </w:r>
            <w:r>
              <w:rPr>
                <w:rFonts w:cs="Arial"/>
                <w:sz w:val="20"/>
                <w:szCs w:val="20"/>
              </w:rPr>
              <w:t>:</w:t>
            </w:r>
          </w:p>
          <w:p w14:paraId="617ECE1E" w14:textId="77777777" w:rsidR="00AF067A" w:rsidRPr="00AF067A" w:rsidRDefault="00AF067A" w:rsidP="002C4C12">
            <w:pPr>
              <w:spacing w:after="0" w:line="240" w:lineRule="auto"/>
              <w:rPr>
                <w:rFonts w:cs="Arial"/>
                <w:sz w:val="20"/>
                <w:szCs w:val="20"/>
              </w:rPr>
            </w:pPr>
            <w:r w:rsidRPr="00AF067A">
              <w:rPr>
                <w:rFonts w:cs="Arial"/>
                <w:sz w:val="20"/>
                <w:szCs w:val="20"/>
              </w:rPr>
              <w:t>Kompletny zestaw do montażu w szafie rack 19”</w:t>
            </w:r>
          </w:p>
          <w:p w14:paraId="58B6521A" w14:textId="77777777" w:rsidR="00AF067A" w:rsidRPr="00AF067A" w:rsidRDefault="00AF067A" w:rsidP="002C4C12">
            <w:pPr>
              <w:spacing w:after="0" w:line="240" w:lineRule="auto"/>
              <w:rPr>
                <w:rFonts w:cs="Arial"/>
                <w:sz w:val="20"/>
                <w:szCs w:val="20"/>
              </w:rPr>
            </w:pPr>
            <w:r w:rsidRPr="00AF067A">
              <w:rPr>
                <w:rFonts w:cs="Arial"/>
                <w:sz w:val="20"/>
                <w:szCs w:val="20"/>
              </w:rPr>
              <w:t>Moc wyjściowa: min. 1500W</w:t>
            </w:r>
          </w:p>
          <w:p w14:paraId="65789D4A" w14:textId="77777777" w:rsidR="00AF067A" w:rsidRPr="00AF067A" w:rsidRDefault="00AF067A" w:rsidP="002C4C12">
            <w:pPr>
              <w:spacing w:after="0" w:line="240" w:lineRule="auto"/>
              <w:rPr>
                <w:rFonts w:cs="Arial"/>
                <w:sz w:val="20"/>
                <w:szCs w:val="20"/>
              </w:rPr>
            </w:pPr>
            <w:r w:rsidRPr="00AF067A">
              <w:rPr>
                <w:rFonts w:cs="Arial"/>
                <w:sz w:val="20"/>
                <w:szCs w:val="20"/>
              </w:rPr>
              <w:t>Napięcie wyjściowe: 230V</w:t>
            </w:r>
          </w:p>
          <w:p w14:paraId="5F3704A9" w14:textId="77777777" w:rsidR="00AF067A" w:rsidRPr="00AF067A" w:rsidRDefault="00AF067A" w:rsidP="002C4C12">
            <w:pPr>
              <w:spacing w:after="0" w:line="240" w:lineRule="auto"/>
              <w:rPr>
                <w:rFonts w:cs="Arial"/>
                <w:sz w:val="20"/>
                <w:szCs w:val="20"/>
              </w:rPr>
            </w:pPr>
            <w:r w:rsidRPr="00AF067A">
              <w:rPr>
                <w:rFonts w:cs="Arial"/>
                <w:sz w:val="20"/>
                <w:szCs w:val="20"/>
              </w:rPr>
              <w:t>Przebieg napięcia na wyjściu: sinusoidalne</w:t>
            </w:r>
          </w:p>
          <w:p w14:paraId="5CBAACFF" w14:textId="77777777" w:rsidR="00AF067A" w:rsidRPr="00AF067A" w:rsidRDefault="00AF067A" w:rsidP="002C4C12">
            <w:pPr>
              <w:spacing w:after="0" w:line="240" w:lineRule="auto"/>
              <w:rPr>
                <w:rFonts w:cs="Arial"/>
                <w:sz w:val="20"/>
                <w:szCs w:val="20"/>
              </w:rPr>
            </w:pPr>
            <w:r w:rsidRPr="00AF067A">
              <w:rPr>
                <w:rFonts w:cs="Arial"/>
                <w:sz w:val="20"/>
                <w:szCs w:val="20"/>
              </w:rPr>
              <w:t>Typ gniazda wejściowego: IEC 320 C14</w:t>
            </w:r>
          </w:p>
          <w:p w14:paraId="008B982B" w14:textId="77777777" w:rsidR="00AF067A" w:rsidRPr="00AF067A" w:rsidRDefault="00AF067A" w:rsidP="002C4C12">
            <w:pPr>
              <w:spacing w:after="0" w:line="240" w:lineRule="auto"/>
              <w:rPr>
                <w:rFonts w:cs="Arial"/>
                <w:sz w:val="20"/>
                <w:szCs w:val="20"/>
              </w:rPr>
            </w:pPr>
            <w:r w:rsidRPr="00AF067A">
              <w:rPr>
                <w:rFonts w:cs="Arial"/>
                <w:sz w:val="20"/>
                <w:szCs w:val="20"/>
              </w:rPr>
              <w:t>Typ gniazd wyjściowych: co najmniej 8szt. IEC 320 C13.</w:t>
            </w:r>
          </w:p>
          <w:p w14:paraId="065961D2" w14:textId="77777777" w:rsidR="00AF067A" w:rsidRPr="00AF067A" w:rsidRDefault="00AF067A" w:rsidP="002C4C12">
            <w:pPr>
              <w:spacing w:after="0" w:line="240" w:lineRule="auto"/>
              <w:rPr>
                <w:rFonts w:cs="Arial"/>
                <w:sz w:val="20"/>
                <w:szCs w:val="20"/>
              </w:rPr>
            </w:pPr>
            <w:r w:rsidRPr="00AF067A">
              <w:rPr>
                <w:rFonts w:cs="Arial"/>
                <w:sz w:val="20"/>
                <w:szCs w:val="20"/>
              </w:rPr>
              <w:t>Czas podtrzymania przy 100% obciążenia: co najmniej 9 minut</w:t>
            </w:r>
          </w:p>
          <w:p w14:paraId="2E0A719C" w14:textId="77777777" w:rsidR="00AF067A" w:rsidRPr="00AF067A" w:rsidRDefault="00AF067A" w:rsidP="002C4C12">
            <w:pPr>
              <w:spacing w:after="0" w:line="240" w:lineRule="auto"/>
              <w:rPr>
                <w:rFonts w:cs="Arial"/>
                <w:sz w:val="20"/>
                <w:szCs w:val="20"/>
              </w:rPr>
            </w:pPr>
            <w:r w:rsidRPr="00AF067A">
              <w:rPr>
                <w:rFonts w:cs="Arial"/>
                <w:sz w:val="20"/>
                <w:szCs w:val="20"/>
              </w:rPr>
              <w:t>Czas podtrzymania przy 50% obciążenia: co najmniej 18 minut</w:t>
            </w:r>
          </w:p>
          <w:p w14:paraId="61B5351C" w14:textId="77777777" w:rsidR="00AF067A" w:rsidRPr="00AF067A" w:rsidRDefault="00AF067A" w:rsidP="002C4C12">
            <w:pPr>
              <w:spacing w:after="0" w:line="240" w:lineRule="auto"/>
              <w:rPr>
                <w:rFonts w:cs="Arial"/>
                <w:sz w:val="20"/>
                <w:szCs w:val="20"/>
              </w:rPr>
            </w:pPr>
            <w:r w:rsidRPr="00AF067A">
              <w:rPr>
                <w:rFonts w:cs="Arial"/>
                <w:sz w:val="20"/>
                <w:szCs w:val="20"/>
              </w:rPr>
              <w:t>Komunikacja: co najmniej USB</w:t>
            </w:r>
          </w:p>
          <w:p w14:paraId="7FC36000" w14:textId="77777777" w:rsidR="00AF067A" w:rsidRPr="00AF067A" w:rsidRDefault="00AF067A" w:rsidP="002C4C12">
            <w:pPr>
              <w:spacing w:after="0" w:line="240" w:lineRule="auto"/>
              <w:rPr>
                <w:rFonts w:cs="Arial"/>
                <w:sz w:val="20"/>
                <w:szCs w:val="20"/>
              </w:rPr>
            </w:pPr>
            <w:r w:rsidRPr="00AF067A">
              <w:rPr>
                <w:rFonts w:cs="Arial"/>
                <w:sz w:val="20"/>
                <w:szCs w:val="20"/>
              </w:rPr>
              <w:t>Gwarancja ograniczona - 3 lata</w:t>
            </w:r>
          </w:p>
          <w:p w14:paraId="1B486B8A" w14:textId="248C3703" w:rsidR="008B3A10" w:rsidRPr="00E361AD" w:rsidRDefault="00AF067A" w:rsidP="00E361AD">
            <w:pPr>
              <w:spacing w:after="0" w:line="240" w:lineRule="auto"/>
              <w:rPr>
                <w:rFonts w:cs="Arial"/>
                <w:sz w:val="20"/>
                <w:szCs w:val="20"/>
              </w:rPr>
            </w:pPr>
            <w:r w:rsidRPr="00AF067A">
              <w:rPr>
                <w:rFonts w:cs="Arial"/>
                <w:sz w:val="20"/>
                <w:szCs w:val="20"/>
              </w:rPr>
              <w:t>Gwarancja ograniczona - baterie - 2 lata</w:t>
            </w:r>
          </w:p>
        </w:tc>
      </w:tr>
    </w:tbl>
    <w:p w14:paraId="5CA23DC7" w14:textId="150E22CF" w:rsidR="00E02E52" w:rsidRDefault="00E02E52" w:rsidP="003472A8">
      <w:pPr>
        <w:jc w:val="both"/>
        <w:rPr>
          <w:rFonts w:cstheme="minorHAnsi"/>
        </w:rPr>
      </w:pPr>
    </w:p>
    <w:tbl>
      <w:tblPr>
        <w:tblW w:w="9528" w:type="dxa"/>
        <w:tblCellMar>
          <w:left w:w="70" w:type="dxa"/>
          <w:right w:w="70" w:type="dxa"/>
        </w:tblCellMar>
        <w:tblLook w:val="04A0" w:firstRow="1" w:lastRow="0" w:firstColumn="1" w:lastColumn="0" w:noHBand="0" w:noVBand="1"/>
      </w:tblPr>
      <w:tblGrid>
        <w:gridCol w:w="1276"/>
        <w:gridCol w:w="8252"/>
      </w:tblGrid>
      <w:tr w:rsidR="00953170" w:rsidRPr="00BD321D" w14:paraId="3E19CAAA" w14:textId="77777777" w:rsidTr="00953170">
        <w:trPr>
          <w:trHeight w:val="315"/>
        </w:trPr>
        <w:tc>
          <w:tcPr>
            <w:tcW w:w="1276" w:type="dxa"/>
            <w:tcBorders>
              <w:top w:val="nil"/>
              <w:left w:val="nil"/>
              <w:bottom w:val="nil"/>
              <w:right w:val="nil"/>
            </w:tcBorders>
            <w:shd w:val="clear" w:color="auto" w:fill="auto"/>
            <w:noWrap/>
            <w:vAlign w:val="bottom"/>
            <w:hideMark/>
          </w:tcPr>
          <w:p w14:paraId="71DAB437" w14:textId="77777777" w:rsidR="00953170" w:rsidRPr="00BD321D" w:rsidRDefault="00953170" w:rsidP="00953170">
            <w:pPr>
              <w:spacing w:after="0" w:line="240" w:lineRule="auto"/>
              <w:jc w:val="both"/>
              <w:rPr>
                <w:rFonts w:eastAsia="Times New Roman" w:cstheme="minorHAnsi"/>
                <w:b/>
                <w:bCs/>
                <w:color w:val="000000"/>
                <w:lang w:eastAsia="pl-PL"/>
              </w:rPr>
            </w:pPr>
            <w:r w:rsidRPr="00BD321D">
              <w:rPr>
                <w:rFonts w:eastAsia="Times New Roman" w:cstheme="minorHAnsi"/>
                <w:b/>
                <w:bCs/>
                <w:color w:val="000000"/>
                <w:lang w:eastAsia="pl-PL"/>
              </w:rPr>
              <w:t>Uwaga 1</w:t>
            </w:r>
          </w:p>
        </w:tc>
        <w:tc>
          <w:tcPr>
            <w:tcW w:w="8252" w:type="dxa"/>
            <w:tcBorders>
              <w:top w:val="nil"/>
              <w:left w:val="nil"/>
              <w:bottom w:val="nil"/>
              <w:right w:val="nil"/>
            </w:tcBorders>
            <w:shd w:val="clear" w:color="auto" w:fill="auto"/>
            <w:noWrap/>
            <w:vAlign w:val="bottom"/>
            <w:hideMark/>
          </w:tcPr>
          <w:p w14:paraId="6E409179" w14:textId="77777777" w:rsidR="00953170" w:rsidRPr="00BD321D" w:rsidRDefault="00953170" w:rsidP="00953170">
            <w:pPr>
              <w:spacing w:after="0" w:line="240" w:lineRule="auto"/>
              <w:rPr>
                <w:rFonts w:eastAsia="Times New Roman" w:cstheme="minorHAnsi"/>
                <w:color w:val="000000"/>
                <w:lang w:eastAsia="pl-PL"/>
              </w:rPr>
            </w:pPr>
            <w:r w:rsidRPr="00BD321D">
              <w:rPr>
                <w:rFonts w:eastAsia="Times New Roman" w:cstheme="minorHAnsi"/>
                <w:color w:val="000000"/>
                <w:lang w:eastAsia="pl-PL"/>
              </w:rPr>
              <w:t>Pozycje 1,2,3,4,5,7 mają być tego samego producenta, ze względu na proces dydaktyczny</w:t>
            </w:r>
          </w:p>
        </w:tc>
      </w:tr>
      <w:tr w:rsidR="00953170" w:rsidRPr="00BD321D" w14:paraId="09B4ED47" w14:textId="77777777" w:rsidTr="00953170">
        <w:trPr>
          <w:trHeight w:val="315"/>
        </w:trPr>
        <w:tc>
          <w:tcPr>
            <w:tcW w:w="1276" w:type="dxa"/>
            <w:tcBorders>
              <w:top w:val="nil"/>
              <w:left w:val="nil"/>
              <w:bottom w:val="nil"/>
              <w:right w:val="nil"/>
            </w:tcBorders>
            <w:shd w:val="clear" w:color="auto" w:fill="auto"/>
            <w:noWrap/>
            <w:vAlign w:val="bottom"/>
            <w:hideMark/>
          </w:tcPr>
          <w:p w14:paraId="7E80B166" w14:textId="77777777" w:rsidR="00953170" w:rsidRPr="00BD321D" w:rsidRDefault="00953170" w:rsidP="00953170">
            <w:pPr>
              <w:spacing w:after="0" w:line="240" w:lineRule="auto"/>
              <w:rPr>
                <w:rFonts w:eastAsia="Times New Roman" w:cstheme="minorHAnsi"/>
                <w:b/>
                <w:bCs/>
                <w:color w:val="000000"/>
                <w:lang w:eastAsia="pl-PL"/>
              </w:rPr>
            </w:pPr>
            <w:r w:rsidRPr="00BD321D">
              <w:rPr>
                <w:rFonts w:eastAsia="Times New Roman" w:cstheme="minorHAnsi"/>
                <w:b/>
                <w:bCs/>
                <w:color w:val="000000"/>
                <w:lang w:eastAsia="pl-PL"/>
              </w:rPr>
              <w:t>Uwaga 2</w:t>
            </w:r>
          </w:p>
        </w:tc>
        <w:tc>
          <w:tcPr>
            <w:tcW w:w="8252" w:type="dxa"/>
            <w:tcBorders>
              <w:top w:val="nil"/>
              <w:left w:val="nil"/>
              <w:bottom w:val="nil"/>
              <w:right w:val="nil"/>
            </w:tcBorders>
            <w:shd w:val="clear" w:color="auto" w:fill="auto"/>
            <w:noWrap/>
            <w:vAlign w:val="bottom"/>
            <w:hideMark/>
          </w:tcPr>
          <w:p w14:paraId="0E0ECCA7" w14:textId="77777777" w:rsidR="00953170" w:rsidRPr="00BD321D" w:rsidRDefault="00953170" w:rsidP="00953170">
            <w:pPr>
              <w:spacing w:after="0" w:line="240" w:lineRule="auto"/>
              <w:rPr>
                <w:rFonts w:eastAsia="Times New Roman" w:cstheme="minorHAnsi"/>
                <w:color w:val="000000"/>
                <w:lang w:eastAsia="pl-PL"/>
              </w:rPr>
            </w:pPr>
          </w:p>
          <w:p w14:paraId="2A22877F" w14:textId="4E2C2185" w:rsidR="00953170" w:rsidRPr="00BD321D" w:rsidRDefault="00953170" w:rsidP="00953170">
            <w:pPr>
              <w:spacing w:after="0" w:line="240" w:lineRule="auto"/>
              <w:rPr>
                <w:rFonts w:eastAsia="Times New Roman" w:cstheme="minorHAnsi"/>
                <w:color w:val="000000"/>
                <w:lang w:eastAsia="pl-PL"/>
              </w:rPr>
            </w:pPr>
            <w:r w:rsidRPr="00BD321D">
              <w:rPr>
                <w:rFonts w:eastAsia="Times New Roman" w:cstheme="minorHAnsi"/>
                <w:color w:val="000000"/>
                <w:lang w:eastAsia="pl-PL"/>
              </w:rPr>
              <w:t>Pozycja 8 ma wspierać zarządzanie systemami 1,2,3,4,5,6,7,10</w:t>
            </w:r>
          </w:p>
        </w:tc>
      </w:tr>
      <w:tr w:rsidR="00953170" w:rsidRPr="00BD321D" w14:paraId="77186D5E" w14:textId="77777777" w:rsidTr="00953170">
        <w:trPr>
          <w:trHeight w:val="315"/>
        </w:trPr>
        <w:tc>
          <w:tcPr>
            <w:tcW w:w="1276" w:type="dxa"/>
            <w:tcBorders>
              <w:top w:val="nil"/>
              <w:left w:val="nil"/>
              <w:bottom w:val="nil"/>
              <w:right w:val="nil"/>
            </w:tcBorders>
            <w:shd w:val="clear" w:color="auto" w:fill="auto"/>
            <w:noWrap/>
            <w:vAlign w:val="bottom"/>
            <w:hideMark/>
          </w:tcPr>
          <w:p w14:paraId="7CFF83F9" w14:textId="77777777" w:rsidR="00953170" w:rsidRPr="00BD321D" w:rsidRDefault="00953170" w:rsidP="00953170">
            <w:pPr>
              <w:spacing w:after="0" w:line="240" w:lineRule="auto"/>
              <w:rPr>
                <w:rFonts w:eastAsia="Times New Roman" w:cstheme="minorHAnsi"/>
                <w:b/>
                <w:bCs/>
                <w:color w:val="000000"/>
                <w:lang w:eastAsia="pl-PL"/>
              </w:rPr>
            </w:pPr>
            <w:r w:rsidRPr="00BD321D">
              <w:rPr>
                <w:rFonts w:eastAsia="Times New Roman" w:cstheme="minorHAnsi"/>
                <w:b/>
                <w:bCs/>
                <w:color w:val="000000"/>
                <w:lang w:eastAsia="pl-PL"/>
              </w:rPr>
              <w:t>Uwaga 3</w:t>
            </w:r>
          </w:p>
        </w:tc>
        <w:tc>
          <w:tcPr>
            <w:tcW w:w="8252" w:type="dxa"/>
            <w:tcBorders>
              <w:top w:val="nil"/>
              <w:left w:val="nil"/>
              <w:bottom w:val="nil"/>
              <w:right w:val="nil"/>
            </w:tcBorders>
            <w:shd w:val="clear" w:color="auto" w:fill="auto"/>
            <w:noWrap/>
            <w:vAlign w:val="bottom"/>
            <w:hideMark/>
          </w:tcPr>
          <w:p w14:paraId="1A78132C" w14:textId="77777777" w:rsidR="00953170" w:rsidRPr="00BD321D" w:rsidRDefault="00953170" w:rsidP="00953170">
            <w:pPr>
              <w:spacing w:after="0" w:line="240" w:lineRule="auto"/>
              <w:rPr>
                <w:rFonts w:eastAsia="Times New Roman" w:cstheme="minorHAnsi"/>
                <w:color w:val="000000"/>
                <w:lang w:eastAsia="pl-PL"/>
              </w:rPr>
            </w:pPr>
          </w:p>
          <w:p w14:paraId="7176D6B9" w14:textId="072B12AC" w:rsidR="00953170" w:rsidRPr="00BD321D" w:rsidRDefault="00953170" w:rsidP="00953170">
            <w:pPr>
              <w:spacing w:after="0" w:line="240" w:lineRule="auto"/>
              <w:rPr>
                <w:rFonts w:eastAsia="Times New Roman" w:cstheme="minorHAnsi"/>
                <w:color w:val="000000"/>
                <w:lang w:eastAsia="pl-PL"/>
              </w:rPr>
            </w:pPr>
            <w:r w:rsidRPr="00BD321D">
              <w:rPr>
                <w:rFonts w:eastAsia="Times New Roman" w:cstheme="minorHAnsi"/>
                <w:color w:val="000000"/>
                <w:lang w:eastAsia="pl-PL"/>
              </w:rPr>
              <w:t>Zamawiający będzie ubiegał się o przyznanie 0% VAT na pozycje 1,2,3,4,5,7,9,10</w:t>
            </w:r>
          </w:p>
        </w:tc>
      </w:tr>
      <w:tr w:rsidR="00953170" w:rsidRPr="00BD321D" w14:paraId="52D3E751" w14:textId="77777777" w:rsidTr="00953170">
        <w:trPr>
          <w:trHeight w:val="315"/>
        </w:trPr>
        <w:tc>
          <w:tcPr>
            <w:tcW w:w="1276" w:type="dxa"/>
            <w:tcBorders>
              <w:top w:val="nil"/>
              <w:left w:val="nil"/>
              <w:bottom w:val="nil"/>
              <w:right w:val="nil"/>
            </w:tcBorders>
            <w:shd w:val="clear" w:color="auto" w:fill="auto"/>
            <w:noWrap/>
            <w:vAlign w:val="bottom"/>
            <w:hideMark/>
          </w:tcPr>
          <w:p w14:paraId="7F289A38" w14:textId="77777777" w:rsidR="00953170" w:rsidRPr="00BD321D" w:rsidRDefault="00953170" w:rsidP="00953170">
            <w:pPr>
              <w:spacing w:after="0" w:line="240" w:lineRule="auto"/>
              <w:rPr>
                <w:rFonts w:eastAsia="Times New Roman" w:cstheme="minorHAnsi"/>
                <w:b/>
                <w:bCs/>
                <w:color w:val="000000"/>
                <w:lang w:eastAsia="pl-PL"/>
              </w:rPr>
            </w:pPr>
            <w:r w:rsidRPr="00BD321D">
              <w:rPr>
                <w:rFonts w:eastAsia="Times New Roman" w:cstheme="minorHAnsi"/>
                <w:b/>
                <w:bCs/>
                <w:color w:val="000000"/>
                <w:lang w:eastAsia="pl-PL"/>
              </w:rPr>
              <w:t>Uwaga 4</w:t>
            </w:r>
          </w:p>
        </w:tc>
        <w:tc>
          <w:tcPr>
            <w:tcW w:w="8252" w:type="dxa"/>
            <w:tcBorders>
              <w:top w:val="nil"/>
              <w:left w:val="nil"/>
              <w:bottom w:val="nil"/>
              <w:right w:val="nil"/>
            </w:tcBorders>
            <w:shd w:val="clear" w:color="auto" w:fill="auto"/>
            <w:noWrap/>
            <w:vAlign w:val="bottom"/>
            <w:hideMark/>
          </w:tcPr>
          <w:p w14:paraId="10C04231" w14:textId="77777777" w:rsidR="00953170" w:rsidRPr="00BD321D" w:rsidRDefault="00953170" w:rsidP="00953170">
            <w:pPr>
              <w:spacing w:after="0" w:line="240" w:lineRule="auto"/>
              <w:rPr>
                <w:rFonts w:eastAsia="Times New Roman" w:cstheme="minorHAnsi"/>
                <w:color w:val="000000"/>
                <w:lang w:eastAsia="pl-PL"/>
              </w:rPr>
            </w:pPr>
          </w:p>
          <w:p w14:paraId="27951CE5" w14:textId="77777777" w:rsidR="00953170" w:rsidRPr="00BD321D" w:rsidRDefault="00953170" w:rsidP="00953170">
            <w:pPr>
              <w:spacing w:after="0" w:line="240" w:lineRule="auto"/>
              <w:rPr>
                <w:rFonts w:eastAsia="Times New Roman" w:cstheme="minorHAnsi"/>
                <w:color w:val="000000"/>
                <w:lang w:eastAsia="pl-PL"/>
              </w:rPr>
            </w:pPr>
          </w:p>
          <w:p w14:paraId="53B145E9" w14:textId="5049531C" w:rsidR="00953170" w:rsidRPr="00BD321D" w:rsidRDefault="00953170" w:rsidP="00953170">
            <w:pPr>
              <w:spacing w:after="0" w:line="240" w:lineRule="auto"/>
              <w:rPr>
                <w:rFonts w:eastAsia="Times New Roman" w:cstheme="minorHAnsi"/>
                <w:color w:val="000000"/>
                <w:lang w:eastAsia="pl-PL"/>
              </w:rPr>
            </w:pPr>
            <w:r w:rsidRPr="00BD321D">
              <w:rPr>
                <w:rFonts w:eastAsia="Times New Roman" w:cstheme="minorHAnsi"/>
                <w:color w:val="000000"/>
                <w:lang w:eastAsia="pl-PL"/>
              </w:rPr>
              <w:t>Całość sprzętu ma być objęta gwarancją producenta na okres 3 lat. Jeśli standardowa gwarancja jest na krótszy okres, to należy kupić kontrakt serwisowy na okres 3 lat.</w:t>
            </w:r>
          </w:p>
        </w:tc>
      </w:tr>
      <w:tr w:rsidR="00953170" w:rsidRPr="00BD321D" w14:paraId="6D5D58AE" w14:textId="77777777" w:rsidTr="00953170">
        <w:trPr>
          <w:trHeight w:val="315"/>
        </w:trPr>
        <w:tc>
          <w:tcPr>
            <w:tcW w:w="1276" w:type="dxa"/>
            <w:tcBorders>
              <w:top w:val="nil"/>
              <w:left w:val="nil"/>
              <w:bottom w:val="nil"/>
              <w:right w:val="nil"/>
            </w:tcBorders>
            <w:shd w:val="clear" w:color="auto" w:fill="auto"/>
            <w:noWrap/>
            <w:vAlign w:val="bottom"/>
            <w:hideMark/>
          </w:tcPr>
          <w:p w14:paraId="019F9C48" w14:textId="303F46BE" w:rsidR="00953170" w:rsidRPr="00BD321D" w:rsidRDefault="00953170" w:rsidP="00953170">
            <w:pPr>
              <w:spacing w:after="0" w:line="240" w:lineRule="auto"/>
              <w:rPr>
                <w:rFonts w:eastAsia="Times New Roman" w:cstheme="minorHAnsi"/>
                <w:b/>
                <w:bCs/>
                <w:color w:val="000000"/>
                <w:lang w:eastAsia="pl-PL"/>
              </w:rPr>
            </w:pPr>
            <w:r w:rsidRPr="00BD321D">
              <w:rPr>
                <w:rFonts w:eastAsia="Times New Roman" w:cstheme="minorHAnsi"/>
                <w:b/>
                <w:bCs/>
                <w:color w:val="000000"/>
                <w:lang w:eastAsia="pl-PL"/>
              </w:rPr>
              <w:t>Uwaga 5</w:t>
            </w:r>
          </w:p>
        </w:tc>
        <w:tc>
          <w:tcPr>
            <w:tcW w:w="8252" w:type="dxa"/>
            <w:tcBorders>
              <w:top w:val="nil"/>
              <w:left w:val="nil"/>
              <w:bottom w:val="nil"/>
              <w:right w:val="nil"/>
            </w:tcBorders>
            <w:shd w:val="clear" w:color="auto" w:fill="auto"/>
            <w:noWrap/>
            <w:vAlign w:val="bottom"/>
            <w:hideMark/>
          </w:tcPr>
          <w:p w14:paraId="57E5E802" w14:textId="77777777" w:rsidR="00953170" w:rsidRPr="00BD321D" w:rsidRDefault="00953170" w:rsidP="00953170">
            <w:pPr>
              <w:spacing w:after="0" w:line="240" w:lineRule="auto"/>
              <w:rPr>
                <w:rFonts w:eastAsia="Times New Roman" w:cstheme="minorHAnsi"/>
                <w:color w:val="000000"/>
                <w:lang w:eastAsia="pl-PL"/>
              </w:rPr>
            </w:pPr>
          </w:p>
          <w:p w14:paraId="633B19E5" w14:textId="1BB5F464" w:rsidR="00953170" w:rsidRPr="00BD321D" w:rsidRDefault="00953170" w:rsidP="00953170">
            <w:pPr>
              <w:spacing w:after="0" w:line="240" w:lineRule="auto"/>
              <w:rPr>
                <w:rFonts w:eastAsia="Times New Roman" w:cstheme="minorHAnsi"/>
                <w:color w:val="000000"/>
                <w:lang w:eastAsia="pl-PL"/>
              </w:rPr>
            </w:pPr>
            <w:r w:rsidRPr="00BD321D">
              <w:rPr>
                <w:rFonts w:eastAsia="Times New Roman" w:cstheme="minorHAnsi"/>
                <w:color w:val="000000"/>
                <w:lang w:eastAsia="pl-PL"/>
              </w:rPr>
              <w:t>Pozycje 1,2,3,4,5,7 mają pochodzić z autoryzowanego kanału producenta, Zamawiający ma mieć pełne prawa gwar</w:t>
            </w:r>
            <w:r w:rsidR="00BD321D" w:rsidRPr="00BD321D">
              <w:rPr>
                <w:rFonts w:eastAsia="Times New Roman" w:cstheme="minorHAnsi"/>
                <w:color w:val="000000"/>
                <w:lang w:eastAsia="pl-PL"/>
              </w:rPr>
              <w:t xml:space="preserve">ancyjne na urządzenia </w:t>
            </w:r>
          </w:p>
        </w:tc>
      </w:tr>
    </w:tbl>
    <w:p w14:paraId="5A5A1BD1" w14:textId="77777777" w:rsidR="00953170" w:rsidRPr="00357001" w:rsidRDefault="00953170" w:rsidP="003472A8">
      <w:pPr>
        <w:jc w:val="both"/>
        <w:rPr>
          <w:rFonts w:cstheme="minorHAnsi"/>
        </w:rPr>
      </w:pPr>
    </w:p>
    <w:p w14:paraId="5A3BA248" w14:textId="77777777" w:rsidR="00542625" w:rsidRPr="00C03F2C" w:rsidRDefault="00542625" w:rsidP="00AF067A">
      <w:pPr>
        <w:pStyle w:val="Default"/>
        <w:numPr>
          <w:ilvl w:val="0"/>
          <w:numId w:val="21"/>
        </w:numPr>
        <w:jc w:val="both"/>
        <w:rPr>
          <w:rFonts w:asciiTheme="minorHAnsi" w:hAnsiTheme="minorHAnsi" w:cstheme="minorHAnsi"/>
          <w:sz w:val="22"/>
          <w:szCs w:val="22"/>
        </w:rPr>
      </w:pPr>
      <w:r>
        <w:rPr>
          <w:rFonts w:asciiTheme="minorHAnsi" w:hAnsiTheme="minorHAnsi" w:cstheme="minorHAnsi"/>
          <w:sz w:val="22"/>
          <w:szCs w:val="22"/>
        </w:rPr>
        <w:t>Zamawiający dopuszcza inne wyposażenie aniżeli wskazane powyżej tylko w sytuacji, w której oferowane wyposażenie w zakresie użytkowania jest równoważne z opisaną specyfikacją lub jest wyższe standardem.</w:t>
      </w:r>
    </w:p>
    <w:p w14:paraId="3CCD90CE" w14:textId="77777777" w:rsidR="00542625" w:rsidRPr="00456396" w:rsidRDefault="00542625" w:rsidP="00AF067A">
      <w:pPr>
        <w:pStyle w:val="Akapitzlist"/>
        <w:numPr>
          <w:ilvl w:val="0"/>
          <w:numId w:val="21"/>
        </w:numPr>
        <w:jc w:val="both"/>
      </w:pPr>
      <w:r>
        <w:t>Oferowany sprzęt musi być</w:t>
      </w:r>
      <w:r w:rsidRPr="00456396">
        <w:t xml:space="preserve"> fabrycznie nowy i nieużywany,</w:t>
      </w:r>
      <w:r>
        <w:t xml:space="preserve"> złożony</w:t>
      </w:r>
      <w:r w:rsidRPr="00456396">
        <w:t xml:space="preserve"> posiadać stosowne certyfikaty i aprobaty dopuszczające sprzęt do sprzedaży i użytkowania na terenie Polski.</w:t>
      </w:r>
    </w:p>
    <w:p w14:paraId="3538F0D9" w14:textId="77777777" w:rsidR="00542625" w:rsidRDefault="00542625" w:rsidP="00AF067A">
      <w:pPr>
        <w:pStyle w:val="Akapitzlist"/>
        <w:numPr>
          <w:ilvl w:val="0"/>
          <w:numId w:val="21"/>
        </w:numPr>
        <w:jc w:val="both"/>
      </w:pPr>
      <w:r w:rsidRPr="00456396">
        <w:t>Wszędzie tam, gdzie Zamawiający użył w opisie przedmiotu</w:t>
      </w:r>
      <w:r>
        <w:t xml:space="preserve"> zamówienia znaków towarowych,  </w:t>
      </w:r>
      <w:r w:rsidRPr="00456396">
        <w:t>patentów lub pochodzenia, źródła lub szczególnego procesu, któ</w:t>
      </w:r>
      <w:r>
        <w:t xml:space="preserve">ry charakteryzuje produkty lub </w:t>
      </w:r>
      <w:r w:rsidRPr="00456396">
        <w:t>usługi dostarczonego przez konkretnego Wykonawcę, co stanowi wyłącznie wzorzec</w:t>
      </w:r>
      <w:r>
        <w:t xml:space="preserve"> </w:t>
      </w:r>
      <w:r w:rsidRPr="00456396">
        <w:t>jakościowy, funkcjonalny, techniczny i technologicz</w:t>
      </w:r>
      <w:r>
        <w:t xml:space="preserve">ny dot. przedmiotu zamówienia </w:t>
      </w:r>
      <w:r w:rsidRPr="00456396">
        <w:t>Zamawiający dopuszcza możliwość składania ofert równow</w:t>
      </w:r>
      <w:r>
        <w:t xml:space="preserve">ażnych do określonego w opisie </w:t>
      </w:r>
      <w:r w:rsidRPr="00456396">
        <w:t>przedmiotu zamówienia, jednak oferta równoważna musi sp</w:t>
      </w:r>
      <w:r>
        <w:t xml:space="preserve">ełniać wymagania techniczne, </w:t>
      </w:r>
      <w:r w:rsidRPr="00456396">
        <w:t>eksploatacyjne i jakościowe ujęte w zapytaniu ofertowym.</w:t>
      </w:r>
    </w:p>
    <w:p w14:paraId="647C8FA5" w14:textId="77777777" w:rsidR="00542625" w:rsidRDefault="00542625" w:rsidP="00AF067A">
      <w:pPr>
        <w:pStyle w:val="Akapitzlist"/>
        <w:numPr>
          <w:ilvl w:val="0"/>
          <w:numId w:val="21"/>
        </w:numPr>
        <w:jc w:val="both"/>
      </w:pPr>
      <w:r>
        <w:t>Dostarczone rozwiązanie ma być kompletne, tzn. musi zawierać wszystkie elementy zapewniające płynne funkcjonowanie dostarczonych urządzeń. Zamawiający nie dopuszcza możliwości dostarczenia przez Wykonawcę urządzeń, w tym ich akcesoriów stanowiących przedmiot zamówienia, będących produktami powystawowymi lub demonstracyjnymi.</w:t>
      </w:r>
    </w:p>
    <w:p w14:paraId="319F1C23" w14:textId="0212D244" w:rsidR="00D5396B" w:rsidRPr="00E412CF" w:rsidRDefault="00542625" w:rsidP="00AF067A">
      <w:pPr>
        <w:pStyle w:val="Akapitzlist"/>
        <w:numPr>
          <w:ilvl w:val="0"/>
          <w:numId w:val="21"/>
        </w:numPr>
        <w:jc w:val="both"/>
      </w:pPr>
      <w:r>
        <w:t>Wykonawca dostarcza zamówiony towar swoim transportem (wliczonym w cenę) do siedziby Zamawiającego w terminie ustalonym z Zamawiającym.</w:t>
      </w:r>
    </w:p>
    <w:p w14:paraId="7936E9C0" w14:textId="77777777" w:rsidR="00D5396B" w:rsidRDefault="00D5396B" w:rsidP="006137B1">
      <w:pPr>
        <w:pStyle w:val="Default"/>
        <w:jc w:val="both"/>
        <w:rPr>
          <w:rFonts w:asciiTheme="minorHAnsi" w:hAnsiTheme="minorHAnsi" w:cstheme="minorHAnsi"/>
          <w:sz w:val="22"/>
          <w:szCs w:val="22"/>
        </w:rPr>
      </w:pPr>
    </w:p>
    <w:p w14:paraId="1F435371" w14:textId="2F5E1DCE" w:rsidR="00A20E64" w:rsidRDefault="00A20E64" w:rsidP="006137B1">
      <w:pPr>
        <w:pStyle w:val="Default"/>
        <w:jc w:val="both"/>
        <w:rPr>
          <w:rFonts w:asciiTheme="minorHAnsi" w:hAnsiTheme="minorHAnsi" w:cstheme="minorHAnsi"/>
          <w:b/>
          <w:sz w:val="22"/>
          <w:szCs w:val="22"/>
          <w:u w:val="single"/>
        </w:rPr>
      </w:pPr>
      <w:r w:rsidRPr="00357001">
        <w:rPr>
          <w:rFonts w:asciiTheme="minorHAnsi" w:hAnsiTheme="minorHAnsi" w:cstheme="minorHAnsi"/>
          <w:b/>
          <w:sz w:val="22"/>
          <w:szCs w:val="22"/>
          <w:u w:val="single"/>
        </w:rPr>
        <w:t>Wy</w:t>
      </w:r>
      <w:r w:rsidR="00867197" w:rsidRPr="00357001">
        <w:rPr>
          <w:rFonts w:asciiTheme="minorHAnsi" w:hAnsiTheme="minorHAnsi" w:cstheme="minorHAnsi"/>
          <w:b/>
          <w:sz w:val="22"/>
          <w:szCs w:val="22"/>
          <w:u w:val="single"/>
        </w:rPr>
        <w:t>magania w stosunku do W</w:t>
      </w:r>
      <w:r w:rsidR="00790FDB" w:rsidRPr="00357001">
        <w:rPr>
          <w:rFonts w:asciiTheme="minorHAnsi" w:hAnsiTheme="minorHAnsi" w:cstheme="minorHAnsi"/>
          <w:b/>
          <w:sz w:val="22"/>
          <w:szCs w:val="22"/>
          <w:u w:val="single"/>
        </w:rPr>
        <w:t>ykonawcy:</w:t>
      </w:r>
      <w:r w:rsidR="00867197" w:rsidRPr="00357001">
        <w:rPr>
          <w:rFonts w:asciiTheme="minorHAnsi" w:hAnsiTheme="minorHAnsi" w:cstheme="minorHAnsi"/>
          <w:b/>
          <w:sz w:val="22"/>
          <w:szCs w:val="22"/>
          <w:u w:val="single"/>
        </w:rPr>
        <w:t xml:space="preserve"> </w:t>
      </w:r>
    </w:p>
    <w:p w14:paraId="48AA34B6" w14:textId="25D75A74" w:rsidR="00431B52" w:rsidRDefault="00431B52" w:rsidP="006137B1">
      <w:pPr>
        <w:pStyle w:val="Default"/>
        <w:jc w:val="both"/>
        <w:rPr>
          <w:rFonts w:asciiTheme="minorHAnsi" w:hAnsiTheme="minorHAnsi" w:cstheme="minorHAnsi"/>
          <w:b/>
          <w:sz w:val="22"/>
          <w:szCs w:val="22"/>
          <w:u w:val="single"/>
        </w:rPr>
      </w:pPr>
    </w:p>
    <w:p w14:paraId="07C0B578" w14:textId="47F2CC31" w:rsidR="003963DD" w:rsidRPr="000D2815" w:rsidRDefault="003963DD" w:rsidP="006137B1">
      <w:pPr>
        <w:pStyle w:val="Default"/>
        <w:jc w:val="both"/>
        <w:rPr>
          <w:rFonts w:asciiTheme="minorHAnsi" w:hAnsiTheme="minorHAnsi" w:cstheme="minorHAnsi"/>
          <w:sz w:val="22"/>
          <w:szCs w:val="22"/>
        </w:rPr>
      </w:pPr>
      <w:r w:rsidRPr="000D2815">
        <w:rPr>
          <w:rFonts w:asciiTheme="minorHAnsi" w:hAnsiTheme="minorHAnsi" w:cstheme="minorHAnsi"/>
          <w:sz w:val="22"/>
          <w:szCs w:val="22"/>
        </w:rPr>
        <w:t>O udzielenie niniejszego zamówienia mogą ubiegać się Wykonawcy, którzy</w:t>
      </w:r>
      <w:r w:rsidR="008F04DD" w:rsidRPr="000D2815">
        <w:rPr>
          <w:rFonts w:asciiTheme="minorHAnsi" w:hAnsiTheme="minorHAnsi" w:cstheme="minorHAnsi"/>
          <w:sz w:val="22"/>
          <w:szCs w:val="22"/>
        </w:rPr>
        <w:t xml:space="preserve"> spełniają następujące warunki</w:t>
      </w:r>
      <w:r w:rsidRPr="000D2815">
        <w:rPr>
          <w:rFonts w:asciiTheme="minorHAnsi" w:hAnsiTheme="minorHAnsi" w:cstheme="minorHAnsi"/>
          <w:sz w:val="22"/>
          <w:szCs w:val="22"/>
        </w:rPr>
        <w:t xml:space="preserve">: </w:t>
      </w:r>
    </w:p>
    <w:p w14:paraId="624A2858" w14:textId="77777777" w:rsidR="008D263F" w:rsidRPr="00924C88" w:rsidRDefault="008D263F" w:rsidP="00EE1788">
      <w:pPr>
        <w:pStyle w:val="Akapitzlist"/>
        <w:numPr>
          <w:ilvl w:val="0"/>
          <w:numId w:val="17"/>
        </w:numPr>
        <w:ind w:left="426"/>
        <w:jc w:val="both"/>
        <w:rPr>
          <w:rFonts w:cstheme="minorHAnsi"/>
          <w:szCs w:val="24"/>
        </w:rPr>
      </w:pPr>
      <w:r w:rsidRPr="00924C88">
        <w:rPr>
          <w:rFonts w:cstheme="minorHAnsi"/>
          <w:szCs w:val="24"/>
        </w:rPr>
        <w:t>Wykonawcy, których działalność gospodarcza mieści się w zakresie przedmiotu zamówienia</w:t>
      </w:r>
      <w:r>
        <w:rPr>
          <w:rFonts w:cstheme="minorHAnsi"/>
          <w:szCs w:val="24"/>
        </w:rPr>
        <w:t>.</w:t>
      </w:r>
    </w:p>
    <w:p w14:paraId="51FAAE94" w14:textId="77777777" w:rsidR="008D263F" w:rsidRPr="00924C88" w:rsidRDefault="008D263F" w:rsidP="008D263F">
      <w:pPr>
        <w:spacing w:after="0" w:line="240" w:lineRule="auto"/>
        <w:jc w:val="both"/>
        <w:rPr>
          <w:rFonts w:eastAsia="Arial Unicode MS" w:cstheme="minorHAnsi"/>
          <w:b/>
          <w:sz w:val="20"/>
          <w:szCs w:val="20"/>
          <w:u w:val="single"/>
        </w:rPr>
      </w:pPr>
      <w:r w:rsidRPr="00924C88">
        <w:rPr>
          <w:rFonts w:eastAsia="Arial Unicode MS" w:cstheme="minorHAnsi"/>
          <w:b/>
          <w:sz w:val="20"/>
          <w:szCs w:val="20"/>
          <w:u w:val="single"/>
        </w:rPr>
        <w:t>Opis sposobu dokonywania oceny spełnienia tego warunku:</w:t>
      </w:r>
    </w:p>
    <w:p w14:paraId="5C11AA1D" w14:textId="200469D3" w:rsidR="00E0052D" w:rsidRDefault="008D263F" w:rsidP="00CD7C3D">
      <w:pPr>
        <w:spacing w:after="0" w:line="240" w:lineRule="auto"/>
        <w:jc w:val="both"/>
        <w:rPr>
          <w:rFonts w:eastAsia="Arial Unicode MS" w:cstheme="minorHAnsi"/>
          <w:i/>
          <w:iCs/>
          <w:sz w:val="20"/>
          <w:szCs w:val="20"/>
        </w:rPr>
      </w:pPr>
      <w:r w:rsidRPr="00924C88">
        <w:rPr>
          <w:rFonts w:eastAsia="Arial Unicode MS" w:cstheme="minorHAnsi"/>
          <w:sz w:val="20"/>
          <w:szCs w:val="20"/>
        </w:rPr>
        <w:t xml:space="preserve">Wykonawca przedkładając </w:t>
      </w:r>
      <w:r w:rsidRPr="00924C88">
        <w:rPr>
          <w:rFonts w:cstheme="minorHAnsi"/>
          <w:sz w:val="20"/>
          <w:szCs w:val="20"/>
        </w:rPr>
        <w:t xml:space="preserve">wydruk wpisu z CEiDG </w:t>
      </w:r>
      <w:r w:rsidR="00E361AD">
        <w:rPr>
          <w:rFonts w:cstheme="minorHAnsi"/>
          <w:sz w:val="20"/>
          <w:szCs w:val="20"/>
        </w:rPr>
        <w:t>lub KRS lub rejestru równoważnego</w:t>
      </w:r>
      <w:r w:rsidRPr="00924C88">
        <w:rPr>
          <w:rFonts w:cstheme="minorHAnsi"/>
          <w:sz w:val="20"/>
          <w:szCs w:val="20"/>
        </w:rPr>
        <w:t xml:space="preserve"> w zakresie zbieżnym </w:t>
      </w:r>
      <w:r>
        <w:rPr>
          <w:rFonts w:cstheme="minorHAnsi"/>
          <w:sz w:val="20"/>
          <w:szCs w:val="20"/>
        </w:rPr>
        <w:br/>
      </w:r>
      <w:r w:rsidRPr="00924C88">
        <w:rPr>
          <w:rFonts w:cstheme="minorHAnsi"/>
          <w:sz w:val="20"/>
          <w:szCs w:val="20"/>
        </w:rPr>
        <w:t>z przedmiotem zamówienia potwierdz</w:t>
      </w:r>
      <w:r w:rsidR="00F10012">
        <w:rPr>
          <w:rFonts w:cstheme="minorHAnsi"/>
          <w:sz w:val="20"/>
          <w:szCs w:val="20"/>
        </w:rPr>
        <w:t xml:space="preserve">a spełnianie powyższego warunku. Ponadto </w:t>
      </w:r>
      <w:r w:rsidR="00CD7C3D" w:rsidRPr="00945AFE">
        <w:rPr>
          <w:rFonts w:eastAsia="Arial Unicode MS" w:cstheme="minorHAnsi"/>
          <w:sz w:val="20"/>
          <w:szCs w:val="20"/>
        </w:rPr>
        <w:t>Wykonawca oświadcza spełnienie tego warunku podpisując</w:t>
      </w:r>
      <w:r w:rsidR="00CD7C3D">
        <w:rPr>
          <w:rFonts w:eastAsia="Arial Unicode MS" w:cstheme="minorHAnsi"/>
          <w:sz w:val="20"/>
          <w:szCs w:val="20"/>
        </w:rPr>
        <w:t xml:space="preserve"> i przedkładając z ofertą:</w:t>
      </w:r>
      <w:r w:rsidR="00CD7C3D" w:rsidRPr="00945AFE">
        <w:rPr>
          <w:rFonts w:eastAsia="Arial Unicode MS" w:cstheme="minorHAnsi"/>
          <w:sz w:val="20"/>
          <w:szCs w:val="20"/>
        </w:rPr>
        <w:t xml:space="preserve"> </w:t>
      </w:r>
      <w:r w:rsidR="00CD7C3D" w:rsidRPr="00945AFE">
        <w:rPr>
          <w:rFonts w:eastAsia="Arial Unicode MS" w:cstheme="minorHAnsi"/>
          <w:i/>
          <w:sz w:val="20"/>
          <w:szCs w:val="20"/>
        </w:rPr>
        <w:t>Załącznik nr 1</w:t>
      </w:r>
      <w:r w:rsidR="00CD7C3D" w:rsidRPr="00945AFE">
        <w:rPr>
          <w:rFonts w:eastAsia="Arial Unicode MS" w:cstheme="minorHAnsi"/>
          <w:sz w:val="20"/>
          <w:szCs w:val="20"/>
        </w:rPr>
        <w:t xml:space="preserve"> - </w:t>
      </w:r>
      <w:r w:rsidR="00CD7C3D" w:rsidRPr="00945AFE">
        <w:rPr>
          <w:rFonts w:eastAsia="Arial Unicode MS" w:cstheme="minorHAnsi"/>
          <w:i/>
          <w:sz w:val="20"/>
          <w:szCs w:val="20"/>
        </w:rPr>
        <w:t>formularz oferty</w:t>
      </w:r>
      <w:r w:rsidR="00CD7C3D">
        <w:rPr>
          <w:rFonts w:eastAsia="Arial Unicode MS" w:cstheme="minorHAnsi"/>
          <w:sz w:val="20"/>
          <w:szCs w:val="20"/>
        </w:rPr>
        <w:t xml:space="preserve"> </w:t>
      </w:r>
      <w:r w:rsidR="00CD7C3D">
        <w:rPr>
          <w:rFonts w:eastAsia="Arial Unicode MS" w:cstheme="minorHAnsi"/>
          <w:i/>
          <w:iCs/>
          <w:sz w:val="20"/>
          <w:szCs w:val="20"/>
        </w:rPr>
        <w:t>oraz Załącznik nr 3 - Oświadczenie o spełnianiu wymagań</w:t>
      </w:r>
      <w:r w:rsidR="00CD7C3D">
        <w:rPr>
          <w:rFonts w:eastAsia="Arial Unicode MS" w:cstheme="minorHAnsi"/>
          <w:i/>
          <w:iCs/>
          <w:sz w:val="20"/>
          <w:szCs w:val="20"/>
        </w:rPr>
        <w:t>.</w:t>
      </w:r>
    </w:p>
    <w:p w14:paraId="534E2459" w14:textId="77777777" w:rsidR="00CD7C3D" w:rsidRPr="00CD7C3D" w:rsidRDefault="00CD7C3D" w:rsidP="00CD7C3D">
      <w:pPr>
        <w:spacing w:after="0" w:line="240" w:lineRule="auto"/>
        <w:jc w:val="both"/>
        <w:rPr>
          <w:rFonts w:eastAsia="Arial Unicode MS" w:cstheme="minorHAnsi"/>
          <w:i/>
          <w:iCs/>
          <w:sz w:val="20"/>
          <w:szCs w:val="20"/>
        </w:rPr>
      </w:pPr>
    </w:p>
    <w:p w14:paraId="26CDCCAB" w14:textId="7DD33C1C" w:rsidR="00FA6D0C" w:rsidRPr="008D263F" w:rsidRDefault="00FA6D0C" w:rsidP="00EE1788">
      <w:pPr>
        <w:pStyle w:val="Akapitzlist"/>
        <w:numPr>
          <w:ilvl w:val="0"/>
          <w:numId w:val="17"/>
        </w:numPr>
        <w:tabs>
          <w:tab w:val="left" w:pos="142"/>
        </w:tabs>
        <w:spacing w:after="0" w:line="276" w:lineRule="auto"/>
        <w:ind w:left="426"/>
        <w:jc w:val="both"/>
        <w:rPr>
          <w:rFonts w:cstheme="minorHAnsi"/>
        </w:rPr>
      </w:pPr>
      <w:r w:rsidRPr="008D263F">
        <w:rPr>
          <w:rFonts w:cstheme="minorHAnsi"/>
        </w:rPr>
        <w:t>Nie podlegają wykluczeniu z postępowania o udzielenie zamó</w:t>
      </w:r>
      <w:r w:rsidR="008F04DD" w:rsidRPr="008D263F">
        <w:rPr>
          <w:rFonts w:cstheme="minorHAnsi"/>
        </w:rPr>
        <w:t>wienia, tzn. nie są powiązani osobowo ani kapitałowo z Zamawiającym.</w:t>
      </w:r>
    </w:p>
    <w:p w14:paraId="109FEDAD" w14:textId="23A6C83B" w:rsidR="00CD234D" w:rsidRPr="008F04DD" w:rsidRDefault="00CD234D" w:rsidP="00CC0ECE">
      <w:pPr>
        <w:autoSpaceDE w:val="0"/>
        <w:autoSpaceDN w:val="0"/>
        <w:adjustRightInd w:val="0"/>
        <w:spacing w:after="0"/>
        <w:ind w:left="426"/>
        <w:jc w:val="both"/>
        <w:rPr>
          <w:rFonts w:cstheme="minorHAnsi"/>
        </w:rPr>
      </w:pPr>
      <w:r w:rsidRPr="008F04DD">
        <w:rPr>
          <w:rFonts w:eastAsia="Arial Unicode MS" w:cstheme="minorHAnsi"/>
          <w:b/>
        </w:rPr>
        <w:t>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626DBCD8" w14:textId="77777777" w:rsidR="00CD234D" w:rsidRPr="00CD234D" w:rsidRDefault="00CD234D" w:rsidP="00CC0ECE">
      <w:pPr>
        <w:spacing w:after="0" w:line="240" w:lineRule="auto"/>
        <w:ind w:left="426"/>
        <w:jc w:val="both"/>
        <w:rPr>
          <w:rFonts w:eastAsia="Arial Unicode MS" w:cstheme="minorHAnsi"/>
        </w:rPr>
      </w:pPr>
      <w:r w:rsidRPr="00CD234D">
        <w:rPr>
          <w:rFonts w:eastAsia="Arial Unicode MS" w:cstheme="minorHAnsi"/>
        </w:rPr>
        <w:t xml:space="preserve">- </w:t>
      </w:r>
      <w:r w:rsidRPr="00CD234D">
        <w:rPr>
          <w:rFonts w:cstheme="minorHAnsi"/>
        </w:rPr>
        <w:t>uczestniczeniu w spółce jako wspólnik spółki cywilnej lub spółki osobowej</w:t>
      </w:r>
      <w:r w:rsidRPr="00CD234D">
        <w:rPr>
          <w:rFonts w:eastAsia="Arial Unicode MS" w:cstheme="minorHAnsi"/>
        </w:rPr>
        <w:t xml:space="preserve"> </w:t>
      </w:r>
    </w:p>
    <w:p w14:paraId="26F290BF" w14:textId="77777777" w:rsidR="00CD234D" w:rsidRPr="00CD234D" w:rsidRDefault="00CD234D" w:rsidP="00CC0ECE">
      <w:pPr>
        <w:spacing w:after="0" w:line="240" w:lineRule="auto"/>
        <w:ind w:left="426"/>
        <w:jc w:val="both"/>
        <w:rPr>
          <w:rFonts w:eastAsia="Arial Unicode MS" w:cstheme="minorHAnsi"/>
        </w:rPr>
      </w:pPr>
      <w:r w:rsidRPr="00CD234D">
        <w:rPr>
          <w:rFonts w:eastAsia="Arial Unicode MS" w:cstheme="minorHAnsi"/>
        </w:rPr>
        <w:t xml:space="preserve">- </w:t>
      </w:r>
      <w:r w:rsidRPr="00CD234D">
        <w:rPr>
          <w:rFonts w:cstheme="minorHAnsi"/>
        </w:rPr>
        <w:t>posiadaniu co najmniej 10 % udziałów lub akcji;</w:t>
      </w:r>
    </w:p>
    <w:p w14:paraId="42A7C6E7" w14:textId="77777777" w:rsidR="00CD234D" w:rsidRPr="00CD234D" w:rsidRDefault="00CD234D" w:rsidP="00CC0ECE">
      <w:pPr>
        <w:spacing w:after="0" w:line="240" w:lineRule="auto"/>
        <w:ind w:left="426"/>
        <w:jc w:val="both"/>
        <w:rPr>
          <w:rFonts w:eastAsia="Arial Unicode MS" w:cstheme="minorHAnsi"/>
        </w:rPr>
      </w:pPr>
      <w:r w:rsidRPr="00CD234D">
        <w:rPr>
          <w:rFonts w:eastAsia="Arial Unicode MS" w:cstheme="minorHAnsi"/>
        </w:rPr>
        <w:t xml:space="preserve">- </w:t>
      </w:r>
      <w:r w:rsidRPr="00CD234D">
        <w:rPr>
          <w:rFonts w:cstheme="minorHAnsi"/>
        </w:rPr>
        <w:t>pełnieniu funkcji członka organu nadzorczego lub zarządzającego, prokurenta, pełnomocnika;</w:t>
      </w:r>
    </w:p>
    <w:p w14:paraId="39866BC1" w14:textId="77777777" w:rsidR="00CD234D" w:rsidRPr="00CD234D" w:rsidRDefault="00CD234D" w:rsidP="00CC0ECE">
      <w:pPr>
        <w:spacing w:after="0" w:line="240" w:lineRule="auto"/>
        <w:ind w:left="426"/>
        <w:jc w:val="both"/>
        <w:rPr>
          <w:rFonts w:cstheme="minorHAnsi"/>
        </w:rPr>
      </w:pPr>
      <w:r w:rsidRPr="00CD234D">
        <w:rPr>
          <w:rFonts w:eastAsia="Arial Unicode MS" w:cstheme="minorHAnsi"/>
        </w:rPr>
        <w:t xml:space="preserve">- </w:t>
      </w:r>
      <w:r w:rsidRPr="00CD234D">
        <w:rPr>
          <w:rFonts w:cstheme="minorHAnsi"/>
        </w:rPr>
        <w:t>pozostawaniu w związku małżeńskim, w stosunku pokrewieństwa lub powinowactwa w linii prostej, pokrewieństwa drugiego stopnia lub powinowactwa drugiego stopnia w linii bocznej lub w stosunku przysposobienia, opieki lub kurateli</w:t>
      </w:r>
    </w:p>
    <w:p w14:paraId="6539C372" w14:textId="77777777" w:rsidR="00CD234D" w:rsidRPr="008F04DD" w:rsidRDefault="00CD234D" w:rsidP="008F04DD">
      <w:pPr>
        <w:spacing w:after="0" w:line="240" w:lineRule="auto"/>
        <w:jc w:val="both"/>
        <w:rPr>
          <w:rFonts w:eastAsia="Arial Unicode MS" w:cstheme="minorHAnsi"/>
          <w:b/>
          <w:sz w:val="20"/>
          <w:szCs w:val="20"/>
          <w:u w:val="single"/>
        </w:rPr>
      </w:pPr>
      <w:r w:rsidRPr="008F04DD">
        <w:rPr>
          <w:rFonts w:eastAsia="Arial Unicode MS" w:cstheme="minorHAnsi"/>
          <w:b/>
          <w:sz w:val="20"/>
          <w:szCs w:val="20"/>
          <w:u w:val="single"/>
        </w:rPr>
        <w:t>Opis sposobu dokonywania oceny spełnienia tego warunku:</w:t>
      </w:r>
    </w:p>
    <w:p w14:paraId="740BD8AF" w14:textId="5E617324" w:rsidR="00CD234D" w:rsidRPr="00945AFE" w:rsidRDefault="00CD234D" w:rsidP="00945AFE">
      <w:pPr>
        <w:spacing w:after="0" w:line="240" w:lineRule="auto"/>
        <w:jc w:val="both"/>
        <w:rPr>
          <w:rFonts w:eastAsia="Arial Unicode MS" w:cstheme="minorHAnsi"/>
          <w:i/>
          <w:iCs/>
          <w:sz w:val="20"/>
          <w:szCs w:val="20"/>
        </w:rPr>
      </w:pPr>
      <w:r w:rsidRPr="00945AFE">
        <w:rPr>
          <w:rFonts w:eastAsia="Arial Unicode MS" w:cstheme="minorHAnsi"/>
          <w:sz w:val="20"/>
          <w:szCs w:val="20"/>
        </w:rPr>
        <w:t xml:space="preserve">Wykonawca </w:t>
      </w:r>
      <w:r w:rsidR="00CD7C3D" w:rsidRPr="00945AFE">
        <w:rPr>
          <w:rFonts w:eastAsia="Arial Unicode MS" w:cstheme="minorHAnsi"/>
          <w:sz w:val="20"/>
          <w:szCs w:val="20"/>
        </w:rPr>
        <w:t>oświadcza spełnienie tego warunku</w:t>
      </w:r>
      <w:r w:rsidR="00CD7C3D" w:rsidRPr="00945AFE">
        <w:rPr>
          <w:rFonts w:eastAsia="Arial Unicode MS" w:cstheme="minorHAnsi"/>
          <w:sz w:val="20"/>
          <w:szCs w:val="20"/>
        </w:rPr>
        <w:t xml:space="preserve"> </w:t>
      </w:r>
      <w:r w:rsidRPr="00945AFE">
        <w:rPr>
          <w:rFonts w:eastAsia="Arial Unicode MS" w:cstheme="minorHAnsi"/>
          <w:sz w:val="20"/>
          <w:szCs w:val="20"/>
        </w:rPr>
        <w:t>podpisując</w:t>
      </w:r>
      <w:r w:rsidR="00CD7C3D">
        <w:rPr>
          <w:rFonts w:eastAsia="Arial Unicode MS" w:cstheme="minorHAnsi"/>
          <w:sz w:val="20"/>
          <w:szCs w:val="20"/>
        </w:rPr>
        <w:t xml:space="preserve"> i przedkładając z ofertą</w:t>
      </w:r>
      <w:r w:rsidR="00CD7C3D">
        <w:rPr>
          <w:rFonts w:eastAsia="Arial Unicode MS" w:cstheme="minorHAnsi"/>
          <w:sz w:val="20"/>
          <w:szCs w:val="20"/>
        </w:rPr>
        <w:t>:</w:t>
      </w:r>
      <w:r w:rsidRPr="00945AFE">
        <w:rPr>
          <w:rFonts w:eastAsia="Arial Unicode MS" w:cstheme="minorHAnsi"/>
          <w:sz w:val="20"/>
          <w:szCs w:val="20"/>
        </w:rPr>
        <w:t xml:space="preserve"> </w:t>
      </w:r>
      <w:r w:rsidR="008356EB" w:rsidRPr="00945AFE">
        <w:rPr>
          <w:rFonts w:eastAsia="Arial Unicode MS" w:cstheme="minorHAnsi"/>
          <w:i/>
          <w:sz w:val="20"/>
          <w:szCs w:val="20"/>
        </w:rPr>
        <w:t>Załącznik nr 1</w:t>
      </w:r>
      <w:r w:rsidR="008356EB" w:rsidRPr="00945AFE">
        <w:rPr>
          <w:rFonts w:eastAsia="Arial Unicode MS" w:cstheme="minorHAnsi"/>
          <w:sz w:val="20"/>
          <w:szCs w:val="20"/>
        </w:rPr>
        <w:t xml:space="preserve"> - </w:t>
      </w:r>
      <w:r w:rsidRPr="00945AFE">
        <w:rPr>
          <w:rFonts w:eastAsia="Arial Unicode MS" w:cstheme="minorHAnsi"/>
          <w:i/>
          <w:sz w:val="20"/>
          <w:szCs w:val="20"/>
        </w:rPr>
        <w:t>formularz oferty</w:t>
      </w:r>
      <w:r w:rsidR="00CD7C3D">
        <w:rPr>
          <w:rFonts w:eastAsia="Arial Unicode MS" w:cstheme="minorHAnsi"/>
          <w:sz w:val="20"/>
          <w:szCs w:val="20"/>
        </w:rPr>
        <w:t xml:space="preserve">, </w:t>
      </w:r>
      <w:r w:rsidR="00CD7C3D" w:rsidRPr="00945AFE">
        <w:rPr>
          <w:rFonts w:eastAsia="Arial Unicode MS" w:cstheme="minorHAnsi"/>
          <w:i/>
          <w:iCs/>
          <w:sz w:val="20"/>
          <w:szCs w:val="20"/>
        </w:rPr>
        <w:t>Załącznik nr</w:t>
      </w:r>
      <w:r w:rsidR="00CD7C3D">
        <w:rPr>
          <w:rFonts w:eastAsia="Arial Unicode MS" w:cstheme="minorHAnsi"/>
          <w:i/>
          <w:iCs/>
          <w:sz w:val="20"/>
          <w:szCs w:val="20"/>
        </w:rPr>
        <w:t xml:space="preserve"> 2 - </w:t>
      </w:r>
      <w:r w:rsidRPr="00945AFE">
        <w:rPr>
          <w:rFonts w:eastAsia="Arial Unicode MS" w:cstheme="minorHAnsi"/>
          <w:i/>
          <w:iCs/>
          <w:sz w:val="20"/>
          <w:szCs w:val="20"/>
        </w:rPr>
        <w:t>Oświadczenie o braku powiązań kapit</w:t>
      </w:r>
      <w:r w:rsidR="00CC0ECE" w:rsidRPr="00945AFE">
        <w:rPr>
          <w:rFonts w:eastAsia="Arial Unicode MS" w:cstheme="minorHAnsi"/>
          <w:i/>
          <w:iCs/>
          <w:sz w:val="20"/>
          <w:szCs w:val="20"/>
        </w:rPr>
        <w:t xml:space="preserve">ałowych </w:t>
      </w:r>
      <w:r w:rsidR="00CD7C3D">
        <w:rPr>
          <w:rFonts w:eastAsia="Arial Unicode MS" w:cstheme="minorHAnsi"/>
          <w:i/>
          <w:iCs/>
          <w:sz w:val="20"/>
          <w:szCs w:val="20"/>
        </w:rPr>
        <w:t xml:space="preserve">oraz </w:t>
      </w:r>
      <w:r w:rsidR="00CD7C3D">
        <w:rPr>
          <w:rFonts w:eastAsia="Arial Unicode MS" w:cstheme="minorHAnsi"/>
          <w:i/>
          <w:iCs/>
          <w:sz w:val="20"/>
          <w:szCs w:val="20"/>
        </w:rPr>
        <w:t>Załącznik nr 3</w:t>
      </w:r>
      <w:r w:rsidR="00CD7C3D">
        <w:rPr>
          <w:rFonts w:eastAsia="Arial Unicode MS" w:cstheme="minorHAnsi"/>
          <w:i/>
          <w:iCs/>
          <w:sz w:val="20"/>
          <w:szCs w:val="20"/>
        </w:rPr>
        <w:t xml:space="preserve"> - Oświadczenie </w:t>
      </w:r>
      <w:r w:rsidR="00CD7C3D">
        <w:rPr>
          <w:rFonts w:eastAsia="Arial Unicode MS" w:cstheme="minorHAnsi"/>
          <w:i/>
          <w:iCs/>
          <w:sz w:val="20"/>
          <w:szCs w:val="20"/>
        </w:rPr>
        <w:br/>
        <w:t xml:space="preserve">o spełnianiu wymagań. </w:t>
      </w:r>
    </w:p>
    <w:p w14:paraId="4F9C3367" w14:textId="77777777" w:rsidR="00431B52" w:rsidRDefault="00431B52" w:rsidP="00431B52">
      <w:pPr>
        <w:pStyle w:val="Default"/>
        <w:jc w:val="both"/>
        <w:rPr>
          <w:rFonts w:asciiTheme="minorHAnsi" w:hAnsiTheme="minorHAnsi" w:cstheme="minorHAnsi"/>
          <w:b/>
          <w:sz w:val="22"/>
          <w:szCs w:val="22"/>
          <w:u w:val="single"/>
        </w:rPr>
      </w:pPr>
    </w:p>
    <w:p w14:paraId="20E5FE30" w14:textId="77777777" w:rsidR="00D412C1" w:rsidRDefault="00D412C1" w:rsidP="00CD234D">
      <w:pPr>
        <w:autoSpaceDE w:val="0"/>
        <w:autoSpaceDN w:val="0"/>
        <w:adjustRightInd w:val="0"/>
        <w:spacing w:after="0" w:line="240" w:lineRule="auto"/>
        <w:jc w:val="both"/>
        <w:rPr>
          <w:rFonts w:cstheme="minorHAnsi"/>
          <w:sz w:val="20"/>
          <w:szCs w:val="20"/>
        </w:rPr>
      </w:pPr>
    </w:p>
    <w:p w14:paraId="79E44589" w14:textId="77777777" w:rsidR="00CD234D" w:rsidRDefault="00CD234D" w:rsidP="00E9154B">
      <w:pPr>
        <w:autoSpaceDE w:val="0"/>
        <w:autoSpaceDN w:val="0"/>
        <w:adjustRightInd w:val="0"/>
        <w:spacing w:after="0" w:line="240" w:lineRule="auto"/>
        <w:jc w:val="both"/>
        <w:rPr>
          <w:rFonts w:cstheme="minorHAnsi"/>
        </w:rPr>
      </w:pPr>
      <w:r w:rsidRPr="00E9154B">
        <w:rPr>
          <w:rFonts w:cstheme="minorHAnsi"/>
        </w:rPr>
        <w:t>Ocena spełniania warunków wymaganych od Wykonawców zostanie wykonana wg formuły „spełnia – nie spełnia” na podstawie analizy złożonych dokumentów i oświadczeń.</w:t>
      </w:r>
    </w:p>
    <w:p w14:paraId="3CA4F340" w14:textId="77777777" w:rsidR="00CC0ECE" w:rsidRDefault="00CC0ECE" w:rsidP="00CC0ECE">
      <w:pPr>
        <w:autoSpaceDE w:val="0"/>
        <w:autoSpaceDN w:val="0"/>
        <w:adjustRightInd w:val="0"/>
        <w:spacing w:after="0" w:line="240" w:lineRule="auto"/>
        <w:jc w:val="both"/>
        <w:rPr>
          <w:rFonts w:cstheme="minorHAnsi"/>
          <w:b/>
          <w:u w:val="single"/>
          <w:lang w:eastAsia="pl-PL"/>
        </w:rPr>
      </w:pPr>
    </w:p>
    <w:p w14:paraId="746FBE22" w14:textId="0E8C6FAD" w:rsidR="00CC0ECE" w:rsidRPr="00E9154B" w:rsidRDefault="00CC0ECE" w:rsidP="00CC0ECE">
      <w:pPr>
        <w:autoSpaceDE w:val="0"/>
        <w:autoSpaceDN w:val="0"/>
        <w:adjustRightInd w:val="0"/>
        <w:spacing w:after="0" w:line="240" w:lineRule="auto"/>
        <w:jc w:val="both"/>
        <w:rPr>
          <w:rFonts w:cstheme="minorHAnsi"/>
        </w:rPr>
      </w:pPr>
      <w:r w:rsidRPr="00E9154B">
        <w:rPr>
          <w:rFonts w:cstheme="minorHAnsi"/>
          <w:b/>
          <w:u w:val="single"/>
          <w:lang w:eastAsia="pl-PL"/>
        </w:rPr>
        <w:t>Niespełnienie wyżej wymienionych warunków skutkować będzie wykluczeniem Wykonawcy z postępowania. Ofertę Wykonawcy wykluczonego uważa się za odrzuconą.</w:t>
      </w:r>
    </w:p>
    <w:p w14:paraId="454C863D" w14:textId="77777777" w:rsidR="00E9154B" w:rsidRPr="00E9154B" w:rsidRDefault="00E9154B" w:rsidP="00E9154B">
      <w:pPr>
        <w:autoSpaceDE w:val="0"/>
        <w:autoSpaceDN w:val="0"/>
        <w:adjustRightInd w:val="0"/>
        <w:spacing w:after="0" w:line="240" w:lineRule="auto"/>
        <w:jc w:val="both"/>
        <w:rPr>
          <w:rFonts w:cstheme="minorHAnsi"/>
        </w:rPr>
      </w:pPr>
    </w:p>
    <w:p w14:paraId="19EEF496" w14:textId="77777777" w:rsidR="00CD234D" w:rsidRPr="00357001" w:rsidRDefault="00CD234D" w:rsidP="006137B1">
      <w:pPr>
        <w:pStyle w:val="Default"/>
        <w:jc w:val="both"/>
        <w:rPr>
          <w:rFonts w:asciiTheme="minorHAnsi" w:hAnsiTheme="minorHAnsi" w:cstheme="minorHAnsi"/>
          <w:sz w:val="22"/>
          <w:szCs w:val="22"/>
        </w:rPr>
      </w:pPr>
    </w:p>
    <w:p w14:paraId="75269B42" w14:textId="4D157620" w:rsidR="00A20E64" w:rsidRPr="00B5319D" w:rsidRDefault="00A20E64" w:rsidP="006137B1">
      <w:pPr>
        <w:pStyle w:val="Default"/>
        <w:jc w:val="both"/>
        <w:rPr>
          <w:rFonts w:asciiTheme="minorHAnsi" w:hAnsiTheme="minorHAnsi" w:cstheme="minorHAnsi"/>
          <w:b/>
          <w:bCs/>
          <w:sz w:val="22"/>
          <w:szCs w:val="22"/>
        </w:rPr>
      </w:pPr>
      <w:r w:rsidRPr="00357001">
        <w:rPr>
          <w:rFonts w:asciiTheme="minorHAnsi" w:hAnsiTheme="minorHAnsi" w:cstheme="minorHAnsi"/>
          <w:b/>
          <w:bCs/>
          <w:sz w:val="22"/>
          <w:szCs w:val="22"/>
        </w:rPr>
        <w:t xml:space="preserve">3. TERMIN I MIEJSCE ZŁOŻENIA OFERTY </w:t>
      </w:r>
    </w:p>
    <w:p w14:paraId="6105C64A" w14:textId="2E303AE2" w:rsidR="003472A8" w:rsidRDefault="003A3441" w:rsidP="003A3441">
      <w:pPr>
        <w:autoSpaceDE w:val="0"/>
        <w:autoSpaceDN w:val="0"/>
        <w:adjustRightInd w:val="0"/>
        <w:spacing w:after="0" w:line="276" w:lineRule="auto"/>
        <w:jc w:val="both"/>
        <w:rPr>
          <w:rFonts w:cstheme="minorHAnsi"/>
          <w:b/>
          <w:bCs/>
          <w:color w:val="000000"/>
        </w:rPr>
      </w:pPr>
      <w:r w:rsidRPr="00357001">
        <w:rPr>
          <w:rFonts w:cstheme="minorHAnsi"/>
          <w:color w:val="000000"/>
        </w:rPr>
        <w:t xml:space="preserve">Zainteresowani realizacją przedmiotu zamówienia powinni złożyć ofertę w Rektoracie Wyższej Szkoły Przedsiębiorczości i Administracji w Lublinie </w:t>
      </w:r>
      <w:r w:rsidRPr="00357001">
        <w:rPr>
          <w:rFonts w:cstheme="minorHAnsi"/>
          <w:bCs/>
          <w:color w:val="000000"/>
        </w:rPr>
        <w:t>ul. Bursaki 12, 20-150 Lublin</w:t>
      </w:r>
      <w:r w:rsidRPr="00357001">
        <w:rPr>
          <w:rFonts w:cstheme="minorHAnsi"/>
          <w:color w:val="000000"/>
        </w:rPr>
        <w:t xml:space="preserve"> lub przesłać pisemną ofertę na adres Wyższej Szkoły Przedsiębiorczości i Administracji w Lublinie </w:t>
      </w:r>
      <w:r w:rsidRPr="00357001">
        <w:rPr>
          <w:rFonts w:cstheme="minorHAnsi"/>
          <w:bCs/>
          <w:color w:val="000000"/>
        </w:rPr>
        <w:t xml:space="preserve">ul. Bursaki 12, 20-150 Lublin. Oferta ma wpłynąć </w:t>
      </w:r>
      <w:r w:rsidRPr="00357001">
        <w:rPr>
          <w:rFonts w:cstheme="minorHAnsi"/>
          <w:color w:val="000000"/>
        </w:rPr>
        <w:t xml:space="preserve">do </w:t>
      </w:r>
      <w:r w:rsidRPr="00357001">
        <w:rPr>
          <w:rFonts w:cstheme="minorHAnsi"/>
          <w:b/>
          <w:color w:val="000000"/>
        </w:rPr>
        <w:t>dnia</w:t>
      </w:r>
      <w:r w:rsidR="00436B33">
        <w:rPr>
          <w:rFonts w:cstheme="minorHAnsi"/>
          <w:b/>
          <w:color w:val="000000"/>
          <w:u w:val="single"/>
        </w:rPr>
        <w:t xml:space="preserve"> </w:t>
      </w:r>
      <w:r w:rsidR="00CD7C3D">
        <w:rPr>
          <w:rFonts w:cstheme="minorHAnsi"/>
          <w:b/>
          <w:color w:val="000000"/>
          <w:highlight w:val="cyan"/>
          <w:u w:val="single"/>
        </w:rPr>
        <w:t>18</w:t>
      </w:r>
      <w:r w:rsidR="00F83706">
        <w:rPr>
          <w:rFonts w:cstheme="minorHAnsi"/>
          <w:b/>
          <w:color w:val="000000"/>
          <w:highlight w:val="cyan"/>
          <w:u w:val="single"/>
        </w:rPr>
        <w:t>.10</w:t>
      </w:r>
      <w:r w:rsidR="008D263F">
        <w:rPr>
          <w:rFonts w:cstheme="minorHAnsi"/>
          <w:b/>
          <w:color w:val="000000"/>
          <w:highlight w:val="cyan"/>
          <w:u w:val="single"/>
        </w:rPr>
        <w:t>.2023</w:t>
      </w:r>
      <w:r w:rsidR="006D46D3" w:rsidRPr="0003502B">
        <w:rPr>
          <w:rFonts w:cstheme="minorHAnsi"/>
          <w:b/>
          <w:color w:val="000000"/>
          <w:highlight w:val="cyan"/>
          <w:u w:val="single"/>
        </w:rPr>
        <w:t>.</w:t>
      </w:r>
      <w:r w:rsidR="003F2F68" w:rsidRPr="00357001">
        <w:rPr>
          <w:rFonts w:cstheme="minorHAnsi"/>
          <w:b/>
          <w:color w:val="000000"/>
        </w:rPr>
        <w:t xml:space="preserve"> </w:t>
      </w:r>
      <w:r w:rsidRPr="00357001">
        <w:rPr>
          <w:rFonts w:cstheme="minorHAnsi"/>
          <w:b/>
          <w:bCs/>
          <w:color w:val="000000"/>
        </w:rPr>
        <w:t xml:space="preserve">Decyduje data wpływu do Rektoratu WSPA Lublin. Godziny pracy Rektoratu: od poniedziałku do piątku w godzinach 7:30 – 15:30. </w:t>
      </w:r>
    </w:p>
    <w:p w14:paraId="651F399F" w14:textId="5D31F80C" w:rsidR="003A3441" w:rsidRPr="00357001" w:rsidRDefault="006259B4" w:rsidP="003A3441">
      <w:pPr>
        <w:autoSpaceDE w:val="0"/>
        <w:autoSpaceDN w:val="0"/>
        <w:adjustRightInd w:val="0"/>
        <w:spacing w:after="0" w:line="276" w:lineRule="auto"/>
        <w:jc w:val="both"/>
        <w:rPr>
          <w:rFonts w:cstheme="minorHAnsi"/>
          <w:b/>
          <w:bCs/>
          <w:color w:val="000000"/>
        </w:rPr>
      </w:pPr>
      <w:r>
        <w:rPr>
          <w:rFonts w:cstheme="minorHAnsi"/>
          <w:b/>
          <w:bCs/>
          <w:color w:val="000000"/>
        </w:rPr>
        <w:t>Informujemy, iż ofertę można także złożyć za pomocą Bazy Konkurencyjności zgodnie z instrukcjami dostępnymi na stronie Bazy.</w:t>
      </w:r>
    </w:p>
    <w:p w14:paraId="65192475" w14:textId="1F106A97" w:rsidR="009F7DA9" w:rsidRPr="00357001" w:rsidRDefault="009F7DA9" w:rsidP="006137B1">
      <w:pPr>
        <w:pStyle w:val="Default"/>
        <w:jc w:val="both"/>
        <w:rPr>
          <w:rFonts w:asciiTheme="minorHAnsi" w:hAnsiTheme="minorHAnsi" w:cstheme="minorHAnsi"/>
          <w:sz w:val="22"/>
          <w:szCs w:val="22"/>
        </w:rPr>
      </w:pPr>
    </w:p>
    <w:p w14:paraId="46794330" w14:textId="16D317F0" w:rsidR="009F7DA9" w:rsidRPr="00B5319D" w:rsidRDefault="009F7DA9" w:rsidP="006137B1">
      <w:pPr>
        <w:pStyle w:val="Default"/>
        <w:jc w:val="both"/>
        <w:rPr>
          <w:rFonts w:asciiTheme="minorHAnsi" w:hAnsiTheme="minorHAnsi" w:cstheme="minorHAnsi"/>
          <w:b/>
          <w:bCs/>
          <w:sz w:val="22"/>
          <w:szCs w:val="22"/>
        </w:rPr>
      </w:pPr>
      <w:r w:rsidRPr="00357001">
        <w:rPr>
          <w:rFonts w:asciiTheme="minorHAnsi" w:hAnsiTheme="minorHAnsi" w:cstheme="minorHAnsi"/>
          <w:b/>
          <w:bCs/>
          <w:sz w:val="22"/>
          <w:szCs w:val="22"/>
        </w:rPr>
        <w:t xml:space="preserve">4. TERMIN REALIZACJI I ZWIĄZANIA OFERTĄ </w:t>
      </w:r>
    </w:p>
    <w:p w14:paraId="35136FEA" w14:textId="77777777" w:rsidR="009F7DA9" w:rsidRPr="00357001" w:rsidRDefault="009F7DA9" w:rsidP="006137B1">
      <w:pPr>
        <w:pStyle w:val="Default"/>
        <w:jc w:val="both"/>
        <w:rPr>
          <w:rFonts w:asciiTheme="minorHAnsi" w:hAnsiTheme="minorHAnsi" w:cstheme="minorHAnsi"/>
          <w:sz w:val="22"/>
          <w:szCs w:val="22"/>
        </w:rPr>
      </w:pPr>
      <w:r w:rsidRPr="00357001">
        <w:rPr>
          <w:rFonts w:asciiTheme="minorHAnsi" w:hAnsiTheme="minorHAnsi" w:cstheme="minorHAnsi"/>
          <w:sz w:val="22"/>
          <w:szCs w:val="22"/>
        </w:rPr>
        <w:t xml:space="preserve">Oferent związany jest ofertą przez 90 dni od dnia złożenia oferty. </w:t>
      </w:r>
    </w:p>
    <w:p w14:paraId="6DA369B8" w14:textId="6832D956" w:rsidR="009F7DA9" w:rsidRDefault="009F7DA9" w:rsidP="006137B1">
      <w:pPr>
        <w:pStyle w:val="Default"/>
        <w:jc w:val="both"/>
        <w:rPr>
          <w:rFonts w:asciiTheme="minorHAnsi" w:hAnsiTheme="minorHAnsi" w:cstheme="minorHAnsi"/>
          <w:sz w:val="22"/>
          <w:szCs w:val="22"/>
        </w:rPr>
      </w:pPr>
      <w:r w:rsidRPr="00357001">
        <w:rPr>
          <w:rFonts w:asciiTheme="minorHAnsi" w:hAnsiTheme="minorHAnsi" w:cstheme="minorHAnsi"/>
          <w:sz w:val="22"/>
          <w:szCs w:val="22"/>
        </w:rPr>
        <w:t xml:space="preserve">Termin realizacji świadczenia usług w okresie </w:t>
      </w:r>
      <w:r w:rsidR="008D263F">
        <w:rPr>
          <w:rFonts w:asciiTheme="minorHAnsi" w:hAnsiTheme="minorHAnsi" w:cstheme="minorHAnsi"/>
          <w:sz w:val="22"/>
          <w:szCs w:val="22"/>
        </w:rPr>
        <w:t>do końca X.2023</w:t>
      </w:r>
      <w:r w:rsidR="00032AA4" w:rsidRPr="00357001">
        <w:rPr>
          <w:rFonts w:asciiTheme="minorHAnsi" w:hAnsiTheme="minorHAnsi" w:cstheme="minorHAnsi"/>
          <w:sz w:val="22"/>
          <w:szCs w:val="22"/>
        </w:rPr>
        <w:t>r.</w:t>
      </w:r>
      <w:r w:rsidR="000D5295">
        <w:rPr>
          <w:rFonts w:asciiTheme="minorHAnsi" w:hAnsiTheme="minorHAnsi" w:cstheme="minorHAnsi"/>
          <w:sz w:val="22"/>
          <w:szCs w:val="22"/>
        </w:rPr>
        <w:t xml:space="preserve"> (Zamawiający może przesunąć termin realizacji świadczenia usługi)</w:t>
      </w:r>
    </w:p>
    <w:p w14:paraId="01C8A92A" w14:textId="77777777" w:rsidR="00FA75AA" w:rsidRPr="00357001" w:rsidRDefault="00FA75AA" w:rsidP="006137B1">
      <w:pPr>
        <w:pStyle w:val="Default"/>
        <w:jc w:val="both"/>
        <w:rPr>
          <w:rFonts w:asciiTheme="minorHAnsi" w:hAnsiTheme="minorHAnsi" w:cstheme="minorHAnsi"/>
          <w:sz w:val="22"/>
          <w:szCs w:val="22"/>
        </w:rPr>
      </w:pPr>
    </w:p>
    <w:p w14:paraId="311BA3E4" w14:textId="77777777" w:rsidR="009F7DA9" w:rsidRPr="00357001" w:rsidRDefault="009F7DA9" w:rsidP="006137B1">
      <w:pPr>
        <w:pStyle w:val="Default"/>
        <w:spacing w:after="10"/>
        <w:jc w:val="both"/>
        <w:rPr>
          <w:rFonts w:asciiTheme="minorHAnsi" w:hAnsiTheme="minorHAnsi" w:cstheme="minorHAnsi"/>
          <w:b/>
          <w:bCs/>
          <w:sz w:val="22"/>
          <w:szCs w:val="22"/>
        </w:rPr>
      </w:pPr>
      <w:r w:rsidRPr="00357001">
        <w:rPr>
          <w:rFonts w:asciiTheme="minorHAnsi" w:hAnsiTheme="minorHAnsi" w:cstheme="minorHAnsi"/>
          <w:b/>
          <w:bCs/>
          <w:sz w:val="22"/>
          <w:szCs w:val="22"/>
        </w:rPr>
        <w:t xml:space="preserve">5. SPOSÓB POROZUMIEWANIA SIĘ Z ZAMAWIAJĄCYM </w:t>
      </w:r>
    </w:p>
    <w:p w14:paraId="0C6B38F9" w14:textId="61EEDBBA" w:rsidR="003866F3" w:rsidRPr="00353F66" w:rsidRDefault="003A3441" w:rsidP="003866F3">
      <w:pPr>
        <w:tabs>
          <w:tab w:val="num" w:pos="993"/>
        </w:tabs>
        <w:spacing w:after="0" w:line="276" w:lineRule="auto"/>
        <w:jc w:val="both"/>
        <w:rPr>
          <w:rFonts w:eastAsia="Calibri" w:cstheme="minorHAnsi"/>
          <w:lang w:eastAsia="pl-PL"/>
        </w:rPr>
      </w:pPr>
      <w:r w:rsidRPr="00353F66">
        <w:rPr>
          <w:rFonts w:eastAsia="Calibri" w:cstheme="minorHAnsi"/>
          <w:lang w:eastAsia="pl-PL"/>
        </w:rPr>
        <w:t xml:space="preserve">Zamawiający od chwili udostępnienia warunków, a oferent od chwili  złożenia oferty zgodnie </w:t>
      </w:r>
      <w:r w:rsidR="000D5295">
        <w:rPr>
          <w:rFonts w:eastAsia="Calibri" w:cstheme="minorHAnsi"/>
          <w:lang w:eastAsia="pl-PL"/>
        </w:rPr>
        <w:br/>
      </w:r>
      <w:r w:rsidRPr="00353F66">
        <w:rPr>
          <w:rFonts w:eastAsia="Calibri" w:cstheme="minorHAnsi"/>
          <w:lang w:eastAsia="pl-PL"/>
        </w:rPr>
        <w:t>z ogłoszeniem są obowiązani postępować zgodnie</w:t>
      </w:r>
      <w:r w:rsidR="003866F3" w:rsidRPr="00353F66">
        <w:rPr>
          <w:rFonts w:eastAsia="Calibri" w:cstheme="minorHAnsi"/>
          <w:lang w:eastAsia="pl-PL"/>
        </w:rPr>
        <w:t xml:space="preserve">  z postanowieniami ogłoszenia.</w:t>
      </w:r>
    </w:p>
    <w:p w14:paraId="19C02778" w14:textId="58DDDBC7" w:rsidR="009C49C3" w:rsidRPr="000D2815" w:rsidRDefault="003A3441" w:rsidP="000D2815">
      <w:pPr>
        <w:jc w:val="both"/>
        <w:rPr>
          <w:rFonts w:cstheme="minorHAnsi"/>
          <w:b/>
          <w:color w:val="000000"/>
        </w:rPr>
      </w:pPr>
      <w:r w:rsidRPr="00353F66">
        <w:rPr>
          <w:rFonts w:eastAsia="Calibri" w:cstheme="minorHAnsi"/>
          <w:lang w:eastAsia="pl-PL"/>
        </w:rPr>
        <w:t xml:space="preserve">Osobą do kontaktu w kwestiach związanych z zapytaniem ofertowym: </w:t>
      </w:r>
      <w:r w:rsidR="003866F3" w:rsidRPr="00353F66">
        <w:rPr>
          <w:rFonts w:eastAsia="Calibri" w:cstheme="minorHAnsi"/>
          <w:lang w:eastAsia="pl-PL"/>
        </w:rPr>
        <w:t>Joanna Zdżalik</w:t>
      </w:r>
      <w:r w:rsidR="008D263F">
        <w:rPr>
          <w:rFonts w:eastAsia="Calibri" w:cstheme="minorHAnsi"/>
          <w:lang w:eastAsia="pl-PL"/>
        </w:rPr>
        <w:t xml:space="preserve"> lub/i Borys Niziński</w:t>
      </w:r>
      <w:r w:rsidR="00353F66" w:rsidRPr="00353F66">
        <w:rPr>
          <w:rFonts w:eastAsia="Calibri" w:cstheme="minorHAnsi"/>
          <w:lang w:eastAsia="pl-PL"/>
        </w:rPr>
        <w:t xml:space="preserve">. </w:t>
      </w:r>
      <w:r w:rsidR="00353F66" w:rsidRPr="00353F66">
        <w:rPr>
          <w:rFonts w:cstheme="minorHAnsi"/>
          <w:color w:val="000000"/>
        </w:rPr>
        <w:t xml:space="preserve">Wszelkie pytania i wątpliwości związane z niniejszym postępowaniem należy zgłaszać </w:t>
      </w:r>
      <w:r w:rsidR="00353F66" w:rsidRPr="00353F66">
        <w:rPr>
          <w:rFonts w:cstheme="minorHAnsi"/>
          <w:b/>
          <w:color w:val="000000"/>
          <w:u w:val="single"/>
        </w:rPr>
        <w:t>wyłącznie</w:t>
      </w:r>
      <w:r w:rsidR="00353F66" w:rsidRPr="00353F66">
        <w:rPr>
          <w:rFonts w:cstheme="minorHAnsi"/>
          <w:b/>
          <w:color w:val="000000"/>
        </w:rPr>
        <w:t xml:space="preserve"> w formie pisemnej</w:t>
      </w:r>
      <w:r w:rsidR="00D84AA4">
        <w:rPr>
          <w:rFonts w:cstheme="minorHAnsi"/>
          <w:color w:val="000000"/>
        </w:rPr>
        <w:t xml:space="preserve"> </w:t>
      </w:r>
      <w:r w:rsidR="008D263F">
        <w:rPr>
          <w:rFonts w:cstheme="minorHAnsi"/>
          <w:color w:val="000000"/>
        </w:rPr>
        <w:t xml:space="preserve">do dnia </w:t>
      </w:r>
      <w:r w:rsidR="00CD7C3D">
        <w:rPr>
          <w:rFonts w:cstheme="minorHAnsi"/>
          <w:color w:val="000000"/>
        </w:rPr>
        <w:t>16</w:t>
      </w:r>
      <w:r w:rsidR="00322682">
        <w:rPr>
          <w:rFonts w:cstheme="minorHAnsi"/>
          <w:color w:val="000000"/>
        </w:rPr>
        <w:t>.10.2023</w:t>
      </w:r>
      <w:r w:rsidR="008D263F">
        <w:rPr>
          <w:rFonts w:cstheme="minorHAnsi"/>
          <w:color w:val="000000"/>
        </w:rPr>
        <w:t xml:space="preserve"> </w:t>
      </w:r>
      <w:r w:rsidR="00353F66" w:rsidRPr="00353F66">
        <w:rPr>
          <w:rFonts w:cstheme="minorHAnsi"/>
          <w:color w:val="000000"/>
        </w:rPr>
        <w:t xml:space="preserve">r. </w:t>
      </w:r>
      <w:r w:rsidR="009C49C3">
        <w:rPr>
          <w:rFonts w:cstheme="minorHAnsi"/>
          <w:color w:val="000000"/>
        </w:rPr>
        <w:t xml:space="preserve">wyłącznie </w:t>
      </w:r>
      <w:r w:rsidR="008D263F">
        <w:rPr>
          <w:rFonts w:cstheme="minorHAnsi"/>
          <w:color w:val="000000"/>
        </w:rPr>
        <w:t xml:space="preserve">za pomocą portalu: </w:t>
      </w:r>
      <w:r w:rsidR="00353F66" w:rsidRPr="00353F66">
        <w:rPr>
          <w:rFonts w:cstheme="minorHAnsi"/>
          <w:b/>
          <w:color w:val="000000"/>
        </w:rPr>
        <w:t>www.bazakonkurencyjnosci.funduszeeuropejskie.gov.pl</w:t>
      </w:r>
    </w:p>
    <w:p w14:paraId="1618B6A5" w14:textId="190CF224" w:rsidR="009F7DA9" w:rsidRPr="00B5319D" w:rsidRDefault="009F7DA9" w:rsidP="006137B1">
      <w:pPr>
        <w:pStyle w:val="Default"/>
        <w:jc w:val="both"/>
        <w:rPr>
          <w:rFonts w:asciiTheme="minorHAnsi" w:hAnsiTheme="minorHAnsi" w:cstheme="minorHAnsi"/>
          <w:b/>
          <w:bCs/>
          <w:sz w:val="22"/>
          <w:szCs w:val="22"/>
        </w:rPr>
      </w:pPr>
      <w:r w:rsidRPr="00357001">
        <w:rPr>
          <w:rFonts w:asciiTheme="minorHAnsi" w:hAnsiTheme="minorHAnsi" w:cstheme="minorHAnsi"/>
          <w:b/>
          <w:bCs/>
          <w:sz w:val="22"/>
          <w:szCs w:val="22"/>
        </w:rPr>
        <w:t xml:space="preserve">6. WADIUM </w:t>
      </w:r>
    </w:p>
    <w:p w14:paraId="4D238905" w14:textId="77777777" w:rsidR="009F7DA9" w:rsidRPr="00357001" w:rsidRDefault="009F7DA9" w:rsidP="006137B1">
      <w:pPr>
        <w:pStyle w:val="Default"/>
        <w:jc w:val="both"/>
        <w:rPr>
          <w:rFonts w:asciiTheme="minorHAnsi" w:hAnsiTheme="minorHAnsi" w:cstheme="minorHAnsi"/>
          <w:sz w:val="22"/>
          <w:szCs w:val="22"/>
        </w:rPr>
      </w:pPr>
      <w:r w:rsidRPr="00357001">
        <w:rPr>
          <w:rFonts w:asciiTheme="minorHAnsi" w:hAnsiTheme="minorHAnsi" w:cstheme="minorHAnsi"/>
          <w:sz w:val="22"/>
          <w:szCs w:val="22"/>
        </w:rPr>
        <w:t xml:space="preserve">Zamawiający nie przewiduje wniesienia wadium. </w:t>
      </w:r>
    </w:p>
    <w:p w14:paraId="77B2C662" w14:textId="3A32DDE3" w:rsidR="006D46D3" w:rsidRPr="00357001" w:rsidRDefault="006D46D3" w:rsidP="006137B1">
      <w:pPr>
        <w:pStyle w:val="Default"/>
        <w:jc w:val="both"/>
        <w:rPr>
          <w:rFonts w:asciiTheme="minorHAnsi" w:hAnsiTheme="minorHAnsi" w:cstheme="minorHAnsi"/>
          <w:sz w:val="22"/>
          <w:szCs w:val="22"/>
        </w:rPr>
      </w:pPr>
    </w:p>
    <w:p w14:paraId="3E36423F" w14:textId="7E25A245" w:rsidR="009F7DA9" w:rsidRPr="00357001" w:rsidRDefault="009F7DA9" w:rsidP="006137B1">
      <w:pPr>
        <w:pStyle w:val="Default"/>
        <w:jc w:val="both"/>
        <w:rPr>
          <w:rFonts w:asciiTheme="minorHAnsi" w:hAnsiTheme="minorHAnsi" w:cstheme="minorHAnsi"/>
          <w:sz w:val="22"/>
          <w:szCs w:val="22"/>
        </w:rPr>
      </w:pPr>
      <w:r w:rsidRPr="00357001">
        <w:rPr>
          <w:rFonts w:asciiTheme="minorHAnsi" w:hAnsiTheme="minorHAnsi" w:cstheme="minorHAnsi"/>
          <w:b/>
          <w:bCs/>
          <w:sz w:val="22"/>
          <w:szCs w:val="22"/>
        </w:rPr>
        <w:t xml:space="preserve">7. OFERTY CZĘŚCIOWE </w:t>
      </w:r>
    </w:p>
    <w:p w14:paraId="33347602" w14:textId="4B235518" w:rsidR="008D263F" w:rsidRDefault="008D263F" w:rsidP="00EE1788">
      <w:pPr>
        <w:pStyle w:val="Default"/>
        <w:numPr>
          <w:ilvl w:val="0"/>
          <w:numId w:val="18"/>
        </w:numPr>
        <w:jc w:val="both"/>
        <w:rPr>
          <w:rFonts w:asciiTheme="minorHAnsi" w:hAnsiTheme="minorHAnsi" w:cstheme="minorHAnsi"/>
          <w:sz w:val="22"/>
          <w:szCs w:val="22"/>
        </w:rPr>
      </w:pPr>
      <w:r>
        <w:rPr>
          <w:rFonts w:asciiTheme="minorHAnsi" w:hAnsiTheme="minorHAnsi" w:cstheme="minorHAnsi"/>
          <w:sz w:val="22"/>
          <w:szCs w:val="22"/>
        </w:rPr>
        <w:t xml:space="preserve">Zamawiający </w:t>
      </w:r>
      <w:r w:rsidR="00322682">
        <w:rPr>
          <w:rFonts w:asciiTheme="minorHAnsi" w:hAnsiTheme="minorHAnsi" w:cstheme="minorHAnsi"/>
          <w:sz w:val="22"/>
          <w:szCs w:val="22"/>
        </w:rPr>
        <w:t>nie przewiduje możliwości</w:t>
      </w:r>
      <w:r w:rsidR="009F7DA9" w:rsidRPr="00357001">
        <w:rPr>
          <w:rFonts w:asciiTheme="minorHAnsi" w:hAnsiTheme="minorHAnsi" w:cstheme="minorHAnsi"/>
          <w:sz w:val="22"/>
          <w:szCs w:val="22"/>
        </w:rPr>
        <w:t xml:space="preserve"> składania ofert częściowych</w:t>
      </w:r>
      <w:r>
        <w:rPr>
          <w:rFonts w:asciiTheme="minorHAnsi" w:hAnsiTheme="minorHAnsi" w:cstheme="minorHAnsi"/>
          <w:sz w:val="22"/>
          <w:szCs w:val="22"/>
        </w:rPr>
        <w:t xml:space="preserve">. </w:t>
      </w:r>
    </w:p>
    <w:p w14:paraId="42983E0F" w14:textId="6EE71C45" w:rsidR="009F7DA9" w:rsidRPr="00357001" w:rsidRDefault="008D263F" w:rsidP="00EE1788">
      <w:pPr>
        <w:pStyle w:val="Default"/>
        <w:numPr>
          <w:ilvl w:val="0"/>
          <w:numId w:val="18"/>
        </w:numPr>
        <w:jc w:val="both"/>
        <w:rPr>
          <w:rFonts w:asciiTheme="minorHAnsi" w:hAnsiTheme="minorHAnsi" w:cstheme="minorHAnsi"/>
          <w:sz w:val="22"/>
          <w:szCs w:val="22"/>
        </w:rPr>
      </w:pPr>
      <w:r>
        <w:rPr>
          <w:rFonts w:asciiTheme="minorHAnsi" w:hAnsiTheme="minorHAnsi" w:cstheme="minorHAnsi"/>
          <w:sz w:val="22"/>
          <w:szCs w:val="22"/>
        </w:rPr>
        <w:t>Zamawiający nie przewiduje składania ofert wariantowych.</w:t>
      </w:r>
      <w:r w:rsidR="00675A28">
        <w:rPr>
          <w:rFonts w:asciiTheme="minorHAnsi" w:hAnsiTheme="minorHAnsi" w:cstheme="minorHAnsi"/>
          <w:sz w:val="22"/>
          <w:szCs w:val="22"/>
        </w:rPr>
        <w:t xml:space="preserve"> </w:t>
      </w:r>
    </w:p>
    <w:p w14:paraId="659190C0" w14:textId="77777777" w:rsidR="009F7DA9" w:rsidRPr="00357001" w:rsidRDefault="009F7DA9" w:rsidP="006137B1">
      <w:pPr>
        <w:pStyle w:val="Default"/>
        <w:jc w:val="both"/>
        <w:rPr>
          <w:rFonts w:asciiTheme="minorHAnsi" w:hAnsiTheme="minorHAnsi" w:cstheme="minorHAnsi"/>
          <w:sz w:val="22"/>
          <w:szCs w:val="22"/>
        </w:rPr>
      </w:pPr>
    </w:p>
    <w:p w14:paraId="509E0130" w14:textId="7AC3E706" w:rsidR="009F7DA9" w:rsidRPr="00B5319D" w:rsidRDefault="009F7DA9" w:rsidP="006137B1">
      <w:pPr>
        <w:pStyle w:val="Default"/>
        <w:jc w:val="both"/>
        <w:rPr>
          <w:rFonts w:asciiTheme="minorHAnsi" w:hAnsiTheme="minorHAnsi" w:cstheme="minorHAnsi"/>
          <w:b/>
          <w:bCs/>
          <w:sz w:val="22"/>
          <w:szCs w:val="22"/>
        </w:rPr>
      </w:pPr>
      <w:r w:rsidRPr="00357001">
        <w:rPr>
          <w:rFonts w:asciiTheme="minorHAnsi" w:hAnsiTheme="minorHAnsi" w:cstheme="minorHAnsi"/>
          <w:b/>
          <w:bCs/>
          <w:sz w:val="22"/>
          <w:szCs w:val="22"/>
        </w:rPr>
        <w:t xml:space="preserve">8. OPIS SPOSOBU PRZYGOTOWANIA OFERTY </w:t>
      </w:r>
    </w:p>
    <w:p w14:paraId="1229A902" w14:textId="77777777" w:rsidR="000D5295" w:rsidRDefault="009F7DA9" w:rsidP="00EE1788">
      <w:pPr>
        <w:pStyle w:val="Akapitzlist"/>
        <w:numPr>
          <w:ilvl w:val="0"/>
          <w:numId w:val="9"/>
        </w:numPr>
        <w:ind w:left="426"/>
        <w:jc w:val="both"/>
        <w:rPr>
          <w:rFonts w:cstheme="minorHAnsi"/>
        </w:rPr>
      </w:pPr>
      <w:r w:rsidRPr="00893209">
        <w:rPr>
          <w:rFonts w:cstheme="minorHAnsi"/>
        </w:rPr>
        <w:t xml:space="preserve">Oferta powinna być sporządzona w języku polskim, na maszynie do pisania, komputerze lub inną trwałą, czytelną techniką. Wszystkie kartki oferty powinny być trwale spięte, ponumerowane oraz zaparafowane lub podpisane przez osobę składającą ofertę. Ewentualne poprawki w tekście Oferty muszą być naniesione w czytelny sposób i parafowane przez osobę, która jest jej Wykonawcą. </w:t>
      </w:r>
    </w:p>
    <w:p w14:paraId="1BAAEA87" w14:textId="5F17F3E9" w:rsidR="009F7DA9" w:rsidRPr="000D5295" w:rsidRDefault="009F7DA9" w:rsidP="00EE1788">
      <w:pPr>
        <w:pStyle w:val="Akapitzlist"/>
        <w:numPr>
          <w:ilvl w:val="0"/>
          <w:numId w:val="9"/>
        </w:numPr>
        <w:ind w:left="426"/>
        <w:jc w:val="both"/>
        <w:rPr>
          <w:rFonts w:cstheme="minorHAnsi"/>
        </w:rPr>
      </w:pPr>
      <w:r w:rsidRPr="000D5295">
        <w:rPr>
          <w:rFonts w:cstheme="minorHAnsi"/>
        </w:rPr>
        <w:t>Oferta</w:t>
      </w:r>
      <w:r w:rsidR="002F7E9D" w:rsidRPr="000D5295">
        <w:rPr>
          <w:rFonts w:cstheme="minorHAnsi"/>
        </w:rPr>
        <w:t xml:space="preserve"> </w:t>
      </w:r>
      <w:r w:rsidRPr="000D5295">
        <w:rPr>
          <w:rFonts w:cstheme="minorHAnsi"/>
        </w:rPr>
        <w:t xml:space="preserve">powinna być złożona w zamkniętej kopercie z podaniem danych adresowych oferenta </w:t>
      </w:r>
      <w:r w:rsidR="006D46D3" w:rsidRPr="000D5295">
        <w:rPr>
          <w:rFonts w:cstheme="minorHAnsi"/>
        </w:rPr>
        <w:br/>
      </w:r>
      <w:r w:rsidRPr="000D5295">
        <w:rPr>
          <w:rFonts w:cstheme="minorHAnsi"/>
        </w:rPr>
        <w:t xml:space="preserve">i adnotacją: </w:t>
      </w:r>
      <w:r w:rsidRPr="000D5295">
        <w:rPr>
          <w:rFonts w:cstheme="minorHAnsi"/>
          <w:b/>
        </w:rPr>
        <w:t xml:space="preserve">„Dotyczy zapytania ofertowego </w:t>
      </w:r>
      <w:r w:rsidR="00960DFA">
        <w:rPr>
          <w:rFonts w:cstheme="minorHAnsi"/>
          <w:b/>
        </w:rPr>
        <w:t>2</w:t>
      </w:r>
      <w:r w:rsidR="008D263F">
        <w:rPr>
          <w:rFonts w:cstheme="minorHAnsi"/>
          <w:b/>
        </w:rPr>
        <w:t>/moduł VI</w:t>
      </w:r>
      <w:r w:rsidR="008D263F" w:rsidRPr="00357001">
        <w:rPr>
          <w:rFonts w:cstheme="minorHAnsi"/>
          <w:b/>
        </w:rPr>
        <w:t>/</w:t>
      </w:r>
      <w:r w:rsidR="008D263F" w:rsidRPr="0087269F">
        <w:rPr>
          <w:rFonts w:cstheme="minorHAnsi"/>
          <w:b/>
        </w:rPr>
        <w:t xml:space="preserve"> </w:t>
      </w:r>
      <w:r w:rsidR="008D263F" w:rsidRPr="00857119">
        <w:rPr>
          <w:rFonts w:cstheme="minorHAnsi"/>
          <w:b/>
        </w:rPr>
        <w:t>WSPA-niałaPrzyszłość/</w:t>
      </w:r>
      <w:r w:rsidR="008D263F">
        <w:rPr>
          <w:rFonts w:cstheme="minorHAnsi"/>
          <w:b/>
        </w:rPr>
        <w:t>2023</w:t>
      </w:r>
      <w:r w:rsidR="00A57416" w:rsidRPr="000D5295">
        <w:rPr>
          <w:rFonts w:cstheme="minorHAnsi"/>
          <w:b/>
        </w:rPr>
        <w:t>”</w:t>
      </w:r>
    </w:p>
    <w:p w14:paraId="06F410AB" w14:textId="77777777" w:rsidR="009F7DA9" w:rsidRPr="00893209" w:rsidRDefault="009F7DA9" w:rsidP="00EE1788">
      <w:pPr>
        <w:pStyle w:val="Akapitzlist"/>
        <w:numPr>
          <w:ilvl w:val="0"/>
          <w:numId w:val="9"/>
        </w:numPr>
        <w:ind w:left="426"/>
        <w:jc w:val="both"/>
        <w:rPr>
          <w:rFonts w:cstheme="minorHAnsi"/>
        </w:rPr>
      </w:pPr>
      <w:r w:rsidRPr="00893209">
        <w:rPr>
          <w:rFonts w:cstheme="minorHAnsi"/>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w:t>
      </w:r>
    </w:p>
    <w:p w14:paraId="5C301882" w14:textId="77777777" w:rsidR="009F7DA9" w:rsidRPr="00893209" w:rsidRDefault="009F7DA9" w:rsidP="00EE1788">
      <w:pPr>
        <w:pStyle w:val="Akapitzlist"/>
        <w:numPr>
          <w:ilvl w:val="0"/>
          <w:numId w:val="9"/>
        </w:numPr>
        <w:ind w:left="426"/>
        <w:jc w:val="both"/>
        <w:rPr>
          <w:rFonts w:cstheme="minorHAnsi"/>
        </w:rPr>
      </w:pPr>
      <w:r w:rsidRPr="00893209">
        <w:rPr>
          <w:rFonts w:cstheme="minorHAnsi"/>
        </w:rPr>
        <w:t>Oferta powinna zawierać</w:t>
      </w:r>
      <w:r w:rsidR="00CD234D" w:rsidRPr="00893209">
        <w:rPr>
          <w:rFonts w:cstheme="minorHAnsi"/>
        </w:rPr>
        <w:t xml:space="preserve"> wypełnione i podpisane załączniki</w:t>
      </w:r>
      <w:r w:rsidRPr="00893209">
        <w:rPr>
          <w:rFonts w:cstheme="minorHAnsi"/>
        </w:rPr>
        <w:t xml:space="preserve">: </w:t>
      </w:r>
    </w:p>
    <w:p w14:paraId="3C290965" w14:textId="77777777" w:rsidR="009F7DA9" w:rsidRPr="00893209" w:rsidRDefault="00CD234D" w:rsidP="00EE1788">
      <w:pPr>
        <w:pStyle w:val="Akapitzlist"/>
        <w:numPr>
          <w:ilvl w:val="0"/>
          <w:numId w:val="10"/>
        </w:numPr>
        <w:jc w:val="both"/>
        <w:rPr>
          <w:rFonts w:cstheme="minorHAnsi"/>
        </w:rPr>
      </w:pPr>
      <w:r w:rsidRPr="00893209">
        <w:rPr>
          <w:rFonts w:cstheme="minorHAnsi"/>
        </w:rPr>
        <w:t>F</w:t>
      </w:r>
      <w:r w:rsidR="008356EB">
        <w:rPr>
          <w:rFonts w:cstheme="minorHAnsi"/>
        </w:rPr>
        <w:t>ormularz ofert</w:t>
      </w:r>
      <w:r w:rsidR="009F7DA9" w:rsidRPr="00893209">
        <w:rPr>
          <w:rFonts w:cstheme="minorHAnsi"/>
        </w:rPr>
        <w:t>y – Załącznik nr 1</w:t>
      </w:r>
    </w:p>
    <w:p w14:paraId="04976B00" w14:textId="11B6BACC" w:rsidR="009F7DA9" w:rsidRDefault="009F7DA9" w:rsidP="00EE1788">
      <w:pPr>
        <w:pStyle w:val="Akapitzlist"/>
        <w:numPr>
          <w:ilvl w:val="0"/>
          <w:numId w:val="10"/>
        </w:numPr>
        <w:jc w:val="both"/>
        <w:rPr>
          <w:rFonts w:cstheme="minorHAnsi"/>
        </w:rPr>
      </w:pPr>
      <w:r w:rsidRPr="00893209">
        <w:rPr>
          <w:rFonts w:cstheme="minorHAnsi"/>
        </w:rPr>
        <w:t>Oświadczenie o braku powiązań</w:t>
      </w:r>
      <w:r w:rsidR="00CC0ECE">
        <w:rPr>
          <w:rFonts w:cstheme="minorHAnsi"/>
        </w:rPr>
        <w:t xml:space="preserve"> z Zamawiającym – Załącznik nr 2</w:t>
      </w:r>
    </w:p>
    <w:p w14:paraId="2A28E200" w14:textId="17768D57" w:rsidR="000D5295" w:rsidRPr="00893209" w:rsidRDefault="000D5295" w:rsidP="00EE1788">
      <w:pPr>
        <w:pStyle w:val="Akapitzlist"/>
        <w:numPr>
          <w:ilvl w:val="0"/>
          <w:numId w:val="10"/>
        </w:numPr>
        <w:jc w:val="both"/>
        <w:rPr>
          <w:rFonts w:cstheme="minorHAnsi"/>
        </w:rPr>
      </w:pPr>
      <w:r>
        <w:rPr>
          <w:rFonts w:cstheme="minorHAnsi"/>
        </w:rPr>
        <w:t xml:space="preserve">Oświadczenie o spełnianiu wymagań – Załącznik nr 3 </w:t>
      </w:r>
    </w:p>
    <w:p w14:paraId="3FF0977F" w14:textId="0ED8BC92" w:rsidR="009F7DA9" w:rsidRDefault="009F7DA9" w:rsidP="00EE1788">
      <w:pPr>
        <w:pStyle w:val="Akapitzlist"/>
        <w:numPr>
          <w:ilvl w:val="0"/>
          <w:numId w:val="10"/>
        </w:numPr>
        <w:jc w:val="both"/>
        <w:rPr>
          <w:rFonts w:cstheme="minorHAnsi"/>
        </w:rPr>
      </w:pPr>
      <w:r w:rsidRPr="00893209">
        <w:rPr>
          <w:rFonts w:cstheme="minorHAnsi"/>
        </w:rPr>
        <w:t>Oś</w:t>
      </w:r>
      <w:r w:rsidR="000D5295">
        <w:rPr>
          <w:rFonts w:cstheme="minorHAnsi"/>
        </w:rPr>
        <w:t>wiadczenie RODO – Załącznik nr 4</w:t>
      </w:r>
    </w:p>
    <w:p w14:paraId="2BC6D534" w14:textId="7AC07743" w:rsidR="00EE1788" w:rsidRPr="00EE1788" w:rsidRDefault="00EE1788" w:rsidP="00EE1788">
      <w:pPr>
        <w:pStyle w:val="Akapitzlist"/>
        <w:numPr>
          <w:ilvl w:val="0"/>
          <w:numId w:val="10"/>
        </w:numPr>
        <w:jc w:val="both"/>
        <w:rPr>
          <w:rFonts w:cstheme="minorHAnsi"/>
        </w:rPr>
      </w:pPr>
      <w:r w:rsidRPr="00320E90">
        <w:rPr>
          <w:rFonts w:cstheme="minorHAnsi"/>
        </w:rPr>
        <w:t>wydruk wpisu z CEiDG l</w:t>
      </w:r>
      <w:r>
        <w:rPr>
          <w:rFonts w:cstheme="minorHAnsi"/>
        </w:rPr>
        <w:t>ub KRS lub rejestru równoważnego</w:t>
      </w:r>
    </w:p>
    <w:p w14:paraId="0BF0BB55" w14:textId="4F555B63" w:rsidR="008B6701" w:rsidRDefault="008646D3" w:rsidP="00EE1788">
      <w:pPr>
        <w:pStyle w:val="Akapitzlist"/>
        <w:numPr>
          <w:ilvl w:val="0"/>
          <w:numId w:val="9"/>
        </w:numPr>
        <w:ind w:left="426"/>
        <w:jc w:val="both"/>
        <w:rPr>
          <w:rFonts w:cstheme="minorHAnsi"/>
        </w:rPr>
      </w:pPr>
      <w:r w:rsidRPr="008B6701">
        <w:rPr>
          <w:rFonts w:cstheme="minorHAnsi"/>
        </w:rPr>
        <w:t xml:space="preserve">Powyższe dokumenty i oświadczenia muszą być w formie oryginałów </w:t>
      </w:r>
      <w:r w:rsidR="00CC0ECE">
        <w:rPr>
          <w:rFonts w:cstheme="minorHAnsi"/>
        </w:rPr>
        <w:t>.</w:t>
      </w:r>
    </w:p>
    <w:p w14:paraId="2D4F5757" w14:textId="77777777" w:rsidR="002223D1" w:rsidRPr="008B6701" w:rsidRDefault="002223D1" w:rsidP="00EE1788">
      <w:pPr>
        <w:pStyle w:val="Akapitzlist"/>
        <w:numPr>
          <w:ilvl w:val="0"/>
          <w:numId w:val="9"/>
        </w:numPr>
        <w:ind w:left="426"/>
        <w:jc w:val="both"/>
        <w:rPr>
          <w:rFonts w:cstheme="minorHAnsi"/>
        </w:rPr>
      </w:pPr>
      <w:r w:rsidRPr="008B6701">
        <w:rPr>
          <w:rFonts w:cstheme="minorHAnsi"/>
        </w:rPr>
        <w:t>Zamawiający zwraca uwagę, aby załączać jedynie</w:t>
      </w:r>
      <w:r w:rsidR="00893209" w:rsidRPr="008B6701">
        <w:rPr>
          <w:rFonts w:cstheme="minorHAnsi"/>
        </w:rPr>
        <w:t xml:space="preserve"> dokumenty wymienione w pkt</w:t>
      </w:r>
      <w:r w:rsidRPr="008B6701">
        <w:rPr>
          <w:rFonts w:cstheme="minorHAnsi"/>
        </w:rPr>
        <w:t xml:space="preserve"> </w:t>
      </w:r>
      <w:r w:rsidR="00893209" w:rsidRPr="008B6701">
        <w:rPr>
          <w:rFonts w:cstheme="minorHAnsi"/>
        </w:rPr>
        <w:t xml:space="preserve">4. </w:t>
      </w:r>
      <w:r w:rsidRPr="008B6701">
        <w:rPr>
          <w:rFonts w:cstheme="minorHAnsi"/>
        </w:rPr>
        <w:t>Dokumenty inne niż wymienione powyżej nie będą brane pod uwagę w procesie oceny.</w:t>
      </w:r>
    </w:p>
    <w:p w14:paraId="7D47C063" w14:textId="61015AE3" w:rsidR="00B911A9" w:rsidRPr="00322682" w:rsidRDefault="005D14D5" w:rsidP="006137B1">
      <w:pPr>
        <w:pStyle w:val="Akapitzlist"/>
        <w:numPr>
          <w:ilvl w:val="0"/>
          <w:numId w:val="9"/>
        </w:numPr>
        <w:ind w:left="426"/>
        <w:jc w:val="both"/>
        <w:rPr>
          <w:rFonts w:cstheme="minorHAnsi"/>
          <w:b/>
        </w:rPr>
      </w:pPr>
      <w:r w:rsidRPr="001E3F67">
        <w:rPr>
          <w:rFonts w:cstheme="minorHAnsi"/>
          <w:b/>
        </w:rPr>
        <w:t xml:space="preserve">Zamawiający zwraca </w:t>
      </w:r>
      <w:r w:rsidR="002F7E9D" w:rsidRPr="001E3F67">
        <w:rPr>
          <w:rFonts w:cstheme="minorHAnsi"/>
          <w:b/>
        </w:rPr>
        <w:t xml:space="preserve">uwagę, iż wzory Załączników </w:t>
      </w:r>
      <w:r w:rsidRPr="001E3F67">
        <w:rPr>
          <w:rFonts w:cstheme="minorHAnsi"/>
          <w:b/>
        </w:rPr>
        <w:t xml:space="preserve">nie mogą być modyfikowane – nie należy ich zmieniać, usuwać istotnych zapisów itp. Załączniki należy wypełnić poprzez podanie </w:t>
      </w:r>
      <w:r w:rsidR="002F7E9D" w:rsidRPr="001E3F67">
        <w:rPr>
          <w:rFonts w:cstheme="minorHAnsi"/>
          <w:b/>
        </w:rPr>
        <w:t xml:space="preserve">wszystkich </w:t>
      </w:r>
      <w:r w:rsidRPr="001E3F67">
        <w:rPr>
          <w:rFonts w:cstheme="minorHAnsi"/>
          <w:b/>
        </w:rPr>
        <w:t>wymaganych informacji. Wszelkie niedozwolone modyfikacje wzorów załączników</w:t>
      </w:r>
      <w:r w:rsidR="002F7E9D" w:rsidRPr="001E3F67">
        <w:rPr>
          <w:rFonts w:cstheme="minorHAnsi"/>
          <w:b/>
        </w:rPr>
        <w:t xml:space="preserve"> oraz niekompletnie wypełnione załączniki</w:t>
      </w:r>
      <w:r w:rsidRPr="001E3F67">
        <w:rPr>
          <w:rFonts w:cstheme="minorHAnsi"/>
          <w:b/>
        </w:rPr>
        <w:t xml:space="preserve"> </w:t>
      </w:r>
      <w:r w:rsidR="001E3F67">
        <w:rPr>
          <w:rFonts w:cstheme="minorHAnsi"/>
          <w:b/>
        </w:rPr>
        <w:t xml:space="preserve">(m.in. pozostawienie pustych pól w miejscach wymagających obligatoryjnego uzupełnienia) </w:t>
      </w:r>
      <w:r w:rsidRPr="001E3F67">
        <w:rPr>
          <w:rFonts w:cstheme="minorHAnsi"/>
          <w:b/>
        </w:rPr>
        <w:t>będą stanowić podstawę do odrzucenia oferty z przyczyn formalnych.</w:t>
      </w:r>
    </w:p>
    <w:p w14:paraId="76D063A6" w14:textId="77777777" w:rsidR="00B911A9" w:rsidRPr="00357001" w:rsidRDefault="00B911A9" w:rsidP="006137B1">
      <w:pPr>
        <w:pStyle w:val="Default"/>
        <w:jc w:val="both"/>
        <w:rPr>
          <w:rFonts w:asciiTheme="minorHAnsi" w:hAnsiTheme="minorHAnsi" w:cstheme="minorHAnsi"/>
          <w:sz w:val="22"/>
          <w:szCs w:val="22"/>
        </w:rPr>
      </w:pPr>
    </w:p>
    <w:p w14:paraId="3654AAAF" w14:textId="77777777" w:rsidR="008646D3" w:rsidRPr="00357001" w:rsidRDefault="008646D3" w:rsidP="006137B1">
      <w:pPr>
        <w:pStyle w:val="Default"/>
        <w:jc w:val="both"/>
        <w:rPr>
          <w:rFonts w:asciiTheme="minorHAnsi" w:hAnsiTheme="minorHAnsi" w:cstheme="minorHAnsi"/>
          <w:b/>
          <w:bCs/>
          <w:sz w:val="22"/>
          <w:szCs w:val="22"/>
        </w:rPr>
      </w:pPr>
      <w:r w:rsidRPr="00357001">
        <w:rPr>
          <w:rFonts w:asciiTheme="minorHAnsi" w:hAnsiTheme="minorHAnsi" w:cstheme="minorHAnsi"/>
          <w:b/>
          <w:bCs/>
          <w:sz w:val="22"/>
          <w:szCs w:val="22"/>
        </w:rPr>
        <w:t xml:space="preserve">9. OCENA OFERT </w:t>
      </w:r>
    </w:p>
    <w:p w14:paraId="6924C082" w14:textId="77777777" w:rsidR="008646D3" w:rsidRPr="00357001" w:rsidRDefault="008646D3" w:rsidP="006137B1">
      <w:pPr>
        <w:pStyle w:val="Default"/>
        <w:jc w:val="both"/>
        <w:rPr>
          <w:rFonts w:asciiTheme="minorHAnsi" w:hAnsiTheme="minorHAnsi" w:cstheme="minorHAnsi"/>
          <w:sz w:val="22"/>
          <w:szCs w:val="22"/>
        </w:rPr>
      </w:pPr>
    </w:p>
    <w:p w14:paraId="41FA1943" w14:textId="77777777" w:rsidR="008646D3" w:rsidRPr="00357001" w:rsidRDefault="008646D3" w:rsidP="006137B1">
      <w:pPr>
        <w:pStyle w:val="Default"/>
        <w:jc w:val="both"/>
        <w:rPr>
          <w:rFonts w:asciiTheme="minorHAnsi" w:hAnsiTheme="minorHAnsi" w:cstheme="minorHAnsi"/>
          <w:sz w:val="22"/>
          <w:szCs w:val="22"/>
        </w:rPr>
      </w:pPr>
      <w:r w:rsidRPr="00357001">
        <w:rPr>
          <w:rFonts w:asciiTheme="minorHAnsi" w:hAnsiTheme="minorHAnsi" w:cstheme="minorHAnsi"/>
          <w:b/>
          <w:bCs/>
          <w:sz w:val="22"/>
          <w:szCs w:val="22"/>
        </w:rPr>
        <w:t>I etap - ocena formalna</w:t>
      </w:r>
      <w:r w:rsidR="00C2031B" w:rsidRPr="00357001">
        <w:rPr>
          <w:rFonts w:asciiTheme="minorHAnsi" w:hAnsiTheme="minorHAnsi" w:cstheme="minorHAnsi"/>
          <w:sz w:val="22"/>
          <w:szCs w:val="22"/>
        </w:rPr>
        <w:t>,</w:t>
      </w:r>
      <w:r w:rsidR="007E3A60" w:rsidRPr="00357001">
        <w:rPr>
          <w:rFonts w:asciiTheme="minorHAnsi" w:hAnsiTheme="minorHAnsi" w:cstheme="minorHAnsi"/>
          <w:sz w:val="22"/>
          <w:szCs w:val="22"/>
        </w:rPr>
        <w:t xml:space="preserve"> </w:t>
      </w:r>
      <w:r w:rsidRPr="00357001">
        <w:rPr>
          <w:rFonts w:asciiTheme="minorHAnsi" w:hAnsiTheme="minorHAnsi" w:cstheme="minorHAnsi"/>
          <w:sz w:val="22"/>
          <w:szCs w:val="22"/>
        </w:rPr>
        <w:t xml:space="preserve">mająca na celu sprawdzenie czy oferty spełniają formalne wymagania wynikające z treści zapytania ofertowego, tj.: </w:t>
      </w:r>
    </w:p>
    <w:p w14:paraId="32A7F79B" w14:textId="77777777" w:rsidR="008646D3" w:rsidRPr="00357001" w:rsidRDefault="008646D3" w:rsidP="006137B1">
      <w:pPr>
        <w:pStyle w:val="Default"/>
        <w:spacing w:after="8"/>
        <w:jc w:val="both"/>
        <w:rPr>
          <w:rFonts w:asciiTheme="minorHAnsi" w:hAnsiTheme="minorHAnsi" w:cstheme="minorHAnsi"/>
          <w:sz w:val="22"/>
          <w:szCs w:val="22"/>
        </w:rPr>
      </w:pPr>
      <w:r w:rsidRPr="00357001">
        <w:rPr>
          <w:rFonts w:asciiTheme="minorHAnsi" w:hAnsiTheme="minorHAnsi" w:cstheme="minorHAnsi"/>
          <w:sz w:val="22"/>
          <w:szCs w:val="22"/>
        </w:rPr>
        <w:t>a. Czy oferta została złożona w wyznaczonym terminie ?</w:t>
      </w:r>
    </w:p>
    <w:p w14:paraId="70D2CE19" w14:textId="77777777" w:rsidR="008646D3" w:rsidRPr="00357001" w:rsidRDefault="008646D3" w:rsidP="006137B1">
      <w:pPr>
        <w:pStyle w:val="Default"/>
        <w:spacing w:after="8"/>
        <w:jc w:val="both"/>
        <w:rPr>
          <w:rFonts w:asciiTheme="minorHAnsi" w:hAnsiTheme="minorHAnsi" w:cstheme="minorHAnsi"/>
          <w:sz w:val="22"/>
          <w:szCs w:val="22"/>
        </w:rPr>
      </w:pPr>
      <w:r w:rsidRPr="00357001">
        <w:rPr>
          <w:rFonts w:asciiTheme="minorHAnsi" w:hAnsiTheme="minorHAnsi" w:cstheme="minorHAnsi"/>
          <w:sz w:val="22"/>
          <w:szCs w:val="22"/>
        </w:rPr>
        <w:t>b. Czy oferta została złożona we właściwym miejscu ?</w:t>
      </w:r>
    </w:p>
    <w:p w14:paraId="62397849" w14:textId="77777777" w:rsidR="008646D3" w:rsidRPr="00357001" w:rsidRDefault="008646D3" w:rsidP="006137B1">
      <w:pPr>
        <w:pStyle w:val="Default"/>
        <w:spacing w:after="8"/>
        <w:jc w:val="both"/>
        <w:rPr>
          <w:rFonts w:asciiTheme="minorHAnsi" w:hAnsiTheme="minorHAnsi" w:cstheme="minorHAnsi"/>
          <w:sz w:val="22"/>
          <w:szCs w:val="22"/>
        </w:rPr>
      </w:pPr>
      <w:r w:rsidRPr="00357001">
        <w:rPr>
          <w:rFonts w:asciiTheme="minorHAnsi" w:hAnsiTheme="minorHAnsi" w:cstheme="minorHAnsi"/>
          <w:sz w:val="22"/>
          <w:szCs w:val="22"/>
        </w:rPr>
        <w:t>c. Czy do oferty załączono wszystkie wymagane dokumenty ?</w:t>
      </w:r>
    </w:p>
    <w:p w14:paraId="51C8753D" w14:textId="77777777" w:rsidR="008646D3" w:rsidRDefault="008646D3" w:rsidP="006137B1">
      <w:pPr>
        <w:pStyle w:val="Default"/>
        <w:jc w:val="both"/>
        <w:rPr>
          <w:rFonts w:asciiTheme="minorHAnsi" w:hAnsiTheme="minorHAnsi" w:cstheme="minorHAnsi"/>
          <w:sz w:val="22"/>
          <w:szCs w:val="22"/>
        </w:rPr>
      </w:pPr>
      <w:r w:rsidRPr="00357001">
        <w:rPr>
          <w:rFonts w:asciiTheme="minorHAnsi" w:hAnsiTheme="minorHAnsi" w:cstheme="minorHAnsi"/>
          <w:sz w:val="22"/>
          <w:szCs w:val="22"/>
        </w:rPr>
        <w:t>d. Czy oferta jest zgodna z wymaganiami wynikającymi z zapytania ofertowego ?</w:t>
      </w:r>
    </w:p>
    <w:p w14:paraId="38BBEF8E" w14:textId="5EBBBC04" w:rsidR="005D14D5" w:rsidRPr="003A4583" w:rsidRDefault="00CC0ECE" w:rsidP="006137B1">
      <w:pPr>
        <w:pStyle w:val="Default"/>
        <w:jc w:val="both"/>
        <w:rPr>
          <w:rFonts w:asciiTheme="minorHAnsi" w:hAnsiTheme="minorHAnsi" w:cstheme="minorHAnsi"/>
          <w:sz w:val="22"/>
          <w:szCs w:val="22"/>
        </w:rPr>
      </w:pPr>
      <w:r>
        <w:rPr>
          <w:rFonts w:asciiTheme="minorHAnsi" w:hAnsiTheme="minorHAnsi" w:cstheme="minorHAnsi"/>
          <w:sz w:val="22"/>
          <w:szCs w:val="22"/>
        </w:rPr>
        <w:t>e</w:t>
      </w:r>
      <w:r w:rsidR="005D14D5" w:rsidRPr="003A4583">
        <w:rPr>
          <w:rFonts w:asciiTheme="minorHAnsi" w:hAnsiTheme="minorHAnsi" w:cstheme="minorHAnsi"/>
          <w:sz w:val="22"/>
          <w:szCs w:val="22"/>
        </w:rPr>
        <w:t>. Czy nie dokonano zmian/modyfikacji we wzorach załączników?</w:t>
      </w:r>
    </w:p>
    <w:p w14:paraId="1CE1FA7F" w14:textId="77777777" w:rsidR="007E3A60" w:rsidRPr="00357001" w:rsidRDefault="007E3A60" w:rsidP="006137B1">
      <w:pPr>
        <w:pStyle w:val="Default"/>
        <w:jc w:val="both"/>
        <w:rPr>
          <w:rFonts w:asciiTheme="minorHAnsi" w:hAnsiTheme="minorHAnsi" w:cstheme="minorHAnsi"/>
          <w:sz w:val="22"/>
          <w:szCs w:val="22"/>
        </w:rPr>
      </w:pPr>
    </w:p>
    <w:p w14:paraId="2453A0CC" w14:textId="77777777" w:rsidR="008646D3" w:rsidRPr="00357001" w:rsidRDefault="008646D3" w:rsidP="006137B1">
      <w:pPr>
        <w:pStyle w:val="Default"/>
        <w:jc w:val="both"/>
        <w:rPr>
          <w:rFonts w:asciiTheme="minorHAnsi" w:hAnsiTheme="minorHAnsi" w:cstheme="minorHAnsi"/>
          <w:sz w:val="22"/>
          <w:szCs w:val="22"/>
        </w:rPr>
      </w:pPr>
      <w:r w:rsidRPr="00357001">
        <w:rPr>
          <w:rFonts w:asciiTheme="minorHAnsi" w:hAnsiTheme="minorHAnsi" w:cstheme="minorHAnsi"/>
          <w:sz w:val="22"/>
          <w:szCs w:val="22"/>
        </w:rPr>
        <w:t xml:space="preserve">Oferty spełniające kryteria oceny formalnej zostaną dopuszczone do oceny merytorycznej i wyboru oferty najkorzystniejszej. </w:t>
      </w:r>
    </w:p>
    <w:p w14:paraId="3BFF171A" w14:textId="11D8B2A7" w:rsidR="00945AFE" w:rsidRDefault="00945AFE" w:rsidP="00C77CD3">
      <w:pPr>
        <w:pStyle w:val="Default"/>
        <w:jc w:val="both"/>
        <w:rPr>
          <w:rFonts w:asciiTheme="minorHAnsi" w:hAnsiTheme="minorHAnsi" w:cstheme="minorHAnsi"/>
          <w:b/>
          <w:bCs/>
          <w:sz w:val="22"/>
          <w:szCs w:val="22"/>
        </w:rPr>
      </w:pPr>
    </w:p>
    <w:p w14:paraId="0A888A28" w14:textId="2684495C" w:rsidR="007E3A60" w:rsidRPr="00357001" w:rsidRDefault="008646D3" w:rsidP="00C77CD3">
      <w:pPr>
        <w:pStyle w:val="Default"/>
        <w:jc w:val="both"/>
        <w:rPr>
          <w:rFonts w:asciiTheme="minorHAnsi" w:hAnsiTheme="minorHAnsi" w:cstheme="minorHAnsi"/>
          <w:b/>
          <w:sz w:val="22"/>
          <w:szCs w:val="22"/>
          <w:u w:val="single"/>
        </w:rPr>
      </w:pPr>
      <w:r w:rsidRPr="00357001">
        <w:rPr>
          <w:rFonts w:asciiTheme="minorHAnsi" w:hAnsiTheme="minorHAnsi" w:cstheme="minorHAnsi"/>
          <w:b/>
          <w:bCs/>
          <w:sz w:val="22"/>
          <w:szCs w:val="22"/>
        </w:rPr>
        <w:t>II etap – Ocena merytoryczna</w:t>
      </w:r>
      <w:r w:rsidR="00A2557E" w:rsidRPr="00357001">
        <w:rPr>
          <w:rFonts w:asciiTheme="minorHAnsi" w:hAnsiTheme="minorHAnsi" w:cstheme="minorHAnsi"/>
          <w:b/>
          <w:bCs/>
          <w:sz w:val="22"/>
          <w:szCs w:val="22"/>
        </w:rPr>
        <w:t xml:space="preserve"> </w:t>
      </w:r>
    </w:p>
    <w:p w14:paraId="3328DB93" w14:textId="77777777" w:rsidR="00A2557E" w:rsidRPr="00357001" w:rsidRDefault="00A2557E" w:rsidP="00A2557E">
      <w:pPr>
        <w:pStyle w:val="Default"/>
        <w:ind w:left="1440"/>
        <w:jc w:val="both"/>
        <w:rPr>
          <w:rFonts w:asciiTheme="minorHAnsi" w:hAnsiTheme="minorHAnsi" w:cstheme="minorHAnsi"/>
          <w:b/>
          <w:sz w:val="22"/>
          <w:szCs w:val="22"/>
          <w:u w:val="single"/>
        </w:rPr>
      </w:pPr>
    </w:p>
    <w:p w14:paraId="417C7556" w14:textId="77777777" w:rsidR="00C2031B" w:rsidRPr="00997AED" w:rsidRDefault="00C2031B" w:rsidP="002F7E9D">
      <w:pPr>
        <w:pStyle w:val="Tekstpodstawowy21"/>
        <w:spacing w:line="276" w:lineRule="auto"/>
        <w:ind w:right="0"/>
        <w:rPr>
          <w:rFonts w:asciiTheme="minorHAnsi" w:hAnsiTheme="minorHAnsi" w:cstheme="minorHAnsi"/>
          <w:sz w:val="22"/>
          <w:szCs w:val="22"/>
        </w:rPr>
      </w:pPr>
      <w:r w:rsidRPr="00997AED">
        <w:rPr>
          <w:rFonts w:asciiTheme="minorHAnsi" w:hAnsiTheme="minorHAnsi" w:cstheme="minorHAnsi"/>
          <w:sz w:val="22"/>
          <w:szCs w:val="22"/>
        </w:rPr>
        <w:t>Zamawiający dokona oceny i porównania ofert oraz wyboru oferty najkorzystniejszej</w:t>
      </w:r>
      <w:r w:rsidRPr="00997AED">
        <w:rPr>
          <w:rFonts w:asciiTheme="minorHAnsi" w:hAnsiTheme="minorHAnsi" w:cstheme="minorHAnsi"/>
          <w:sz w:val="22"/>
          <w:szCs w:val="22"/>
        </w:rPr>
        <w:br/>
        <w:t>w oparciu o następujące kryteria:</w:t>
      </w:r>
    </w:p>
    <w:p w14:paraId="5EAE4366" w14:textId="08C8389D" w:rsidR="00675A28" w:rsidRPr="00997AED" w:rsidRDefault="00675A28" w:rsidP="00EE1788">
      <w:pPr>
        <w:pStyle w:val="Default"/>
        <w:numPr>
          <w:ilvl w:val="0"/>
          <w:numId w:val="5"/>
        </w:numPr>
        <w:ind w:left="426"/>
        <w:jc w:val="both"/>
        <w:rPr>
          <w:rFonts w:asciiTheme="minorHAnsi" w:hAnsiTheme="minorHAnsi" w:cstheme="minorHAnsi"/>
          <w:bCs/>
          <w:sz w:val="22"/>
          <w:szCs w:val="22"/>
        </w:rPr>
      </w:pPr>
      <w:r w:rsidRPr="00997AED">
        <w:rPr>
          <w:rFonts w:asciiTheme="minorHAnsi" w:hAnsiTheme="minorHAnsi" w:cstheme="minorHAnsi"/>
          <w:b/>
          <w:bCs/>
          <w:sz w:val="22"/>
          <w:szCs w:val="22"/>
        </w:rPr>
        <w:t>CENA</w:t>
      </w:r>
      <w:r w:rsidR="00CC0ECE">
        <w:rPr>
          <w:rFonts w:asciiTheme="minorHAnsi" w:hAnsiTheme="minorHAnsi" w:cstheme="minorHAnsi"/>
          <w:bCs/>
          <w:sz w:val="22"/>
          <w:szCs w:val="22"/>
        </w:rPr>
        <w:t xml:space="preserve"> –  100% (100</w:t>
      </w:r>
      <w:r w:rsidRPr="00997AED">
        <w:rPr>
          <w:rFonts w:asciiTheme="minorHAnsi" w:hAnsiTheme="minorHAnsi" w:cstheme="minorHAnsi"/>
          <w:bCs/>
          <w:sz w:val="22"/>
          <w:szCs w:val="22"/>
        </w:rPr>
        <w:t xml:space="preserve"> pkt)</w:t>
      </w:r>
      <w:r w:rsidR="003904EA">
        <w:rPr>
          <w:rFonts w:asciiTheme="minorHAnsi" w:hAnsiTheme="minorHAnsi" w:cstheme="minorHAnsi"/>
          <w:bCs/>
          <w:sz w:val="22"/>
          <w:szCs w:val="22"/>
        </w:rPr>
        <w:t xml:space="preserve"> - C</w:t>
      </w:r>
    </w:p>
    <w:p w14:paraId="7229189F" w14:textId="791A215A" w:rsidR="001234C9" w:rsidRDefault="00675A28" w:rsidP="00675A28">
      <w:pPr>
        <w:jc w:val="both"/>
        <w:rPr>
          <w:rFonts w:cstheme="minorHAnsi"/>
        </w:rPr>
      </w:pPr>
      <w:r w:rsidRPr="00997AED">
        <w:rPr>
          <w:rFonts w:cstheme="minorHAnsi"/>
        </w:rPr>
        <w:t>W ramach kryterium:  Za</w:t>
      </w:r>
      <w:r w:rsidR="00CC0ECE">
        <w:rPr>
          <w:rFonts w:cstheme="minorHAnsi"/>
        </w:rPr>
        <w:t>mawiający przyzna max 100</w:t>
      </w:r>
      <w:r w:rsidRPr="00997AED">
        <w:rPr>
          <w:rFonts w:cstheme="minorHAnsi"/>
        </w:rPr>
        <w:t xml:space="preserve"> punktów; przez cenę rozumie się oferowaną łączną cenę brutto </w:t>
      </w:r>
      <w:r w:rsidR="00893209" w:rsidRPr="00997AED">
        <w:rPr>
          <w:rFonts w:cstheme="minorHAnsi"/>
        </w:rPr>
        <w:t xml:space="preserve">za </w:t>
      </w:r>
      <w:r w:rsidR="00EE1788">
        <w:rPr>
          <w:rFonts w:cstheme="minorHAnsi"/>
        </w:rPr>
        <w:t>realizacj</w:t>
      </w:r>
      <w:r w:rsidR="00322682">
        <w:rPr>
          <w:rFonts w:cstheme="minorHAnsi"/>
        </w:rPr>
        <w:t>ę usługi opisanej w przedmiocie zamówienia</w:t>
      </w:r>
      <w:r w:rsidR="00CC0ECE">
        <w:rPr>
          <w:rFonts w:cstheme="minorHAnsi"/>
        </w:rPr>
        <w:t xml:space="preserve"> </w:t>
      </w:r>
      <w:r w:rsidRPr="00997AED">
        <w:rPr>
          <w:rFonts w:cstheme="minorHAnsi"/>
        </w:rPr>
        <w:t xml:space="preserve">(zawierającą koszty wszystkich elementów </w:t>
      </w:r>
      <w:r w:rsidR="00BD321D">
        <w:rPr>
          <w:rFonts w:cstheme="minorHAnsi"/>
        </w:rPr>
        <w:t xml:space="preserve">wymienionych w zakresie </w:t>
      </w:r>
      <w:r w:rsidRPr="00997AED">
        <w:rPr>
          <w:rFonts w:cstheme="minorHAnsi"/>
        </w:rPr>
        <w:t>przedmiotu zamówienia). Ocena dokonywana będzie wg następującego wzoru:</w:t>
      </w:r>
    </w:p>
    <w:p w14:paraId="7A7E5F4B" w14:textId="76894B78" w:rsidR="00BD321D" w:rsidRDefault="00BD321D" w:rsidP="00675A28">
      <w:pPr>
        <w:jc w:val="both"/>
        <w:rPr>
          <w:rFonts w:cstheme="minorHAnsi"/>
        </w:rPr>
      </w:pPr>
    </w:p>
    <w:p w14:paraId="0C212871" w14:textId="77777777" w:rsidR="00BD321D" w:rsidRPr="00997AED" w:rsidRDefault="00BD321D" w:rsidP="00675A28">
      <w:pPr>
        <w:jc w:val="both"/>
        <w:rPr>
          <w:rFonts w:cstheme="minorHAnsi"/>
        </w:rPr>
      </w:pPr>
    </w:p>
    <w:p w14:paraId="6FD86252" w14:textId="77777777" w:rsidR="00945AFE" w:rsidRDefault="001A0AC3" w:rsidP="001204E0">
      <w:pPr>
        <w:pStyle w:val="Default"/>
        <w:jc w:val="center"/>
        <w:rPr>
          <w:rFonts w:asciiTheme="minorHAnsi" w:hAnsiTheme="minorHAnsi" w:cstheme="minorHAnsi"/>
          <w:b/>
          <w:sz w:val="18"/>
          <w:szCs w:val="18"/>
        </w:rPr>
      </w:pPr>
      <w:r>
        <w:rPr>
          <w:rFonts w:asciiTheme="minorHAnsi" w:hAnsiTheme="minorHAnsi" w:cstheme="minorHAnsi"/>
          <w:b/>
          <w:sz w:val="18"/>
          <w:szCs w:val="18"/>
        </w:rPr>
        <w:t>cena brutto</w:t>
      </w:r>
      <w:r w:rsidR="00675A28" w:rsidRPr="00997AED">
        <w:rPr>
          <w:rFonts w:asciiTheme="minorHAnsi" w:hAnsiTheme="minorHAnsi" w:cstheme="minorHAnsi"/>
          <w:b/>
          <w:sz w:val="18"/>
          <w:szCs w:val="18"/>
        </w:rPr>
        <w:t xml:space="preserve"> </w:t>
      </w:r>
      <w:r>
        <w:rPr>
          <w:rFonts w:asciiTheme="minorHAnsi" w:hAnsiTheme="minorHAnsi" w:cstheme="minorHAnsi"/>
          <w:b/>
          <w:sz w:val="18"/>
          <w:szCs w:val="18"/>
        </w:rPr>
        <w:t xml:space="preserve">oferowana </w:t>
      </w:r>
    </w:p>
    <w:p w14:paraId="0FBB60E1" w14:textId="77777777" w:rsidR="00322682" w:rsidRDefault="001A0AC3" w:rsidP="00EE1788">
      <w:pPr>
        <w:pStyle w:val="Default"/>
        <w:jc w:val="center"/>
        <w:rPr>
          <w:rFonts w:asciiTheme="minorHAnsi" w:hAnsiTheme="minorHAnsi" w:cstheme="minorHAnsi"/>
          <w:b/>
          <w:sz w:val="18"/>
          <w:szCs w:val="18"/>
        </w:rPr>
      </w:pPr>
      <w:r>
        <w:rPr>
          <w:rFonts w:asciiTheme="minorHAnsi" w:hAnsiTheme="minorHAnsi" w:cstheme="minorHAnsi"/>
          <w:b/>
          <w:sz w:val="18"/>
          <w:szCs w:val="18"/>
        </w:rPr>
        <w:t>za</w:t>
      </w:r>
    </w:p>
    <w:p w14:paraId="513A8F68" w14:textId="77777777" w:rsidR="00322682" w:rsidRDefault="001A0AC3" w:rsidP="00EE1788">
      <w:pPr>
        <w:pStyle w:val="Default"/>
        <w:jc w:val="center"/>
        <w:rPr>
          <w:rFonts w:asciiTheme="minorHAnsi" w:hAnsiTheme="minorHAnsi" w:cstheme="minorHAnsi"/>
          <w:b/>
          <w:sz w:val="18"/>
          <w:szCs w:val="18"/>
        </w:rPr>
      </w:pPr>
      <w:r>
        <w:rPr>
          <w:rFonts w:asciiTheme="minorHAnsi" w:hAnsiTheme="minorHAnsi" w:cstheme="minorHAnsi"/>
          <w:b/>
          <w:sz w:val="18"/>
          <w:szCs w:val="18"/>
        </w:rPr>
        <w:t xml:space="preserve"> </w:t>
      </w:r>
      <w:r w:rsidR="00EE1788">
        <w:rPr>
          <w:rFonts w:asciiTheme="minorHAnsi" w:hAnsiTheme="minorHAnsi" w:cstheme="minorHAnsi"/>
          <w:b/>
          <w:sz w:val="18"/>
          <w:szCs w:val="18"/>
        </w:rPr>
        <w:t>realizację</w:t>
      </w:r>
      <w:r w:rsidR="00C67CCF">
        <w:rPr>
          <w:rFonts w:asciiTheme="minorHAnsi" w:hAnsiTheme="minorHAnsi" w:cstheme="minorHAnsi"/>
          <w:b/>
          <w:sz w:val="18"/>
          <w:szCs w:val="18"/>
        </w:rPr>
        <w:t xml:space="preserve"> całości</w:t>
      </w:r>
      <w:r w:rsidR="00EE1788">
        <w:rPr>
          <w:rFonts w:asciiTheme="minorHAnsi" w:hAnsiTheme="minorHAnsi" w:cstheme="minorHAnsi"/>
          <w:b/>
          <w:sz w:val="18"/>
          <w:szCs w:val="18"/>
        </w:rPr>
        <w:t xml:space="preserve"> przedmiotu zamówienia </w:t>
      </w:r>
    </w:p>
    <w:p w14:paraId="618E1868" w14:textId="5E85E1F6" w:rsidR="00675A28" w:rsidRPr="00997AED" w:rsidRDefault="001A0AC3" w:rsidP="00EE1788">
      <w:pPr>
        <w:pStyle w:val="Default"/>
        <w:jc w:val="center"/>
        <w:rPr>
          <w:rFonts w:asciiTheme="minorHAnsi" w:hAnsiTheme="minorHAnsi" w:cstheme="minorHAnsi"/>
          <w:b/>
          <w:sz w:val="18"/>
          <w:szCs w:val="18"/>
        </w:rPr>
      </w:pPr>
      <w:r>
        <w:rPr>
          <w:rFonts w:asciiTheme="minorHAnsi" w:hAnsiTheme="minorHAnsi" w:cstheme="minorHAnsi"/>
          <w:b/>
          <w:sz w:val="18"/>
          <w:szCs w:val="18"/>
        </w:rPr>
        <w:t>z</w:t>
      </w:r>
      <w:r w:rsidR="00675A28" w:rsidRPr="00997AED">
        <w:rPr>
          <w:rFonts w:asciiTheme="minorHAnsi" w:hAnsiTheme="minorHAnsi" w:cstheme="minorHAnsi"/>
          <w:b/>
          <w:sz w:val="18"/>
          <w:szCs w:val="18"/>
        </w:rPr>
        <w:t xml:space="preserve"> oferty najtańszej</w:t>
      </w:r>
    </w:p>
    <w:p w14:paraId="234B2C0B" w14:textId="6328CF2B" w:rsidR="00675A28" w:rsidRPr="00997AED" w:rsidRDefault="001204E0" w:rsidP="001204E0">
      <w:pPr>
        <w:pStyle w:val="Default"/>
        <w:rPr>
          <w:rFonts w:asciiTheme="minorHAnsi" w:hAnsiTheme="minorHAnsi" w:cstheme="minorHAnsi"/>
          <w:b/>
          <w:sz w:val="18"/>
          <w:szCs w:val="18"/>
        </w:rPr>
      </w:pPr>
      <w:r w:rsidRPr="00997AED">
        <w:rPr>
          <w:rFonts w:asciiTheme="minorHAnsi" w:hAnsiTheme="minorHAnsi" w:cstheme="minorHAnsi"/>
          <w:b/>
          <w:sz w:val="18"/>
          <w:szCs w:val="18"/>
        </w:rPr>
        <w:t xml:space="preserve">                                                     CENA =  </w:t>
      </w:r>
      <w:r w:rsidR="00675A28" w:rsidRPr="00997AED">
        <w:rPr>
          <w:rFonts w:asciiTheme="minorHAnsi" w:hAnsiTheme="minorHAnsi" w:cstheme="minorHAnsi"/>
          <w:b/>
          <w:sz w:val="18"/>
          <w:szCs w:val="18"/>
        </w:rPr>
        <w:t>--------------------</w:t>
      </w:r>
      <w:r w:rsidRPr="00997AED">
        <w:rPr>
          <w:rFonts w:asciiTheme="minorHAnsi" w:hAnsiTheme="minorHAnsi" w:cstheme="minorHAnsi"/>
          <w:b/>
          <w:sz w:val="18"/>
          <w:szCs w:val="18"/>
        </w:rPr>
        <w:t>----------------------------</w:t>
      </w:r>
      <w:r w:rsidR="00893209">
        <w:rPr>
          <w:rFonts w:asciiTheme="minorHAnsi" w:hAnsiTheme="minorHAnsi" w:cstheme="minorHAnsi"/>
          <w:b/>
          <w:sz w:val="18"/>
          <w:szCs w:val="18"/>
        </w:rPr>
        <w:t>---------------------------</w:t>
      </w:r>
      <w:r w:rsidRPr="00997AED">
        <w:rPr>
          <w:rFonts w:asciiTheme="minorHAnsi" w:hAnsiTheme="minorHAnsi" w:cstheme="minorHAnsi"/>
          <w:b/>
          <w:sz w:val="18"/>
          <w:szCs w:val="18"/>
        </w:rPr>
        <w:t>-</w:t>
      </w:r>
      <w:r w:rsidR="00675A28" w:rsidRPr="00997AED">
        <w:rPr>
          <w:rFonts w:asciiTheme="minorHAnsi" w:hAnsiTheme="minorHAnsi" w:cstheme="minorHAnsi"/>
          <w:b/>
          <w:sz w:val="18"/>
          <w:szCs w:val="18"/>
        </w:rPr>
        <w:t xml:space="preserve">  x </w:t>
      </w:r>
      <w:r w:rsidR="001A0AC3">
        <w:rPr>
          <w:rFonts w:asciiTheme="minorHAnsi" w:hAnsiTheme="minorHAnsi" w:cstheme="minorHAnsi"/>
          <w:b/>
          <w:sz w:val="18"/>
          <w:szCs w:val="18"/>
        </w:rPr>
        <w:t>100</w:t>
      </w:r>
    </w:p>
    <w:p w14:paraId="3740BAE7" w14:textId="77777777" w:rsidR="00945AFE" w:rsidRDefault="001204E0" w:rsidP="001204E0">
      <w:pPr>
        <w:pStyle w:val="Default"/>
        <w:jc w:val="center"/>
        <w:rPr>
          <w:rFonts w:asciiTheme="minorHAnsi" w:hAnsiTheme="minorHAnsi" w:cstheme="minorHAnsi"/>
          <w:b/>
          <w:sz w:val="18"/>
          <w:szCs w:val="18"/>
        </w:rPr>
      </w:pPr>
      <w:r w:rsidRPr="00997AED">
        <w:rPr>
          <w:rFonts w:asciiTheme="minorHAnsi" w:hAnsiTheme="minorHAnsi" w:cstheme="minorHAnsi"/>
          <w:b/>
          <w:sz w:val="18"/>
          <w:szCs w:val="18"/>
        </w:rPr>
        <w:t xml:space="preserve">cena brutto </w:t>
      </w:r>
      <w:r w:rsidR="001A0AC3">
        <w:rPr>
          <w:rFonts w:asciiTheme="minorHAnsi" w:hAnsiTheme="minorHAnsi" w:cstheme="minorHAnsi"/>
          <w:b/>
          <w:sz w:val="18"/>
          <w:szCs w:val="18"/>
        </w:rPr>
        <w:t xml:space="preserve">oferowana </w:t>
      </w:r>
    </w:p>
    <w:p w14:paraId="015B1954" w14:textId="77777777" w:rsidR="00322682" w:rsidRDefault="000D5295" w:rsidP="00EE1788">
      <w:pPr>
        <w:pStyle w:val="Default"/>
        <w:jc w:val="center"/>
        <w:rPr>
          <w:rFonts w:asciiTheme="minorHAnsi" w:hAnsiTheme="minorHAnsi" w:cstheme="minorHAnsi"/>
          <w:b/>
          <w:sz w:val="18"/>
          <w:szCs w:val="18"/>
        </w:rPr>
      </w:pPr>
      <w:r>
        <w:rPr>
          <w:rFonts w:asciiTheme="minorHAnsi" w:hAnsiTheme="minorHAnsi" w:cstheme="minorHAnsi"/>
          <w:b/>
          <w:sz w:val="18"/>
          <w:szCs w:val="18"/>
        </w:rPr>
        <w:t xml:space="preserve">za </w:t>
      </w:r>
    </w:p>
    <w:p w14:paraId="4F2A4194" w14:textId="77777777" w:rsidR="00322682" w:rsidRDefault="00EE1788" w:rsidP="00EE1788">
      <w:pPr>
        <w:pStyle w:val="Default"/>
        <w:jc w:val="center"/>
        <w:rPr>
          <w:rFonts w:asciiTheme="minorHAnsi" w:hAnsiTheme="minorHAnsi" w:cstheme="minorHAnsi"/>
          <w:b/>
          <w:sz w:val="18"/>
          <w:szCs w:val="18"/>
        </w:rPr>
      </w:pPr>
      <w:r>
        <w:rPr>
          <w:rFonts w:asciiTheme="minorHAnsi" w:hAnsiTheme="minorHAnsi" w:cstheme="minorHAnsi"/>
          <w:b/>
          <w:sz w:val="18"/>
          <w:szCs w:val="18"/>
        </w:rPr>
        <w:t xml:space="preserve">realizację </w:t>
      </w:r>
      <w:r w:rsidR="00C67CCF">
        <w:rPr>
          <w:rFonts w:asciiTheme="minorHAnsi" w:hAnsiTheme="minorHAnsi" w:cstheme="minorHAnsi"/>
          <w:b/>
          <w:sz w:val="18"/>
          <w:szCs w:val="18"/>
        </w:rPr>
        <w:t xml:space="preserve">całości </w:t>
      </w:r>
      <w:r>
        <w:rPr>
          <w:rFonts w:asciiTheme="minorHAnsi" w:hAnsiTheme="minorHAnsi" w:cstheme="minorHAnsi"/>
          <w:b/>
          <w:sz w:val="18"/>
          <w:szCs w:val="18"/>
        </w:rPr>
        <w:t xml:space="preserve">przedmiotu zamówienia </w:t>
      </w:r>
    </w:p>
    <w:p w14:paraId="1CF27344" w14:textId="0C3B048D" w:rsidR="00675A28" w:rsidRPr="00997AED" w:rsidRDefault="00675A28" w:rsidP="00EE1788">
      <w:pPr>
        <w:pStyle w:val="Default"/>
        <w:jc w:val="center"/>
        <w:rPr>
          <w:rFonts w:asciiTheme="minorHAnsi" w:hAnsiTheme="minorHAnsi" w:cstheme="minorHAnsi"/>
          <w:b/>
          <w:sz w:val="18"/>
          <w:szCs w:val="18"/>
        </w:rPr>
      </w:pPr>
      <w:r w:rsidRPr="00997AED">
        <w:rPr>
          <w:rFonts w:asciiTheme="minorHAnsi" w:hAnsiTheme="minorHAnsi" w:cstheme="minorHAnsi"/>
          <w:b/>
          <w:sz w:val="18"/>
          <w:szCs w:val="18"/>
        </w:rPr>
        <w:t>z oferty badanej</w:t>
      </w:r>
    </w:p>
    <w:p w14:paraId="7D66D78F" w14:textId="4D802072" w:rsidR="00893209" w:rsidRDefault="00893209" w:rsidP="00996AD8">
      <w:pPr>
        <w:jc w:val="both"/>
        <w:rPr>
          <w:rFonts w:cstheme="minorHAnsi"/>
          <w:b/>
          <w:u w:val="single"/>
        </w:rPr>
      </w:pPr>
    </w:p>
    <w:p w14:paraId="4D63B07F" w14:textId="1FFC3CCE" w:rsidR="00C2031B" w:rsidRPr="001A0AC3" w:rsidRDefault="00414A21" w:rsidP="001A0AC3">
      <w:pPr>
        <w:jc w:val="both"/>
        <w:rPr>
          <w:rFonts w:cstheme="minorHAnsi"/>
          <w:b/>
          <w:u w:val="single"/>
        </w:rPr>
      </w:pPr>
      <w:r w:rsidRPr="00893209">
        <w:rPr>
          <w:rFonts w:cstheme="minorHAnsi"/>
          <w:b/>
          <w:u w:val="single"/>
        </w:rPr>
        <w:t>Łączna l</w:t>
      </w:r>
      <w:r w:rsidR="00996AD8" w:rsidRPr="00893209">
        <w:rPr>
          <w:rFonts w:cstheme="minorHAnsi"/>
          <w:b/>
          <w:u w:val="single"/>
        </w:rPr>
        <w:t>iczba punktów zostanie przyznana na</w:t>
      </w:r>
      <w:r w:rsidR="001A0AC3">
        <w:rPr>
          <w:rFonts w:cstheme="minorHAnsi"/>
          <w:b/>
          <w:u w:val="single"/>
        </w:rPr>
        <w:t xml:space="preserve"> podstawie następującego wzoru:</w:t>
      </w:r>
    </w:p>
    <w:p w14:paraId="0476C996" w14:textId="77777777" w:rsidR="00996AD8" w:rsidRPr="00414A21" w:rsidRDefault="00996AD8" w:rsidP="006137B1">
      <w:pPr>
        <w:tabs>
          <w:tab w:val="left" w:pos="284"/>
          <w:tab w:val="left" w:pos="426"/>
        </w:tabs>
        <w:jc w:val="both"/>
        <w:rPr>
          <w:rFonts w:cstheme="minorHAnsi"/>
          <w:bCs/>
        </w:rPr>
      </w:pPr>
      <w:r w:rsidRPr="00414A21">
        <w:rPr>
          <w:rFonts w:cstheme="minorHAnsi"/>
          <w:bCs/>
        </w:rPr>
        <w:t xml:space="preserve">Maksymalna liczba punktów, jaką może otrzymać </w:t>
      </w:r>
      <w:r w:rsidR="00414A21" w:rsidRPr="00414A21">
        <w:rPr>
          <w:rFonts w:cstheme="minorHAnsi"/>
          <w:bCs/>
        </w:rPr>
        <w:t xml:space="preserve">oferta w ramach określonych kryteriów </w:t>
      </w:r>
      <w:r w:rsidRPr="00414A21">
        <w:rPr>
          <w:rFonts w:cstheme="minorHAnsi"/>
          <w:bCs/>
        </w:rPr>
        <w:t>wynosi 100,00. Wszelkie obliczenia będą dokonywane do z dokładnością do dwóch miejsc po przecinku.</w:t>
      </w:r>
    </w:p>
    <w:p w14:paraId="5C2043FA" w14:textId="32CECEEA" w:rsidR="00414A21" w:rsidRDefault="00C2031B" w:rsidP="00414A21">
      <w:pPr>
        <w:jc w:val="both"/>
        <w:rPr>
          <w:rFonts w:cstheme="minorHAnsi"/>
        </w:rPr>
      </w:pPr>
      <w:r w:rsidRPr="00414A21">
        <w:rPr>
          <w:rFonts w:cstheme="minorHAnsi"/>
          <w:bCs/>
          <w:u w:val="single"/>
        </w:rPr>
        <w:t xml:space="preserve">Zamawiający wybierze </w:t>
      </w:r>
      <w:r w:rsidR="00322682">
        <w:rPr>
          <w:rFonts w:cstheme="minorHAnsi"/>
          <w:bCs/>
          <w:u w:val="single"/>
        </w:rPr>
        <w:t xml:space="preserve">jedną najkorzystniejszą ofertę. </w:t>
      </w:r>
      <w:r w:rsidRPr="00414A21">
        <w:rPr>
          <w:rFonts w:cstheme="minorHAnsi"/>
          <w:bCs/>
        </w:rPr>
        <w:t>Najkorzystniejszą ofertą jest oferta</w:t>
      </w:r>
      <w:r w:rsidR="00EE1788">
        <w:rPr>
          <w:rFonts w:cstheme="minorHAnsi"/>
          <w:bCs/>
        </w:rPr>
        <w:t>,</w:t>
      </w:r>
      <w:r w:rsidRPr="00414A21">
        <w:rPr>
          <w:rFonts w:cstheme="minorHAnsi"/>
          <w:bCs/>
        </w:rPr>
        <w:t xml:space="preserve"> która w oparciu o ustalone wyżej kryteria, zdobyła największą liczbę punktów.</w:t>
      </w:r>
      <w:r w:rsidR="00DD651D" w:rsidRPr="00414A21">
        <w:rPr>
          <w:rFonts w:cstheme="minorHAnsi"/>
          <w:bCs/>
        </w:rPr>
        <w:t xml:space="preserve"> </w:t>
      </w:r>
      <w:r w:rsidRPr="00414A21">
        <w:rPr>
          <w:rFonts w:cstheme="minorHAnsi"/>
          <w:bCs/>
        </w:rPr>
        <w:t>Zamawiający poinformuje o wyniku postępowania na s</w:t>
      </w:r>
      <w:r w:rsidR="00414A21" w:rsidRPr="00414A21">
        <w:rPr>
          <w:rFonts w:cstheme="minorHAnsi"/>
          <w:bCs/>
        </w:rPr>
        <w:t xml:space="preserve">tronie internetowej </w:t>
      </w:r>
      <w:hyperlink r:id="rId14" w:history="1">
        <w:r w:rsidR="00B13117" w:rsidRPr="00414A21">
          <w:rPr>
            <w:rStyle w:val="Hipercze"/>
            <w:rFonts w:cstheme="minorHAnsi"/>
          </w:rPr>
          <w:t>www.bazakonkurencyjnosci.funduszeeuropejskie.gov.pl</w:t>
        </w:r>
      </w:hyperlink>
      <w:r w:rsidR="00414A21" w:rsidRPr="00414A21">
        <w:rPr>
          <w:rFonts w:cstheme="minorHAnsi"/>
        </w:rPr>
        <w:t>. W przypadku, gdy zaproponowane oferty przekroczą kwotę</w:t>
      </w:r>
      <w:r w:rsidR="00EE1788">
        <w:rPr>
          <w:rFonts w:cstheme="minorHAnsi"/>
        </w:rPr>
        <w:t>,</w:t>
      </w:r>
      <w:r w:rsidR="00414A21" w:rsidRPr="00414A21">
        <w:rPr>
          <w:rFonts w:cstheme="minorHAnsi"/>
        </w:rPr>
        <w:t xml:space="preserve"> jaką Zamawiający może przeznaczyć na realizację zamówienia, Zamawiający lub przeprowadzający w jego imieniu postępowanie może negocjować cenę.</w:t>
      </w:r>
    </w:p>
    <w:p w14:paraId="1348934D" w14:textId="41C3FF30" w:rsidR="00322682" w:rsidRPr="00357001" w:rsidRDefault="00322682" w:rsidP="00414A21">
      <w:pPr>
        <w:jc w:val="both"/>
        <w:rPr>
          <w:rFonts w:cstheme="minorHAnsi"/>
        </w:rPr>
      </w:pPr>
    </w:p>
    <w:p w14:paraId="5CDCA868" w14:textId="77777777" w:rsidR="008646D3" w:rsidRPr="00357001" w:rsidRDefault="008646D3" w:rsidP="006137B1">
      <w:pPr>
        <w:pStyle w:val="Default"/>
        <w:jc w:val="both"/>
        <w:rPr>
          <w:rFonts w:asciiTheme="minorHAnsi" w:hAnsiTheme="minorHAnsi" w:cstheme="minorHAnsi"/>
          <w:b/>
          <w:bCs/>
          <w:sz w:val="22"/>
          <w:szCs w:val="22"/>
        </w:rPr>
      </w:pPr>
      <w:r w:rsidRPr="00357001">
        <w:rPr>
          <w:rFonts w:asciiTheme="minorHAnsi" w:hAnsiTheme="minorHAnsi" w:cstheme="minorHAnsi"/>
          <w:b/>
          <w:bCs/>
          <w:sz w:val="22"/>
          <w:szCs w:val="22"/>
        </w:rPr>
        <w:t xml:space="preserve">10. WERYFIKACJA WAŻNOŚCI ZŁOŻONYCH OFERT: </w:t>
      </w:r>
    </w:p>
    <w:p w14:paraId="18358EC7" w14:textId="77777777" w:rsidR="008646D3" w:rsidRPr="00357001" w:rsidRDefault="008646D3" w:rsidP="006137B1">
      <w:pPr>
        <w:pStyle w:val="Default"/>
        <w:jc w:val="both"/>
        <w:rPr>
          <w:rFonts w:asciiTheme="minorHAnsi" w:hAnsiTheme="minorHAnsi" w:cstheme="minorHAnsi"/>
          <w:sz w:val="22"/>
          <w:szCs w:val="22"/>
        </w:rPr>
      </w:pPr>
    </w:p>
    <w:p w14:paraId="59B31878" w14:textId="45F285DB" w:rsidR="008646D3" w:rsidRPr="00357001" w:rsidRDefault="008646D3" w:rsidP="00EE1788">
      <w:pPr>
        <w:pStyle w:val="Default"/>
        <w:numPr>
          <w:ilvl w:val="1"/>
          <w:numId w:val="11"/>
        </w:numPr>
        <w:spacing w:after="10"/>
        <w:ind w:left="426"/>
        <w:jc w:val="both"/>
        <w:rPr>
          <w:rFonts w:asciiTheme="minorHAnsi" w:hAnsiTheme="minorHAnsi" w:cstheme="minorHAnsi"/>
          <w:sz w:val="22"/>
          <w:szCs w:val="22"/>
        </w:rPr>
      </w:pPr>
      <w:r w:rsidRPr="00357001">
        <w:rPr>
          <w:rFonts w:asciiTheme="minorHAnsi" w:hAnsiTheme="minorHAnsi" w:cstheme="minorHAnsi"/>
          <w:sz w:val="22"/>
          <w:szCs w:val="22"/>
        </w:rPr>
        <w:t>Weryfikowane będą wyłącznie oferty, które wpłyną do Zamawiającego za pośrednictwem poczty tradycyjnej/kuriera</w:t>
      </w:r>
      <w:r w:rsidR="001A0AC3">
        <w:rPr>
          <w:rFonts w:asciiTheme="minorHAnsi" w:hAnsiTheme="minorHAnsi" w:cstheme="minorHAnsi"/>
          <w:sz w:val="22"/>
          <w:szCs w:val="22"/>
        </w:rPr>
        <w:t>/bazę konkurencyjności</w:t>
      </w:r>
      <w:r w:rsidRPr="00357001">
        <w:rPr>
          <w:rFonts w:asciiTheme="minorHAnsi" w:hAnsiTheme="minorHAnsi" w:cstheme="minorHAnsi"/>
          <w:sz w:val="22"/>
          <w:szCs w:val="22"/>
        </w:rPr>
        <w:t xml:space="preserve"> lub osobiście w terminie wyznaczonym w punkcie 3. niniejszego zapytania ofertowego. </w:t>
      </w:r>
    </w:p>
    <w:p w14:paraId="46BEABEE" w14:textId="0E70F311" w:rsidR="008646D3" w:rsidRPr="00357001" w:rsidRDefault="008646D3" w:rsidP="00EE1788">
      <w:pPr>
        <w:pStyle w:val="Default"/>
        <w:numPr>
          <w:ilvl w:val="1"/>
          <w:numId w:val="11"/>
        </w:numPr>
        <w:spacing w:after="10"/>
        <w:ind w:left="426"/>
        <w:jc w:val="both"/>
        <w:rPr>
          <w:rFonts w:asciiTheme="minorHAnsi" w:hAnsiTheme="minorHAnsi" w:cstheme="minorHAnsi"/>
          <w:sz w:val="22"/>
          <w:szCs w:val="22"/>
        </w:rPr>
      </w:pPr>
      <w:r w:rsidRPr="00357001">
        <w:rPr>
          <w:rFonts w:asciiTheme="minorHAnsi" w:hAnsiTheme="minorHAnsi" w:cstheme="minorHAnsi"/>
          <w:sz w:val="22"/>
          <w:szCs w:val="22"/>
        </w:rPr>
        <w:t xml:space="preserve">Przedmiotem weryfikacji będzie spełnienie przez daną ofertę wszystkich wymagań określonych </w:t>
      </w:r>
      <w:r w:rsidR="00B5319D">
        <w:rPr>
          <w:rFonts w:asciiTheme="minorHAnsi" w:hAnsiTheme="minorHAnsi" w:cstheme="minorHAnsi"/>
          <w:sz w:val="22"/>
          <w:szCs w:val="22"/>
        </w:rPr>
        <w:br/>
      </w:r>
      <w:r w:rsidRPr="00357001">
        <w:rPr>
          <w:rFonts w:asciiTheme="minorHAnsi" w:hAnsiTheme="minorHAnsi" w:cstheme="minorHAnsi"/>
          <w:sz w:val="22"/>
          <w:szCs w:val="22"/>
        </w:rPr>
        <w:t xml:space="preserve">w punkcie 2 niniejszego zapytania ofertowego. </w:t>
      </w:r>
    </w:p>
    <w:p w14:paraId="1BD6985D" w14:textId="77777777" w:rsidR="008646D3" w:rsidRPr="00357001" w:rsidRDefault="008646D3" w:rsidP="00EE1788">
      <w:pPr>
        <w:pStyle w:val="Default"/>
        <w:numPr>
          <w:ilvl w:val="1"/>
          <w:numId w:val="11"/>
        </w:numPr>
        <w:spacing w:after="10"/>
        <w:ind w:left="426"/>
        <w:jc w:val="both"/>
        <w:rPr>
          <w:rFonts w:asciiTheme="minorHAnsi" w:hAnsiTheme="minorHAnsi" w:cstheme="minorHAnsi"/>
          <w:sz w:val="22"/>
          <w:szCs w:val="22"/>
        </w:rPr>
      </w:pPr>
      <w:r w:rsidRPr="00357001">
        <w:rPr>
          <w:rFonts w:asciiTheme="minorHAnsi" w:hAnsiTheme="minorHAnsi" w:cstheme="minorHAnsi"/>
          <w:sz w:val="22"/>
          <w:szCs w:val="22"/>
        </w:rPr>
        <w:t xml:space="preserve">Oferta, która nie spełni któregokolwiek z wymagań określonych w punkcie 2 i 8. niniejszego zapytania ofertowego zostanie uznana za nieważną i zostanie odrzucona z procedury wyboru Wykonawcy (oferta nie będzie zwracana Oferentowi). </w:t>
      </w:r>
      <w:r w:rsidR="003963DD" w:rsidRPr="00357001">
        <w:rPr>
          <w:rFonts w:asciiTheme="minorHAnsi" w:hAnsiTheme="minorHAnsi" w:cstheme="minorHAnsi"/>
          <w:sz w:val="22"/>
          <w:szCs w:val="22"/>
        </w:rPr>
        <w:t>Oferta zostanie także odrzucona, jeśli:</w:t>
      </w:r>
    </w:p>
    <w:p w14:paraId="129FE587" w14:textId="77777777" w:rsidR="003963DD" w:rsidRPr="00357001" w:rsidRDefault="003963DD" w:rsidP="00EE1788">
      <w:pPr>
        <w:pStyle w:val="Akapitzlist"/>
        <w:numPr>
          <w:ilvl w:val="0"/>
          <w:numId w:val="3"/>
        </w:numPr>
        <w:jc w:val="both"/>
        <w:rPr>
          <w:rFonts w:cstheme="minorHAnsi"/>
        </w:rPr>
      </w:pPr>
      <w:r w:rsidRPr="00357001">
        <w:rPr>
          <w:rFonts w:cstheme="minorHAnsi"/>
        </w:rPr>
        <w:t>jej treść nie odpowiada treści niniejszego zapytania ofertowego,</w:t>
      </w:r>
    </w:p>
    <w:p w14:paraId="1B35394C" w14:textId="77777777" w:rsidR="003963DD" w:rsidRPr="00357001" w:rsidRDefault="003963DD" w:rsidP="00EE1788">
      <w:pPr>
        <w:pStyle w:val="Akapitzlist"/>
        <w:numPr>
          <w:ilvl w:val="0"/>
          <w:numId w:val="3"/>
        </w:numPr>
        <w:jc w:val="both"/>
        <w:rPr>
          <w:rFonts w:cstheme="minorHAnsi"/>
        </w:rPr>
      </w:pPr>
      <w:r w:rsidRPr="00357001">
        <w:rPr>
          <w:rFonts w:cstheme="minorHAnsi"/>
        </w:rPr>
        <w:t>jej złożenie stanowi czyn nieuczciwej konkurencji w rozumieniu przepisów o zwalczaniu nieuczciwej konkurencji,</w:t>
      </w:r>
    </w:p>
    <w:p w14:paraId="63E3D680" w14:textId="77777777" w:rsidR="003963DD" w:rsidRPr="00357001" w:rsidRDefault="003963DD" w:rsidP="00EE1788">
      <w:pPr>
        <w:pStyle w:val="Akapitzlist"/>
        <w:numPr>
          <w:ilvl w:val="0"/>
          <w:numId w:val="3"/>
        </w:numPr>
        <w:jc w:val="both"/>
        <w:rPr>
          <w:rFonts w:cstheme="minorHAnsi"/>
        </w:rPr>
      </w:pPr>
      <w:r w:rsidRPr="00357001">
        <w:rPr>
          <w:rFonts w:cstheme="minorHAnsi"/>
        </w:rPr>
        <w:t>jest niezgodna z obowiązującymi przepisami prawa,</w:t>
      </w:r>
    </w:p>
    <w:p w14:paraId="36A8C7B0" w14:textId="77777777" w:rsidR="003963DD" w:rsidRPr="00357001" w:rsidRDefault="003963DD" w:rsidP="00EE1788">
      <w:pPr>
        <w:pStyle w:val="Akapitzlist"/>
        <w:numPr>
          <w:ilvl w:val="0"/>
          <w:numId w:val="3"/>
        </w:numPr>
        <w:jc w:val="both"/>
        <w:rPr>
          <w:rFonts w:cstheme="minorHAnsi"/>
        </w:rPr>
      </w:pPr>
      <w:r w:rsidRPr="00357001">
        <w:rPr>
          <w:rFonts w:cstheme="minorHAnsi"/>
        </w:rPr>
        <w:t>zawiera błędy w obliczeniu ceny,</w:t>
      </w:r>
    </w:p>
    <w:p w14:paraId="040186F4" w14:textId="77777777" w:rsidR="003963DD" w:rsidRPr="00357001" w:rsidRDefault="003963DD" w:rsidP="00EE1788">
      <w:pPr>
        <w:pStyle w:val="Akapitzlist"/>
        <w:numPr>
          <w:ilvl w:val="0"/>
          <w:numId w:val="3"/>
        </w:numPr>
        <w:jc w:val="both"/>
        <w:rPr>
          <w:rFonts w:cstheme="minorHAnsi"/>
        </w:rPr>
      </w:pPr>
      <w:r w:rsidRPr="00357001">
        <w:rPr>
          <w:rFonts w:cstheme="minorHAnsi"/>
        </w:rPr>
        <w:t>została złożona przez Wykonawcę wykluczonego z udziału w postępowaniu,</w:t>
      </w:r>
    </w:p>
    <w:p w14:paraId="49A2F437" w14:textId="77777777" w:rsidR="003963DD" w:rsidRPr="00357001" w:rsidRDefault="003963DD" w:rsidP="00EE1788">
      <w:pPr>
        <w:pStyle w:val="Akapitzlist"/>
        <w:numPr>
          <w:ilvl w:val="0"/>
          <w:numId w:val="3"/>
        </w:numPr>
        <w:spacing w:after="0"/>
        <w:jc w:val="both"/>
        <w:rPr>
          <w:rFonts w:cstheme="minorHAnsi"/>
        </w:rPr>
      </w:pPr>
      <w:r w:rsidRPr="00357001">
        <w:rPr>
          <w:rFonts w:cstheme="minorHAnsi"/>
        </w:rPr>
        <w:t>zawiera rażąco niską cenę w stosunku do przedmiotu zamówienia.</w:t>
      </w:r>
    </w:p>
    <w:p w14:paraId="0B7FB6F4" w14:textId="5FEB4254" w:rsidR="008646D3" w:rsidRPr="00357001" w:rsidRDefault="008646D3" w:rsidP="00EE1788">
      <w:pPr>
        <w:pStyle w:val="Default"/>
        <w:numPr>
          <w:ilvl w:val="1"/>
          <w:numId w:val="11"/>
        </w:numPr>
        <w:spacing w:after="10"/>
        <w:ind w:left="426"/>
        <w:jc w:val="both"/>
        <w:rPr>
          <w:rFonts w:asciiTheme="minorHAnsi" w:hAnsiTheme="minorHAnsi" w:cstheme="minorHAnsi"/>
          <w:sz w:val="22"/>
          <w:szCs w:val="22"/>
        </w:rPr>
      </w:pPr>
      <w:r w:rsidRPr="00357001">
        <w:rPr>
          <w:rFonts w:asciiTheme="minorHAnsi" w:hAnsiTheme="minorHAnsi" w:cstheme="minorHAnsi"/>
          <w:sz w:val="22"/>
          <w:szCs w:val="22"/>
        </w:rPr>
        <w:t xml:space="preserve">Za najkorzystniejszą zostanie wybrana oferta z najwyższa liczną punktów ustalonych na podstawie kryteriów oceny opisanych w punkcie 9., </w:t>
      </w:r>
    </w:p>
    <w:p w14:paraId="3D9A615E" w14:textId="64523C30" w:rsidR="008646D3" w:rsidRPr="00357001" w:rsidRDefault="008646D3" w:rsidP="00EE1788">
      <w:pPr>
        <w:pStyle w:val="Default"/>
        <w:numPr>
          <w:ilvl w:val="1"/>
          <w:numId w:val="11"/>
        </w:numPr>
        <w:spacing w:after="10"/>
        <w:ind w:left="426"/>
        <w:jc w:val="both"/>
        <w:rPr>
          <w:rFonts w:asciiTheme="minorHAnsi" w:hAnsiTheme="minorHAnsi" w:cstheme="minorHAnsi"/>
          <w:sz w:val="22"/>
          <w:szCs w:val="22"/>
        </w:rPr>
      </w:pPr>
      <w:r w:rsidRPr="00357001">
        <w:rPr>
          <w:rFonts w:asciiTheme="minorHAnsi" w:hAnsiTheme="minorHAnsi" w:cstheme="minorHAnsi"/>
          <w:sz w:val="22"/>
          <w:szCs w:val="22"/>
        </w:rPr>
        <w:t>Zamawiający zastrzega sobie możliwość prowadzenia negocjacji cenowych z Wykonawcą, którego oferta została wyb</w:t>
      </w:r>
      <w:r w:rsidR="00CA684C">
        <w:rPr>
          <w:rFonts w:asciiTheme="minorHAnsi" w:hAnsiTheme="minorHAnsi" w:cstheme="minorHAnsi"/>
          <w:sz w:val="22"/>
          <w:szCs w:val="22"/>
        </w:rPr>
        <w:t>rana.</w:t>
      </w:r>
    </w:p>
    <w:p w14:paraId="66962BDD" w14:textId="77777777" w:rsidR="003963DD" w:rsidRPr="00357001" w:rsidRDefault="008646D3" w:rsidP="00EE1788">
      <w:pPr>
        <w:pStyle w:val="Default"/>
        <w:numPr>
          <w:ilvl w:val="1"/>
          <w:numId w:val="11"/>
        </w:numPr>
        <w:spacing w:after="10"/>
        <w:ind w:left="426"/>
        <w:jc w:val="both"/>
        <w:rPr>
          <w:rFonts w:asciiTheme="minorHAnsi" w:hAnsiTheme="minorHAnsi" w:cstheme="minorHAnsi"/>
          <w:sz w:val="22"/>
          <w:szCs w:val="22"/>
        </w:rPr>
      </w:pPr>
      <w:r w:rsidRPr="00357001">
        <w:rPr>
          <w:rFonts w:asciiTheme="minorHAnsi" w:hAnsiTheme="minorHAnsi" w:cstheme="minorHAnsi"/>
          <w:sz w:val="22"/>
          <w:szCs w:val="22"/>
        </w:rPr>
        <w:t xml:space="preserve">Zamawiający zwraca szczególną uwagę wszystkim Oferentom na dokładne zweryfikowanie oferty przed jej wysłaniem w zakresie ilości wymaganych załączników do formularza ofertowego, podpisania wszystkich wymagających tego dokumentów przez osobę upoważnioną do podejmowania wiążących decyzji w imieniu Oferenta, czytelności podpisów, </w:t>
      </w:r>
      <w:r w:rsidR="004804FB" w:rsidRPr="00357001">
        <w:rPr>
          <w:rFonts w:asciiTheme="minorHAnsi" w:hAnsiTheme="minorHAnsi" w:cstheme="minorHAnsi"/>
          <w:sz w:val="22"/>
          <w:szCs w:val="22"/>
        </w:rPr>
        <w:t>poprawności opisu koperty.</w:t>
      </w:r>
    </w:p>
    <w:p w14:paraId="2A1D9986" w14:textId="77777777" w:rsidR="003963DD" w:rsidRPr="00357001" w:rsidRDefault="003963DD" w:rsidP="00EE1788">
      <w:pPr>
        <w:pStyle w:val="Default"/>
        <w:numPr>
          <w:ilvl w:val="1"/>
          <w:numId w:val="11"/>
        </w:numPr>
        <w:spacing w:after="10"/>
        <w:ind w:left="426"/>
        <w:jc w:val="both"/>
        <w:rPr>
          <w:rFonts w:asciiTheme="minorHAnsi" w:hAnsiTheme="minorHAnsi" w:cstheme="minorHAnsi"/>
          <w:sz w:val="22"/>
          <w:szCs w:val="22"/>
        </w:rPr>
      </w:pPr>
      <w:r w:rsidRPr="00357001">
        <w:rPr>
          <w:rFonts w:asciiTheme="minorHAnsi" w:hAnsiTheme="minorHAnsi" w:cstheme="minorHAnsi"/>
          <w:sz w:val="22"/>
          <w:szCs w:val="22"/>
        </w:rPr>
        <w:t>Oferty złożone po terminie nie będą brane pod uwagę i nie są zwracane do Wykonawcy.</w:t>
      </w:r>
    </w:p>
    <w:p w14:paraId="4C977428" w14:textId="77777777" w:rsidR="008646D3" w:rsidRPr="00357001" w:rsidRDefault="008646D3" w:rsidP="00EE1788">
      <w:pPr>
        <w:pStyle w:val="Default"/>
        <w:numPr>
          <w:ilvl w:val="1"/>
          <w:numId w:val="11"/>
        </w:numPr>
        <w:spacing w:after="10"/>
        <w:ind w:left="426"/>
        <w:jc w:val="both"/>
        <w:rPr>
          <w:rFonts w:asciiTheme="minorHAnsi" w:hAnsiTheme="minorHAnsi" w:cstheme="minorHAnsi"/>
          <w:sz w:val="22"/>
          <w:szCs w:val="22"/>
        </w:rPr>
      </w:pPr>
      <w:r w:rsidRPr="00357001">
        <w:rPr>
          <w:rFonts w:asciiTheme="minorHAnsi" w:hAnsiTheme="minorHAnsi" w:cstheme="minorHAnsi"/>
          <w:sz w:val="22"/>
          <w:szCs w:val="22"/>
        </w:rPr>
        <w:t xml:space="preserve">Zamawiający niezwłocznie po wybraniu oferty albo zamknięciu postępowania bez dokonania wyboru, powiadamia oferenta o jego wyniku albo o zamknięciu postępowania bez dokonania wyboru. </w:t>
      </w:r>
    </w:p>
    <w:p w14:paraId="6950117F" w14:textId="77777777" w:rsidR="004804FB" w:rsidRPr="00357001" w:rsidRDefault="008646D3" w:rsidP="00EE1788">
      <w:pPr>
        <w:pStyle w:val="Default"/>
        <w:numPr>
          <w:ilvl w:val="1"/>
          <w:numId w:val="11"/>
        </w:numPr>
        <w:ind w:left="426"/>
        <w:jc w:val="both"/>
        <w:rPr>
          <w:rFonts w:asciiTheme="minorHAnsi" w:hAnsiTheme="minorHAnsi" w:cstheme="minorHAnsi"/>
          <w:sz w:val="22"/>
          <w:szCs w:val="22"/>
        </w:rPr>
      </w:pPr>
      <w:r w:rsidRPr="00357001">
        <w:rPr>
          <w:rFonts w:asciiTheme="minorHAnsi" w:hAnsiTheme="minorHAnsi" w:cstheme="minorHAnsi"/>
          <w:sz w:val="22"/>
          <w:szCs w:val="22"/>
        </w:rPr>
        <w:t xml:space="preserve">Po wyborze oferty najkorzystniejszej Zamawiający wezwie niezwłocznie oferenta, który złożył najkorzystniejszą ofertę do zawarcia umowy. Jeżeli w terminie 7 dni od wezwania do podpisania umowy oferent nie zawrze umowy, </w:t>
      </w:r>
    </w:p>
    <w:p w14:paraId="3FBC35B7" w14:textId="47EF81AB" w:rsidR="008646D3" w:rsidRPr="00357001" w:rsidRDefault="00CA684C" w:rsidP="00EE1788">
      <w:pPr>
        <w:pStyle w:val="Default"/>
        <w:numPr>
          <w:ilvl w:val="1"/>
          <w:numId w:val="11"/>
        </w:numPr>
        <w:ind w:left="426"/>
        <w:jc w:val="both"/>
        <w:rPr>
          <w:rFonts w:asciiTheme="minorHAnsi" w:hAnsiTheme="minorHAnsi" w:cstheme="minorHAnsi"/>
          <w:sz w:val="22"/>
          <w:szCs w:val="22"/>
        </w:rPr>
      </w:pPr>
      <w:r>
        <w:rPr>
          <w:rFonts w:asciiTheme="minorHAnsi" w:hAnsiTheme="minorHAnsi" w:cstheme="minorHAnsi"/>
          <w:sz w:val="22"/>
          <w:szCs w:val="22"/>
        </w:rPr>
        <w:t>Zamawiający</w:t>
      </w:r>
      <w:r w:rsidR="008646D3" w:rsidRPr="00357001">
        <w:rPr>
          <w:rFonts w:asciiTheme="minorHAnsi" w:hAnsiTheme="minorHAnsi" w:cstheme="minorHAnsi"/>
          <w:sz w:val="22"/>
          <w:szCs w:val="22"/>
        </w:rPr>
        <w:t xml:space="preserve"> może zawrzeć umowę z oferentem, którego oferta była następna w kolejności, pod warunkiem, że nie upłynął termin związania ofertą. </w:t>
      </w:r>
    </w:p>
    <w:p w14:paraId="32657BA2" w14:textId="77777777" w:rsidR="008646D3" w:rsidRPr="00357001" w:rsidRDefault="008646D3" w:rsidP="006137B1">
      <w:pPr>
        <w:pStyle w:val="Default"/>
        <w:jc w:val="both"/>
        <w:rPr>
          <w:rFonts w:asciiTheme="minorHAnsi" w:hAnsiTheme="minorHAnsi" w:cstheme="minorHAnsi"/>
          <w:sz w:val="22"/>
          <w:szCs w:val="22"/>
        </w:rPr>
      </w:pPr>
    </w:p>
    <w:p w14:paraId="7A44BAA2" w14:textId="77777777" w:rsidR="004804FB" w:rsidRPr="00357001" w:rsidRDefault="004804FB" w:rsidP="006137B1">
      <w:pPr>
        <w:pStyle w:val="Default"/>
        <w:jc w:val="both"/>
        <w:rPr>
          <w:rFonts w:asciiTheme="minorHAnsi" w:hAnsiTheme="minorHAnsi" w:cstheme="minorHAnsi"/>
          <w:b/>
          <w:bCs/>
          <w:sz w:val="22"/>
          <w:szCs w:val="22"/>
        </w:rPr>
      </w:pPr>
      <w:r w:rsidRPr="00357001">
        <w:rPr>
          <w:rFonts w:asciiTheme="minorHAnsi" w:hAnsiTheme="minorHAnsi" w:cstheme="minorHAnsi"/>
          <w:b/>
          <w:bCs/>
          <w:sz w:val="22"/>
          <w:szCs w:val="22"/>
        </w:rPr>
        <w:t xml:space="preserve">11. INFORMACJE DODATKOWE </w:t>
      </w:r>
    </w:p>
    <w:p w14:paraId="39B8CF50" w14:textId="77777777" w:rsidR="004804FB" w:rsidRPr="00357001" w:rsidRDefault="004804FB" w:rsidP="006137B1">
      <w:pPr>
        <w:pStyle w:val="Default"/>
        <w:jc w:val="both"/>
        <w:rPr>
          <w:rFonts w:asciiTheme="minorHAnsi" w:hAnsiTheme="minorHAnsi" w:cstheme="minorHAnsi"/>
          <w:sz w:val="22"/>
          <w:szCs w:val="22"/>
        </w:rPr>
      </w:pPr>
    </w:p>
    <w:p w14:paraId="01F610A6" w14:textId="77777777" w:rsidR="005C7285" w:rsidRPr="00357001" w:rsidRDefault="005C7285" w:rsidP="00EE1788">
      <w:pPr>
        <w:numPr>
          <w:ilvl w:val="0"/>
          <w:numId w:val="1"/>
        </w:numPr>
        <w:autoSpaceDE w:val="0"/>
        <w:autoSpaceDN w:val="0"/>
        <w:adjustRightInd w:val="0"/>
        <w:spacing w:after="8" w:line="276" w:lineRule="auto"/>
        <w:ind w:left="426"/>
        <w:jc w:val="both"/>
        <w:rPr>
          <w:rFonts w:cstheme="minorHAnsi"/>
          <w:color w:val="000000"/>
        </w:rPr>
      </w:pPr>
      <w:r w:rsidRPr="00357001">
        <w:rPr>
          <w:rFonts w:cstheme="minorHAnsi"/>
          <w:color w:val="000000"/>
        </w:rPr>
        <w:t xml:space="preserve">Niniejsze postępowanie nie podlega przepisom ustawy z dnia 29 stycznia 2004 r. Prawo zamówień publicznych z późń. zmianami. </w:t>
      </w:r>
    </w:p>
    <w:p w14:paraId="57E968F3" w14:textId="77777777" w:rsidR="005C7285" w:rsidRPr="00357001" w:rsidRDefault="005C7285" w:rsidP="00EE1788">
      <w:pPr>
        <w:numPr>
          <w:ilvl w:val="0"/>
          <w:numId w:val="1"/>
        </w:numPr>
        <w:autoSpaceDE w:val="0"/>
        <w:autoSpaceDN w:val="0"/>
        <w:adjustRightInd w:val="0"/>
        <w:spacing w:after="8" w:line="276" w:lineRule="auto"/>
        <w:ind w:left="426"/>
        <w:jc w:val="both"/>
        <w:rPr>
          <w:rFonts w:cstheme="minorHAnsi"/>
          <w:color w:val="000000"/>
        </w:rPr>
      </w:pPr>
      <w:r w:rsidRPr="00357001">
        <w:rPr>
          <w:rFonts w:cstheme="minorHAnsi"/>
          <w:color w:val="000000"/>
        </w:rPr>
        <w:t>Zamawiający zastrzega sobie prawo do unieważnienia postępowania</w:t>
      </w:r>
      <w:r w:rsidR="005D14D5">
        <w:rPr>
          <w:rFonts w:cstheme="minorHAnsi"/>
          <w:color w:val="000000"/>
        </w:rPr>
        <w:t xml:space="preserve"> </w:t>
      </w:r>
      <w:r w:rsidR="005D14D5" w:rsidRPr="003A4583">
        <w:rPr>
          <w:rFonts w:cstheme="minorHAnsi"/>
          <w:color w:val="000000"/>
        </w:rPr>
        <w:t>w całości lub częściowo</w:t>
      </w:r>
      <w:r w:rsidRPr="003A4583">
        <w:rPr>
          <w:rFonts w:cstheme="minorHAnsi"/>
          <w:color w:val="000000"/>
        </w:rPr>
        <w:t>,</w:t>
      </w:r>
      <w:r w:rsidRPr="00357001">
        <w:rPr>
          <w:rFonts w:cstheme="minorHAnsi"/>
          <w:color w:val="000000"/>
        </w:rPr>
        <w:t xml:space="preserve"> w każdym czasie bez podania przyczyny, a także do pozostawienia postępowania bez wyboru oferty, zmiany terminów wyznaczonych w ogłoszeniu, żądania szczegółowych wyjaśnień od Wykonawców na każdym etapie postępowania, </w:t>
      </w:r>
    </w:p>
    <w:p w14:paraId="306C1869" w14:textId="1D0DF2A7" w:rsidR="005C7285" w:rsidRPr="00357001" w:rsidRDefault="005C7285" w:rsidP="00EE1788">
      <w:pPr>
        <w:numPr>
          <w:ilvl w:val="0"/>
          <w:numId w:val="1"/>
        </w:numPr>
        <w:autoSpaceDE w:val="0"/>
        <w:autoSpaceDN w:val="0"/>
        <w:adjustRightInd w:val="0"/>
        <w:spacing w:after="8" w:line="276" w:lineRule="auto"/>
        <w:ind w:left="426"/>
        <w:jc w:val="both"/>
        <w:rPr>
          <w:rFonts w:cstheme="minorHAnsi"/>
          <w:color w:val="000000"/>
        </w:rPr>
      </w:pPr>
      <w:r w:rsidRPr="00357001">
        <w:rPr>
          <w:rFonts w:cstheme="minorHAnsi"/>
          <w:color w:val="000000"/>
        </w:rPr>
        <w:t xml:space="preserve">Niniejsze zapytanie ofertowe zostało opublikowane dnia </w:t>
      </w:r>
      <w:r w:rsidR="005273EC">
        <w:rPr>
          <w:rFonts w:cstheme="minorHAnsi"/>
          <w:color w:val="000000"/>
        </w:rPr>
        <w:t>11</w:t>
      </w:r>
      <w:r w:rsidR="00322682">
        <w:rPr>
          <w:rFonts w:cstheme="minorHAnsi"/>
          <w:color w:val="000000"/>
        </w:rPr>
        <w:t>.10.2023</w:t>
      </w:r>
      <w:r w:rsidR="00CA684C">
        <w:rPr>
          <w:rFonts w:cstheme="minorHAnsi"/>
          <w:color w:val="000000"/>
        </w:rPr>
        <w:t xml:space="preserve"> </w:t>
      </w:r>
      <w:r w:rsidRPr="00357001">
        <w:rPr>
          <w:rFonts w:cstheme="minorHAnsi"/>
          <w:color w:val="000000"/>
        </w:rPr>
        <w:t xml:space="preserve">na stronie internetowej www.bazakonkurencyjnosci.funduszeeuropejskie.gov.pl </w:t>
      </w:r>
    </w:p>
    <w:p w14:paraId="3DF12E5D" w14:textId="77777777" w:rsidR="005C7285" w:rsidRPr="00357001" w:rsidRDefault="005C7285" w:rsidP="00EE1788">
      <w:pPr>
        <w:numPr>
          <w:ilvl w:val="0"/>
          <w:numId w:val="1"/>
        </w:numPr>
        <w:autoSpaceDE w:val="0"/>
        <w:autoSpaceDN w:val="0"/>
        <w:adjustRightInd w:val="0"/>
        <w:spacing w:after="0" w:line="276" w:lineRule="auto"/>
        <w:ind w:left="426"/>
        <w:jc w:val="both"/>
        <w:rPr>
          <w:rFonts w:cstheme="minorHAnsi"/>
          <w:color w:val="000000"/>
        </w:rPr>
      </w:pPr>
      <w:r w:rsidRPr="00357001">
        <w:rPr>
          <w:rFonts w:cstheme="minorHAnsi"/>
          <w:color w:val="000000"/>
        </w:rPr>
        <w:t xml:space="preserve">Składający ofertę (Oferent) jest zobowiązany do utrzymania ważności oferty do momentu zawarcia umowy pomiędzy nim a Zamawiającym. Warunki zawarte w niniejszym zapytaniu ofertowym oraz w wybranej ofercie będą warunkami wyjściowymi do dalszych ustaleń i negocjacji. </w:t>
      </w:r>
    </w:p>
    <w:p w14:paraId="688C84CB" w14:textId="77777777" w:rsidR="008646D3" w:rsidRPr="00357001" w:rsidRDefault="008646D3" w:rsidP="006137B1">
      <w:pPr>
        <w:pStyle w:val="Default"/>
        <w:jc w:val="both"/>
        <w:rPr>
          <w:rFonts w:asciiTheme="minorHAnsi" w:hAnsiTheme="minorHAnsi" w:cstheme="minorHAnsi"/>
          <w:sz w:val="22"/>
          <w:szCs w:val="22"/>
        </w:rPr>
      </w:pPr>
    </w:p>
    <w:p w14:paraId="71CF45DF" w14:textId="77777777" w:rsidR="004804FB" w:rsidRPr="00357001" w:rsidRDefault="004804FB" w:rsidP="006137B1">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 xml:space="preserve">12. OKREŚLENIE WARUNKÓW ZMIAN UMOWY: </w:t>
      </w:r>
    </w:p>
    <w:p w14:paraId="37B86BF5" w14:textId="77777777" w:rsidR="004804FB" w:rsidRPr="00357001" w:rsidRDefault="004804FB" w:rsidP="006137B1">
      <w:pPr>
        <w:pStyle w:val="Default"/>
        <w:jc w:val="both"/>
        <w:rPr>
          <w:rFonts w:asciiTheme="minorHAnsi" w:hAnsiTheme="minorHAnsi" w:cstheme="minorHAnsi"/>
          <w:b/>
          <w:sz w:val="22"/>
          <w:szCs w:val="22"/>
        </w:rPr>
      </w:pPr>
    </w:p>
    <w:p w14:paraId="391257DE" w14:textId="77777777" w:rsidR="004804FB" w:rsidRPr="00357001" w:rsidRDefault="004804FB" w:rsidP="006137B1">
      <w:pPr>
        <w:pStyle w:val="Default"/>
        <w:jc w:val="both"/>
        <w:rPr>
          <w:rFonts w:asciiTheme="minorHAnsi" w:hAnsiTheme="minorHAnsi" w:cstheme="minorHAnsi"/>
          <w:sz w:val="22"/>
          <w:szCs w:val="22"/>
        </w:rPr>
      </w:pPr>
      <w:r w:rsidRPr="00357001">
        <w:rPr>
          <w:rFonts w:asciiTheme="minorHAnsi" w:hAnsiTheme="minorHAnsi" w:cstheme="minorHAnsi"/>
          <w:sz w:val="22"/>
          <w:szCs w:val="22"/>
        </w:rPr>
        <w:t xml:space="preserve">Zamawiający przewiduje możliwość zmiany umowy w następujących przypadkach: </w:t>
      </w:r>
    </w:p>
    <w:p w14:paraId="0FC1AC87" w14:textId="77777777" w:rsidR="004804FB" w:rsidRPr="00357001" w:rsidRDefault="004804FB" w:rsidP="00EE1788">
      <w:pPr>
        <w:pStyle w:val="Default"/>
        <w:numPr>
          <w:ilvl w:val="0"/>
          <w:numId w:val="6"/>
        </w:numPr>
        <w:ind w:left="426"/>
        <w:jc w:val="both"/>
        <w:rPr>
          <w:rFonts w:asciiTheme="minorHAnsi" w:hAnsiTheme="minorHAnsi" w:cstheme="minorHAnsi"/>
          <w:sz w:val="22"/>
          <w:szCs w:val="22"/>
        </w:rPr>
      </w:pPr>
      <w:r w:rsidRPr="00357001">
        <w:rPr>
          <w:rFonts w:asciiTheme="minorHAnsi" w:hAnsiTheme="minorHAnsi" w:cstheme="minorHAnsi"/>
          <w:sz w:val="22"/>
          <w:szCs w:val="22"/>
        </w:rPr>
        <w:t xml:space="preserve">Zmiany terminu realizacji przedmiotu umowy w przypadku: </w:t>
      </w:r>
    </w:p>
    <w:p w14:paraId="14047875" w14:textId="77777777" w:rsidR="004804FB" w:rsidRPr="00357001" w:rsidRDefault="004804FB" w:rsidP="003A70EE">
      <w:pPr>
        <w:pStyle w:val="Default"/>
        <w:spacing w:after="10"/>
        <w:ind w:left="426"/>
        <w:jc w:val="both"/>
        <w:rPr>
          <w:rFonts w:asciiTheme="minorHAnsi" w:hAnsiTheme="minorHAnsi" w:cstheme="minorHAnsi"/>
          <w:sz w:val="22"/>
          <w:szCs w:val="22"/>
        </w:rPr>
      </w:pPr>
      <w:r w:rsidRPr="00357001">
        <w:rPr>
          <w:rFonts w:asciiTheme="minorHAnsi" w:hAnsiTheme="minorHAnsi" w:cstheme="minorHAnsi"/>
          <w:sz w:val="22"/>
          <w:szCs w:val="22"/>
        </w:rPr>
        <w:t xml:space="preserve">a) konieczności zmiany harmonogramu projektu i finansowania uwarunkowanych prawidłową realizacją projektu, </w:t>
      </w:r>
    </w:p>
    <w:p w14:paraId="0A8DE9F0" w14:textId="77777777" w:rsidR="004804FB" w:rsidRPr="00357001" w:rsidRDefault="004804FB" w:rsidP="003A70EE">
      <w:pPr>
        <w:pStyle w:val="Default"/>
        <w:spacing w:after="10"/>
        <w:ind w:left="426"/>
        <w:jc w:val="both"/>
        <w:rPr>
          <w:rFonts w:asciiTheme="minorHAnsi" w:hAnsiTheme="minorHAnsi" w:cstheme="minorHAnsi"/>
          <w:sz w:val="22"/>
          <w:szCs w:val="22"/>
        </w:rPr>
      </w:pPr>
      <w:r w:rsidRPr="00357001">
        <w:rPr>
          <w:rFonts w:asciiTheme="minorHAnsi" w:hAnsiTheme="minorHAnsi" w:cstheme="minorHAnsi"/>
          <w:sz w:val="22"/>
          <w:szCs w:val="22"/>
        </w:rPr>
        <w:t xml:space="preserve">b) przedłużenia/skrócenia realizacji projektu, </w:t>
      </w:r>
    </w:p>
    <w:p w14:paraId="01544FF8" w14:textId="77777777" w:rsidR="00FD3D5B" w:rsidRPr="00357001" w:rsidRDefault="004804FB" w:rsidP="003A70EE">
      <w:pPr>
        <w:pStyle w:val="Default"/>
        <w:ind w:left="426"/>
        <w:jc w:val="both"/>
        <w:rPr>
          <w:rFonts w:asciiTheme="minorHAnsi" w:hAnsiTheme="minorHAnsi" w:cstheme="minorHAnsi"/>
          <w:sz w:val="22"/>
          <w:szCs w:val="22"/>
        </w:rPr>
      </w:pPr>
      <w:r w:rsidRPr="00357001">
        <w:rPr>
          <w:rFonts w:asciiTheme="minorHAnsi" w:hAnsiTheme="minorHAnsi" w:cstheme="minorHAnsi"/>
          <w:sz w:val="22"/>
          <w:szCs w:val="22"/>
        </w:rPr>
        <w:t>c) wystąpienia okoliczności niezależnych od</w:t>
      </w:r>
      <w:r w:rsidR="003A70EE">
        <w:rPr>
          <w:rFonts w:asciiTheme="minorHAnsi" w:hAnsiTheme="minorHAnsi" w:cstheme="minorHAnsi"/>
          <w:sz w:val="22"/>
          <w:szCs w:val="22"/>
        </w:rPr>
        <w:t xml:space="preserve"> zamawiającego oraz Wykonawcy, </w:t>
      </w:r>
    </w:p>
    <w:p w14:paraId="1A8C7DEA" w14:textId="77777777" w:rsidR="004804FB" w:rsidRPr="00357001" w:rsidRDefault="004804FB" w:rsidP="00EE1788">
      <w:pPr>
        <w:pStyle w:val="Default"/>
        <w:numPr>
          <w:ilvl w:val="0"/>
          <w:numId w:val="6"/>
        </w:numPr>
        <w:spacing w:after="8"/>
        <w:ind w:left="426"/>
        <w:jc w:val="both"/>
        <w:rPr>
          <w:rFonts w:asciiTheme="minorHAnsi" w:hAnsiTheme="minorHAnsi" w:cstheme="minorHAnsi"/>
          <w:sz w:val="22"/>
          <w:szCs w:val="22"/>
        </w:rPr>
      </w:pPr>
      <w:r w:rsidRPr="00357001">
        <w:rPr>
          <w:rFonts w:asciiTheme="minorHAnsi" w:hAnsiTheme="minorHAnsi" w:cstheme="minorHAnsi"/>
          <w:sz w:val="22"/>
          <w:szCs w:val="22"/>
        </w:rPr>
        <w:t>Po ewentualnych urzędowych zmianach w obowiązujących przepisach podatkowyc</w:t>
      </w:r>
      <w:r w:rsidR="003A70EE">
        <w:rPr>
          <w:rFonts w:asciiTheme="minorHAnsi" w:hAnsiTheme="minorHAnsi" w:cstheme="minorHAnsi"/>
          <w:sz w:val="22"/>
          <w:szCs w:val="22"/>
        </w:rPr>
        <w:t xml:space="preserve">h, w tym zmianach podatku VAT, </w:t>
      </w:r>
    </w:p>
    <w:p w14:paraId="1AC742EB" w14:textId="7002E3FC" w:rsidR="004804FB" w:rsidRPr="00357001" w:rsidRDefault="000C6BB9" w:rsidP="00EE1788">
      <w:pPr>
        <w:pStyle w:val="Default"/>
        <w:numPr>
          <w:ilvl w:val="0"/>
          <w:numId w:val="6"/>
        </w:numPr>
        <w:spacing w:after="8"/>
        <w:ind w:left="426"/>
        <w:jc w:val="both"/>
        <w:rPr>
          <w:rFonts w:asciiTheme="minorHAnsi" w:hAnsiTheme="minorHAnsi" w:cstheme="minorHAnsi"/>
          <w:sz w:val="22"/>
          <w:szCs w:val="22"/>
        </w:rPr>
      </w:pPr>
      <w:r w:rsidRPr="00357001">
        <w:rPr>
          <w:rFonts w:asciiTheme="minorHAnsi" w:hAnsiTheme="minorHAnsi" w:cstheme="minorHAnsi"/>
          <w:sz w:val="22"/>
          <w:szCs w:val="22"/>
        </w:rPr>
        <w:t>Z</w:t>
      </w:r>
      <w:r w:rsidR="004804FB" w:rsidRPr="00357001">
        <w:rPr>
          <w:rFonts w:asciiTheme="minorHAnsi" w:hAnsiTheme="minorHAnsi" w:cstheme="minorHAnsi"/>
          <w:sz w:val="22"/>
          <w:szCs w:val="22"/>
        </w:rPr>
        <w:t>mian będących następstwem zmian wprowadzonych w umowie pomiędzy Zamawiającym a Instytucją Pośredniczącą w ramach Programu Operacyjnego Wiedza Eduk</w:t>
      </w:r>
      <w:r w:rsidR="003A70EE">
        <w:rPr>
          <w:rFonts w:asciiTheme="minorHAnsi" w:hAnsiTheme="minorHAnsi" w:cstheme="minorHAnsi"/>
          <w:sz w:val="22"/>
          <w:szCs w:val="22"/>
        </w:rPr>
        <w:t xml:space="preserve">acja Rozwój na lata 2014-2020, </w:t>
      </w:r>
    </w:p>
    <w:p w14:paraId="695EE63B" w14:textId="77777777" w:rsidR="004804FB" w:rsidRPr="00357001" w:rsidRDefault="003A70EE" w:rsidP="00EE1788">
      <w:pPr>
        <w:pStyle w:val="Default"/>
        <w:numPr>
          <w:ilvl w:val="0"/>
          <w:numId w:val="6"/>
        </w:numPr>
        <w:spacing w:after="8"/>
        <w:ind w:left="426"/>
        <w:jc w:val="both"/>
        <w:rPr>
          <w:rFonts w:asciiTheme="minorHAnsi" w:hAnsiTheme="minorHAnsi" w:cstheme="minorHAnsi"/>
          <w:sz w:val="22"/>
          <w:szCs w:val="22"/>
        </w:rPr>
      </w:pPr>
      <w:r>
        <w:rPr>
          <w:rFonts w:asciiTheme="minorHAnsi" w:hAnsiTheme="minorHAnsi" w:cstheme="minorHAnsi"/>
          <w:sz w:val="22"/>
          <w:szCs w:val="22"/>
        </w:rPr>
        <w:t xml:space="preserve">W </w:t>
      </w:r>
      <w:r w:rsidR="004804FB" w:rsidRPr="00357001">
        <w:rPr>
          <w:rFonts w:asciiTheme="minorHAnsi" w:hAnsiTheme="minorHAnsi" w:cstheme="minorHAnsi"/>
          <w:sz w:val="22"/>
          <w:szCs w:val="22"/>
        </w:rPr>
        <w:t xml:space="preserve">okoliczności zaistnienia, po zawarciu umowy, przypadku siły wyższej, przez którą, na potrzeby niniejszego warunku rozumieć należy zdarzenie zewnętrzne wobec łączącej strony więzi prawnej: </w:t>
      </w:r>
    </w:p>
    <w:p w14:paraId="78B3581C" w14:textId="77777777" w:rsidR="004804FB" w:rsidRPr="00357001" w:rsidRDefault="004804FB" w:rsidP="003A70EE">
      <w:pPr>
        <w:pStyle w:val="Default"/>
        <w:spacing w:after="8"/>
        <w:ind w:left="426"/>
        <w:jc w:val="both"/>
        <w:rPr>
          <w:rFonts w:asciiTheme="minorHAnsi" w:hAnsiTheme="minorHAnsi" w:cstheme="minorHAnsi"/>
          <w:sz w:val="22"/>
          <w:szCs w:val="22"/>
        </w:rPr>
      </w:pPr>
      <w:r w:rsidRPr="00357001">
        <w:rPr>
          <w:rFonts w:asciiTheme="minorHAnsi" w:hAnsiTheme="minorHAnsi" w:cstheme="minorHAnsi"/>
          <w:sz w:val="22"/>
          <w:szCs w:val="22"/>
        </w:rPr>
        <w:t xml:space="preserve">a) charakterze niezależnym od stron, </w:t>
      </w:r>
    </w:p>
    <w:p w14:paraId="13481745" w14:textId="77777777" w:rsidR="004804FB" w:rsidRPr="00357001" w:rsidRDefault="004804FB" w:rsidP="003A70EE">
      <w:pPr>
        <w:pStyle w:val="Default"/>
        <w:spacing w:after="8"/>
        <w:ind w:left="426"/>
        <w:jc w:val="both"/>
        <w:rPr>
          <w:rFonts w:asciiTheme="minorHAnsi" w:hAnsiTheme="minorHAnsi" w:cstheme="minorHAnsi"/>
          <w:sz w:val="22"/>
          <w:szCs w:val="22"/>
        </w:rPr>
      </w:pPr>
      <w:r w:rsidRPr="00357001">
        <w:rPr>
          <w:rFonts w:asciiTheme="minorHAnsi" w:hAnsiTheme="minorHAnsi" w:cstheme="minorHAnsi"/>
          <w:sz w:val="22"/>
          <w:szCs w:val="22"/>
        </w:rPr>
        <w:t xml:space="preserve">b) którego strony nie mogły przewidzieć przed zawarciem umowy, </w:t>
      </w:r>
    </w:p>
    <w:p w14:paraId="4FB17786" w14:textId="77777777" w:rsidR="004804FB" w:rsidRPr="00357001" w:rsidRDefault="004804FB" w:rsidP="003A70EE">
      <w:pPr>
        <w:pStyle w:val="Default"/>
        <w:spacing w:after="8"/>
        <w:ind w:left="426"/>
        <w:jc w:val="both"/>
        <w:rPr>
          <w:rFonts w:asciiTheme="minorHAnsi" w:hAnsiTheme="minorHAnsi" w:cstheme="minorHAnsi"/>
          <w:sz w:val="22"/>
          <w:szCs w:val="22"/>
        </w:rPr>
      </w:pPr>
      <w:r w:rsidRPr="00357001">
        <w:rPr>
          <w:rFonts w:asciiTheme="minorHAnsi" w:hAnsiTheme="minorHAnsi" w:cstheme="minorHAnsi"/>
          <w:sz w:val="22"/>
          <w:szCs w:val="22"/>
        </w:rPr>
        <w:t xml:space="preserve">c) którego nie można uniknąć ani któremu strony nie mogły zapobiec przy zachowaniu należytej staranności, </w:t>
      </w:r>
    </w:p>
    <w:p w14:paraId="66433821" w14:textId="77777777" w:rsidR="004804FB" w:rsidRPr="00357001" w:rsidRDefault="004804FB" w:rsidP="003A70EE">
      <w:pPr>
        <w:pStyle w:val="Default"/>
        <w:ind w:left="426"/>
        <w:jc w:val="both"/>
        <w:rPr>
          <w:rFonts w:asciiTheme="minorHAnsi" w:hAnsiTheme="minorHAnsi" w:cstheme="minorHAnsi"/>
          <w:sz w:val="22"/>
          <w:szCs w:val="22"/>
        </w:rPr>
      </w:pPr>
      <w:r w:rsidRPr="00357001">
        <w:rPr>
          <w:rFonts w:asciiTheme="minorHAnsi" w:hAnsiTheme="minorHAnsi" w:cstheme="minorHAnsi"/>
          <w:sz w:val="22"/>
          <w:szCs w:val="22"/>
        </w:rPr>
        <w:t>d) którego nie m</w:t>
      </w:r>
      <w:r w:rsidR="003A70EE">
        <w:rPr>
          <w:rFonts w:asciiTheme="minorHAnsi" w:hAnsiTheme="minorHAnsi" w:cstheme="minorHAnsi"/>
          <w:sz w:val="22"/>
          <w:szCs w:val="22"/>
        </w:rPr>
        <w:t>ożna przypisać drugiej stronie</w:t>
      </w:r>
      <w:r w:rsidR="00A64C97">
        <w:rPr>
          <w:rFonts w:asciiTheme="minorHAnsi" w:hAnsiTheme="minorHAnsi" w:cstheme="minorHAnsi"/>
          <w:sz w:val="22"/>
          <w:szCs w:val="22"/>
        </w:rPr>
        <w:t>.</w:t>
      </w:r>
      <w:r w:rsidR="003A70EE">
        <w:rPr>
          <w:rFonts w:asciiTheme="minorHAnsi" w:hAnsiTheme="minorHAnsi" w:cstheme="minorHAnsi"/>
          <w:sz w:val="22"/>
          <w:szCs w:val="22"/>
        </w:rPr>
        <w:t xml:space="preserve"> </w:t>
      </w:r>
    </w:p>
    <w:p w14:paraId="3BCD2BC5" w14:textId="77777777" w:rsidR="004804FB" w:rsidRPr="00357001" w:rsidRDefault="004804FB" w:rsidP="00EE1788">
      <w:pPr>
        <w:pStyle w:val="Default"/>
        <w:numPr>
          <w:ilvl w:val="0"/>
          <w:numId w:val="6"/>
        </w:numPr>
        <w:ind w:left="426"/>
        <w:jc w:val="both"/>
        <w:rPr>
          <w:rFonts w:asciiTheme="minorHAnsi" w:hAnsiTheme="minorHAnsi" w:cstheme="minorHAnsi"/>
          <w:sz w:val="22"/>
          <w:szCs w:val="22"/>
        </w:rPr>
      </w:pPr>
      <w:r w:rsidRPr="00357001">
        <w:rPr>
          <w:rFonts w:asciiTheme="minorHAnsi" w:hAnsiTheme="minorHAnsi" w:cstheme="minorHAnsi"/>
          <w:sz w:val="22"/>
          <w:szCs w:val="22"/>
        </w:rPr>
        <w:t>Strona dotknięta działaniem siły wyższej jest zobowiązana do pisemnego powiadomienia o tym fakcie drugiej strony w ciągu 5 dni roboczych, pod rygorem braku możliwości powoływania się na klauzulę siły wyższej.</w:t>
      </w:r>
    </w:p>
    <w:p w14:paraId="4914FFFB" w14:textId="77777777" w:rsidR="004804FB" w:rsidRPr="00357001" w:rsidRDefault="004804FB" w:rsidP="006137B1">
      <w:pPr>
        <w:pStyle w:val="Default"/>
        <w:jc w:val="both"/>
        <w:rPr>
          <w:rFonts w:asciiTheme="minorHAnsi" w:hAnsiTheme="minorHAnsi" w:cstheme="minorHAnsi"/>
          <w:sz w:val="22"/>
          <w:szCs w:val="22"/>
        </w:rPr>
      </w:pPr>
    </w:p>
    <w:p w14:paraId="1A81C43D" w14:textId="71A34ABC" w:rsidR="004804FB" w:rsidRPr="009C49C3" w:rsidRDefault="004804FB" w:rsidP="006137B1">
      <w:pPr>
        <w:pStyle w:val="Default"/>
        <w:spacing w:after="10"/>
        <w:jc w:val="both"/>
        <w:rPr>
          <w:rFonts w:asciiTheme="minorHAnsi" w:hAnsiTheme="minorHAnsi" w:cstheme="minorHAnsi"/>
          <w:b/>
          <w:sz w:val="22"/>
          <w:szCs w:val="22"/>
        </w:rPr>
      </w:pPr>
      <w:r w:rsidRPr="00357001">
        <w:rPr>
          <w:rFonts w:asciiTheme="minorHAnsi" w:hAnsiTheme="minorHAnsi" w:cstheme="minorHAnsi"/>
          <w:b/>
          <w:sz w:val="22"/>
          <w:szCs w:val="22"/>
        </w:rPr>
        <w:t xml:space="preserve">13. POSTANOWIENIA KOŃCOWE </w:t>
      </w:r>
    </w:p>
    <w:p w14:paraId="0905845B" w14:textId="51273EA6" w:rsidR="00202E48" w:rsidRPr="00357001" w:rsidRDefault="00202E48" w:rsidP="00202E48">
      <w:pPr>
        <w:autoSpaceDE w:val="0"/>
        <w:autoSpaceDN w:val="0"/>
        <w:adjustRightInd w:val="0"/>
        <w:spacing w:after="0" w:line="276" w:lineRule="auto"/>
        <w:jc w:val="both"/>
        <w:rPr>
          <w:rFonts w:cstheme="minorHAnsi"/>
          <w:color w:val="000000"/>
        </w:rPr>
      </w:pPr>
      <w:r w:rsidRPr="00357001">
        <w:rPr>
          <w:rFonts w:cstheme="minorHAnsi"/>
          <w:color w:val="000000"/>
        </w:rPr>
        <w:t>1. Zamawia</w:t>
      </w:r>
      <w:r w:rsidR="001A0AC3">
        <w:rPr>
          <w:rFonts w:cstheme="minorHAnsi"/>
          <w:color w:val="000000"/>
        </w:rPr>
        <w:t xml:space="preserve">jący zastrzega sobie prawo do: </w:t>
      </w:r>
    </w:p>
    <w:p w14:paraId="33B35852" w14:textId="77777777" w:rsidR="00202E48" w:rsidRPr="00893209" w:rsidRDefault="00202E48" w:rsidP="00EE1788">
      <w:pPr>
        <w:pStyle w:val="Akapitzlist"/>
        <w:numPr>
          <w:ilvl w:val="1"/>
          <w:numId w:val="12"/>
        </w:numPr>
        <w:autoSpaceDE w:val="0"/>
        <w:autoSpaceDN w:val="0"/>
        <w:adjustRightInd w:val="0"/>
        <w:spacing w:after="10" w:line="276" w:lineRule="auto"/>
        <w:ind w:left="709"/>
        <w:jc w:val="both"/>
        <w:rPr>
          <w:rFonts w:cstheme="minorHAnsi"/>
          <w:color w:val="000000"/>
        </w:rPr>
      </w:pPr>
      <w:r w:rsidRPr="00893209">
        <w:rPr>
          <w:rFonts w:cstheme="minorHAnsi"/>
          <w:color w:val="000000"/>
        </w:rPr>
        <w:t xml:space="preserve">odwołania postępowania, unieważnienia go w całości lub w części w każdym czasie bez podania przyczyny, </w:t>
      </w:r>
    </w:p>
    <w:p w14:paraId="025023A6" w14:textId="77777777" w:rsidR="00202E48" w:rsidRPr="00893209" w:rsidRDefault="00202E48" w:rsidP="00EE1788">
      <w:pPr>
        <w:pStyle w:val="Akapitzlist"/>
        <w:numPr>
          <w:ilvl w:val="1"/>
          <w:numId w:val="12"/>
        </w:numPr>
        <w:autoSpaceDE w:val="0"/>
        <w:autoSpaceDN w:val="0"/>
        <w:adjustRightInd w:val="0"/>
        <w:spacing w:after="10" w:line="276" w:lineRule="auto"/>
        <w:ind w:left="709"/>
        <w:jc w:val="both"/>
        <w:rPr>
          <w:rFonts w:cstheme="minorHAnsi"/>
          <w:color w:val="000000"/>
        </w:rPr>
      </w:pPr>
      <w:r w:rsidRPr="00893209">
        <w:rPr>
          <w:rFonts w:cstheme="minorHAnsi"/>
          <w:color w:val="000000"/>
        </w:rPr>
        <w:t xml:space="preserve">zamknięcia postępowania bez dokonania wyboru oferty, </w:t>
      </w:r>
    </w:p>
    <w:p w14:paraId="57745352" w14:textId="77777777" w:rsidR="00202E48" w:rsidRPr="00893209" w:rsidRDefault="00202E48" w:rsidP="00EE1788">
      <w:pPr>
        <w:pStyle w:val="Akapitzlist"/>
        <w:numPr>
          <w:ilvl w:val="1"/>
          <w:numId w:val="12"/>
        </w:numPr>
        <w:autoSpaceDE w:val="0"/>
        <w:autoSpaceDN w:val="0"/>
        <w:adjustRightInd w:val="0"/>
        <w:spacing w:after="10" w:line="276" w:lineRule="auto"/>
        <w:ind w:left="709"/>
        <w:jc w:val="both"/>
        <w:rPr>
          <w:rFonts w:cstheme="minorHAnsi"/>
          <w:color w:val="000000"/>
        </w:rPr>
      </w:pPr>
      <w:r w:rsidRPr="00893209">
        <w:rPr>
          <w:rFonts w:cstheme="minorHAnsi"/>
          <w:color w:val="000000"/>
        </w:rPr>
        <w:t xml:space="preserve">zmiany terminów wyznaczonych w ogłoszeniu, </w:t>
      </w:r>
    </w:p>
    <w:p w14:paraId="24AD5D97" w14:textId="77777777" w:rsidR="00202E48" w:rsidRPr="00893209" w:rsidRDefault="00202E48" w:rsidP="00EE1788">
      <w:pPr>
        <w:pStyle w:val="Akapitzlist"/>
        <w:numPr>
          <w:ilvl w:val="1"/>
          <w:numId w:val="12"/>
        </w:numPr>
        <w:autoSpaceDE w:val="0"/>
        <w:autoSpaceDN w:val="0"/>
        <w:adjustRightInd w:val="0"/>
        <w:spacing w:after="10" w:line="276" w:lineRule="auto"/>
        <w:ind w:left="709"/>
        <w:jc w:val="both"/>
        <w:rPr>
          <w:rFonts w:cstheme="minorHAnsi"/>
          <w:color w:val="000000"/>
        </w:rPr>
      </w:pPr>
      <w:r w:rsidRPr="00893209">
        <w:rPr>
          <w:rFonts w:cstheme="minorHAnsi"/>
          <w:color w:val="000000"/>
        </w:rPr>
        <w:t xml:space="preserve">żądania szczegółowych informacji i wyjaśnień od oferentów na każdym etapie postępowania, </w:t>
      </w:r>
    </w:p>
    <w:p w14:paraId="29EC2A72" w14:textId="10980002" w:rsidR="00202E48" w:rsidRDefault="00202E48" w:rsidP="00EE1788">
      <w:pPr>
        <w:pStyle w:val="Akapitzlist"/>
        <w:numPr>
          <w:ilvl w:val="1"/>
          <w:numId w:val="12"/>
        </w:numPr>
        <w:autoSpaceDE w:val="0"/>
        <w:autoSpaceDN w:val="0"/>
        <w:adjustRightInd w:val="0"/>
        <w:spacing w:after="0" w:line="276" w:lineRule="auto"/>
        <w:ind w:left="709"/>
        <w:jc w:val="both"/>
        <w:rPr>
          <w:rFonts w:cstheme="minorHAnsi"/>
          <w:color w:val="000000"/>
        </w:rPr>
      </w:pPr>
      <w:r w:rsidRPr="00893209">
        <w:rPr>
          <w:rFonts w:cstheme="minorHAnsi"/>
          <w:color w:val="000000"/>
        </w:rPr>
        <w:t xml:space="preserve">wyłącznej interpretacji zapisów ogłoszenia. </w:t>
      </w:r>
    </w:p>
    <w:p w14:paraId="611B1F12" w14:textId="77777777" w:rsidR="00CF2C52" w:rsidRDefault="00CF2C52" w:rsidP="00EE1788">
      <w:pPr>
        <w:pStyle w:val="Default"/>
        <w:numPr>
          <w:ilvl w:val="0"/>
          <w:numId w:val="5"/>
        </w:numPr>
        <w:ind w:left="426"/>
        <w:jc w:val="both"/>
        <w:rPr>
          <w:rFonts w:asciiTheme="minorHAnsi" w:eastAsia="Arial Unicode MS" w:hAnsiTheme="minorHAnsi" w:cstheme="minorHAnsi"/>
          <w:sz w:val="22"/>
          <w:szCs w:val="22"/>
          <w:lang w:eastAsia="pl-PL"/>
        </w:rPr>
      </w:pPr>
      <w:r w:rsidRPr="00CF2C52">
        <w:rPr>
          <w:rFonts w:asciiTheme="minorHAnsi" w:eastAsia="Arial Unicode MS" w:hAnsiTheme="minorHAnsi" w:cstheme="minorHAnsi"/>
          <w:sz w:val="22"/>
          <w:szCs w:val="22"/>
          <w:lang w:eastAsia="pl-PL"/>
        </w:rPr>
        <w:t>Zamawiający</w:t>
      </w:r>
      <w:r>
        <w:rPr>
          <w:rFonts w:asciiTheme="minorHAnsi" w:eastAsia="Arial Unicode MS" w:hAnsiTheme="minorHAnsi" w:cstheme="minorHAnsi"/>
          <w:sz w:val="22"/>
          <w:szCs w:val="22"/>
          <w:lang w:eastAsia="pl-PL"/>
        </w:rPr>
        <w:t xml:space="preserve"> i Wykonawca ustalą w umowie</w:t>
      </w:r>
      <w:r w:rsidRPr="00CF2C52">
        <w:rPr>
          <w:rFonts w:asciiTheme="minorHAnsi" w:eastAsia="Arial Unicode MS" w:hAnsiTheme="minorHAnsi" w:cstheme="minorHAnsi"/>
          <w:sz w:val="22"/>
          <w:szCs w:val="22"/>
          <w:lang w:eastAsia="pl-PL"/>
        </w:rPr>
        <w:t xml:space="preserve"> odpowiedzialność za niewykonanie lub nienależyte wykonanie </w:t>
      </w:r>
      <w:r>
        <w:rPr>
          <w:rFonts w:asciiTheme="minorHAnsi" w:eastAsia="Arial Unicode MS" w:hAnsiTheme="minorHAnsi" w:cstheme="minorHAnsi"/>
          <w:sz w:val="22"/>
          <w:szCs w:val="22"/>
          <w:lang w:eastAsia="pl-PL"/>
        </w:rPr>
        <w:t xml:space="preserve">przedmiotu zamówienia w formie kar umownych, tj. </w:t>
      </w:r>
    </w:p>
    <w:p w14:paraId="061BAEB3" w14:textId="031D64F7" w:rsidR="00CF2C52" w:rsidRPr="00CF2C52" w:rsidRDefault="00CF2C52" w:rsidP="00EE1788">
      <w:pPr>
        <w:pStyle w:val="Default"/>
        <w:numPr>
          <w:ilvl w:val="0"/>
          <w:numId w:val="15"/>
        </w:numPr>
        <w:jc w:val="both"/>
        <w:rPr>
          <w:rFonts w:asciiTheme="minorHAnsi" w:eastAsia="Arial Unicode MS" w:hAnsiTheme="minorHAnsi" w:cstheme="minorHAnsi"/>
          <w:sz w:val="22"/>
          <w:szCs w:val="22"/>
          <w:lang w:eastAsia="pl-PL"/>
        </w:rPr>
      </w:pPr>
      <w:r w:rsidRPr="00CF2C52">
        <w:rPr>
          <w:rFonts w:asciiTheme="minorHAnsi" w:eastAsia="Arial Unicode MS" w:hAnsiTheme="minorHAnsi" w:cstheme="minorHAnsi"/>
          <w:sz w:val="22"/>
          <w:szCs w:val="22"/>
          <w:lang w:eastAsia="pl-PL"/>
        </w:rPr>
        <w:t>Uczelnia naliczy Wykonawcy karę umowną w przypadku:</w:t>
      </w:r>
    </w:p>
    <w:p w14:paraId="2C35B7D3" w14:textId="6565174E" w:rsidR="00CF2C52" w:rsidRPr="00CF2C52" w:rsidRDefault="00CF2C52" w:rsidP="00EE1788">
      <w:pPr>
        <w:pStyle w:val="Akapitzlist"/>
        <w:numPr>
          <w:ilvl w:val="0"/>
          <w:numId w:val="14"/>
        </w:numPr>
        <w:spacing w:after="0" w:line="240" w:lineRule="auto"/>
        <w:ind w:left="709"/>
        <w:jc w:val="both"/>
        <w:rPr>
          <w:rFonts w:eastAsia="Arial Unicode MS" w:cstheme="minorHAnsi"/>
          <w:lang w:eastAsia="pl-PL"/>
        </w:rPr>
      </w:pPr>
      <w:r w:rsidRPr="00CF2C52">
        <w:rPr>
          <w:rFonts w:eastAsia="Arial Unicode MS" w:cstheme="minorHAnsi"/>
          <w:lang w:eastAsia="pl-PL"/>
        </w:rPr>
        <w:t xml:space="preserve">odstąpienia od Umowy przez Zamawiającego z przyczyn leżących po stronie Wykonawcy (po jej podpisaniu) – w wysokości 10% wynagrodzenia brutto określonego przez Wykonawcę </w:t>
      </w:r>
      <w:r>
        <w:rPr>
          <w:rFonts w:eastAsia="Arial Unicode MS" w:cstheme="minorHAnsi"/>
          <w:lang w:eastAsia="pl-PL"/>
        </w:rPr>
        <w:br/>
      </w:r>
      <w:r w:rsidRPr="00CF2C52">
        <w:rPr>
          <w:rFonts w:eastAsia="Arial Unicode MS" w:cstheme="minorHAnsi"/>
          <w:lang w:eastAsia="pl-PL"/>
        </w:rPr>
        <w:t>w wycenie zamówienia,</w:t>
      </w:r>
    </w:p>
    <w:p w14:paraId="62CB1B75" w14:textId="5317B4B3" w:rsidR="00CF2C52" w:rsidRPr="00CF2C52" w:rsidRDefault="00CF2C52" w:rsidP="00EE1788">
      <w:pPr>
        <w:pStyle w:val="Akapitzlist"/>
        <w:numPr>
          <w:ilvl w:val="0"/>
          <w:numId w:val="14"/>
        </w:numPr>
        <w:spacing w:after="0" w:line="240" w:lineRule="auto"/>
        <w:ind w:left="709"/>
        <w:jc w:val="both"/>
        <w:rPr>
          <w:rFonts w:eastAsia="Arial Unicode MS" w:cstheme="minorHAnsi"/>
          <w:lang w:eastAsia="pl-PL"/>
        </w:rPr>
      </w:pPr>
      <w:r w:rsidRPr="00CF2C52">
        <w:rPr>
          <w:rFonts w:eastAsia="Arial Unicode MS" w:cstheme="minorHAnsi"/>
          <w:lang w:eastAsia="pl-PL"/>
        </w:rPr>
        <w:t>n</w:t>
      </w:r>
      <w:r w:rsidR="007C3A50">
        <w:rPr>
          <w:rFonts w:eastAsia="Arial Unicode MS" w:cstheme="minorHAnsi"/>
          <w:lang w:eastAsia="pl-PL"/>
        </w:rPr>
        <w:t>iewykonania</w:t>
      </w:r>
      <w:r w:rsidRPr="00CF2C52">
        <w:rPr>
          <w:rFonts w:eastAsia="Arial Unicode MS" w:cstheme="minorHAnsi"/>
          <w:lang w:eastAsia="pl-PL"/>
        </w:rPr>
        <w:t xml:space="preserve"> lub nienależytego wykonania </w:t>
      </w:r>
      <w:r>
        <w:rPr>
          <w:rFonts w:eastAsia="Arial Unicode MS" w:cstheme="minorHAnsi"/>
          <w:lang w:eastAsia="pl-PL"/>
        </w:rPr>
        <w:t>przedmiotu zamówienia</w:t>
      </w:r>
      <w:r w:rsidRPr="00CF2C52">
        <w:rPr>
          <w:rFonts w:eastAsia="Arial Unicode MS" w:cstheme="minorHAnsi"/>
          <w:lang w:eastAsia="pl-PL"/>
        </w:rPr>
        <w:t xml:space="preserve"> – w wysokości 0,5% wynagrodzenia brutto za realizację przedmiotu zamówienia, za każdy przypadek naruszenia postanowień Umowy.</w:t>
      </w:r>
    </w:p>
    <w:p w14:paraId="1E446A29" w14:textId="77777777" w:rsidR="00CF2C52" w:rsidRPr="00CF2C52" w:rsidRDefault="00CF2C52" w:rsidP="00EE1788">
      <w:pPr>
        <w:pStyle w:val="Akapitzlist"/>
        <w:numPr>
          <w:ilvl w:val="0"/>
          <w:numId w:val="15"/>
        </w:numPr>
        <w:spacing w:after="0" w:line="240" w:lineRule="auto"/>
        <w:jc w:val="both"/>
        <w:rPr>
          <w:rFonts w:eastAsia="Arial Unicode MS" w:cstheme="minorHAnsi"/>
          <w:lang w:eastAsia="pl-PL"/>
        </w:rPr>
      </w:pPr>
      <w:r w:rsidRPr="00CF2C52">
        <w:rPr>
          <w:rFonts w:eastAsia="Arial Unicode MS" w:cstheme="minorHAnsi"/>
          <w:lang w:eastAsia="pl-PL"/>
        </w:rPr>
        <w:t>Roszczenia z tytułu kar umownych będą pokrywane w pierwszej kolejności z przysługującego Wykonawcy wynagrodzenia. Umowy, o wysokość naliczonych kar umownych. W przypadku braku pokrycia nałożonych kar umownych w kwotach pozostałych do zapłaty, Wykonawca zobowiązuje się do uregulowania kary w terminie 14 dni od daty doręczenia mu wezwania do zapłaty.</w:t>
      </w:r>
    </w:p>
    <w:p w14:paraId="324517E1" w14:textId="75F39FBF" w:rsidR="00CF2C52" w:rsidRPr="00CF2C52" w:rsidRDefault="00CF2C52" w:rsidP="00EE1788">
      <w:pPr>
        <w:pStyle w:val="Akapitzlist"/>
        <w:numPr>
          <w:ilvl w:val="0"/>
          <w:numId w:val="15"/>
        </w:numPr>
        <w:spacing w:after="0" w:line="240" w:lineRule="auto"/>
        <w:jc w:val="both"/>
        <w:rPr>
          <w:rFonts w:eastAsia="Arial Unicode MS" w:cstheme="minorHAnsi"/>
          <w:lang w:eastAsia="pl-PL"/>
        </w:rPr>
      </w:pPr>
      <w:r w:rsidRPr="00CF2C52">
        <w:rPr>
          <w:rFonts w:eastAsia="Arial Unicode MS" w:cstheme="minorHAnsi"/>
          <w:lang w:eastAsia="pl-PL"/>
        </w:rPr>
        <w:t>Uczelnia ma prawo do dochodzenia odszkodowania przewyższającego wysokość zastrzeżonych kar umownych na zasadach ogólnych.</w:t>
      </w:r>
    </w:p>
    <w:p w14:paraId="642520EB" w14:textId="08E932D3" w:rsidR="00202E48" w:rsidRPr="00357001" w:rsidRDefault="00CF2C52" w:rsidP="008356EB">
      <w:pPr>
        <w:autoSpaceDE w:val="0"/>
        <w:autoSpaceDN w:val="0"/>
        <w:adjustRightInd w:val="0"/>
        <w:spacing w:after="0" w:line="276" w:lineRule="auto"/>
        <w:jc w:val="both"/>
        <w:rPr>
          <w:rFonts w:cstheme="minorHAnsi"/>
          <w:color w:val="000000"/>
        </w:rPr>
      </w:pPr>
      <w:r>
        <w:rPr>
          <w:rFonts w:cstheme="minorHAnsi"/>
          <w:color w:val="000000"/>
        </w:rPr>
        <w:t>3</w:t>
      </w:r>
      <w:r w:rsidR="00202E48" w:rsidRPr="00357001">
        <w:rPr>
          <w:rFonts w:cstheme="minorHAnsi"/>
          <w:color w:val="000000"/>
        </w:rPr>
        <w:t xml:space="preserve">. 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z dnia 27 kwietnia 2016 r. informuję, iż: </w:t>
      </w:r>
    </w:p>
    <w:p w14:paraId="7F6CB87A" w14:textId="77777777" w:rsidR="00202E48" w:rsidRPr="00357001" w:rsidRDefault="00202E48" w:rsidP="00EE1788">
      <w:pPr>
        <w:numPr>
          <w:ilvl w:val="0"/>
          <w:numId w:val="2"/>
        </w:numPr>
        <w:autoSpaceDE w:val="0"/>
        <w:autoSpaceDN w:val="0"/>
        <w:adjustRightInd w:val="0"/>
        <w:spacing w:after="11" w:line="276" w:lineRule="auto"/>
        <w:jc w:val="both"/>
        <w:rPr>
          <w:rFonts w:cstheme="minorHAnsi"/>
          <w:color w:val="000000"/>
        </w:rPr>
      </w:pPr>
      <w:r w:rsidRPr="00357001">
        <w:rPr>
          <w:rFonts w:cstheme="minorHAnsi"/>
          <w:color w:val="000000"/>
        </w:rPr>
        <w:t xml:space="preserve">administratorem Pani/Pana danych osobowych jest Wyższa Szkoła Przedsiębiorczości </w:t>
      </w:r>
      <w:r w:rsidR="00A64C97">
        <w:rPr>
          <w:rFonts w:cstheme="minorHAnsi"/>
          <w:color w:val="000000"/>
        </w:rPr>
        <w:br/>
      </w:r>
      <w:r w:rsidRPr="00357001">
        <w:rPr>
          <w:rFonts w:cstheme="minorHAnsi"/>
          <w:color w:val="000000"/>
        </w:rPr>
        <w:t xml:space="preserve">i Administracji w Lublinie z siedzibą w </w:t>
      </w:r>
      <w:r w:rsidR="00EC579D">
        <w:rPr>
          <w:rFonts w:cstheme="minorHAnsi"/>
          <w:color w:val="000000"/>
        </w:rPr>
        <w:t>20 – 150 Lublin ul. Bursaki 12</w:t>
      </w:r>
    </w:p>
    <w:p w14:paraId="08EE09C0" w14:textId="77777777" w:rsidR="00202E48" w:rsidRPr="00357001" w:rsidRDefault="00202E48" w:rsidP="00EE1788">
      <w:pPr>
        <w:numPr>
          <w:ilvl w:val="0"/>
          <w:numId w:val="2"/>
        </w:numPr>
        <w:autoSpaceDE w:val="0"/>
        <w:autoSpaceDN w:val="0"/>
        <w:adjustRightInd w:val="0"/>
        <w:spacing w:after="11" w:line="276" w:lineRule="auto"/>
        <w:jc w:val="both"/>
        <w:rPr>
          <w:rFonts w:cstheme="minorHAnsi"/>
          <w:color w:val="000000"/>
        </w:rPr>
      </w:pPr>
      <w:r w:rsidRPr="00357001">
        <w:rPr>
          <w:rFonts w:cstheme="minorHAnsi"/>
          <w:color w:val="000000"/>
        </w:rPr>
        <w:t xml:space="preserve">kontakt z inspektorem ochrony danych w Wyższa Szkoła Przedsiębiorczości i Administracji </w:t>
      </w:r>
      <w:r w:rsidR="00A64C97">
        <w:rPr>
          <w:rFonts w:cstheme="minorHAnsi"/>
          <w:color w:val="000000"/>
        </w:rPr>
        <w:br/>
      </w:r>
      <w:r w:rsidRPr="00357001">
        <w:rPr>
          <w:rFonts w:cstheme="minorHAnsi"/>
          <w:color w:val="000000"/>
        </w:rPr>
        <w:t xml:space="preserve">w </w:t>
      </w:r>
      <w:r w:rsidR="00EC579D">
        <w:rPr>
          <w:rFonts w:cstheme="minorHAnsi"/>
          <w:color w:val="000000"/>
        </w:rPr>
        <w:t>Lublinie – e-mail: iodo@wspa.pl</w:t>
      </w:r>
    </w:p>
    <w:p w14:paraId="2EF8ADBE" w14:textId="77777777" w:rsidR="00202E48" w:rsidRPr="00A64C97" w:rsidRDefault="00202E48" w:rsidP="00EE1788">
      <w:pPr>
        <w:numPr>
          <w:ilvl w:val="0"/>
          <w:numId w:val="2"/>
        </w:numPr>
        <w:autoSpaceDE w:val="0"/>
        <w:autoSpaceDN w:val="0"/>
        <w:adjustRightInd w:val="0"/>
        <w:spacing w:after="11" w:line="276" w:lineRule="auto"/>
        <w:jc w:val="both"/>
        <w:rPr>
          <w:rFonts w:cstheme="minorHAnsi"/>
          <w:color w:val="000000"/>
        </w:rPr>
      </w:pPr>
      <w:r w:rsidRPr="00A64C97">
        <w:rPr>
          <w:rFonts w:cstheme="minorHAnsi"/>
          <w:color w:val="000000"/>
        </w:rPr>
        <w:t>Pani/Pana dane osobowe przetwarzane będą w celu przeprowadzenia</w:t>
      </w:r>
      <w:r w:rsidR="00A64C97" w:rsidRPr="00A64C97">
        <w:rPr>
          <w:rFonts w:cstheme="minorHAnsi"/>
        </w:rPr>
        <w:t xml:space="preserve"> procesu wyboru wykonawcy i innych procedur związanych z realizacją umowy dot. przedmiotu zamówienia</w:t>
      </w:r>
      <w:r w:rsidRPr="00A64C97">
        <w:rPr>
          <w:rFonts w:cstheme="minorHAnsi"/>
          <w:color w:val="000000"/>
        </w:rPr>
        <w:t xml:space="preserve"> art. 6 ust. 1 pkt a Rozporządzenia Parlamentu Europejski</w:t>
      </w:r>
      <w:r w:rsidR="00EC579D">
        <w:rPr>
          <w:rFonts w:cstheme="minorHAnsi"/>
          <w:color w:val="000000"/>
        </w:rPr>
        <w:t>ego i Rady Europy (UE) 2016/679</w:t>
      </w:r>
    </w:p>
    <w:p w14:paraId="152E2532" w14:textId="77777777" w:rsidR="00202E48" w:rsidRPr="00357001" w:rsidRDefault="00202E48" w:rsidP="00EE1788">
      <w:pPr>
        <w:numPr>
          <w:ilvl w:val="0"/>
          <w:numId w:val="2"/>
        </w:numPr>
        <w:autoSpaceDE w:val="0"/>
        <w:autoSpaceDN w:val="0"/>
        <w:adjustRightInd w:val="0"/>
        <w:spacing w:after="11" w:line="276" w:lineRule="auto"/>
        <w:jc w:val="both"/>
        <w:rPr>
          <w:rFonts w:cstheme="minorHAnsi"/>
          <w:color w:val="000000"/>
        </w:rPr>
      </w:pPr>
      <w:r w:rsidRPr="00357001">
        <w:rPr>
          <w:rFonts w:cstheme="minorHAnsi"/>
          <w:color w:val="000000"/>
        </w:rPr>
        <w:t xml:space="preserve">Pani/Pana dane osobowe nie będą przekazywane innym podmiotom i instytucjom </w:t>
      </w:r>
    </w:p>
    <w:p w14:paraId="2655BA78" w14:textId="77777777" w:rsidR="00EC579D" w:rsidRDefault="00202E48" w:rsidP="00EE1788">
      <w:pPr>
        <w:numPr>
          <w:ilvl w:val="0"/>
          <w:numId w:val="2"/>
        </w:numPr>
        <w:autoSpaceDE w:val="0"/>
        <w:autoSpaceDN w:val="0"/>
        <w:adjustRightInd w:val="0"/>
        <w:spacing w:after="11" w:line="276" w:lineRule="auto"/>
        <w:jc w:val="both"/>
        <w:rPr>
          <w:rFonts w:cstheme="minorHAnsi"/>
          <w:color w:val="000000"/>
        </w:rPr>
      </w:pPr>
      <w:r w:rsidRPr="00357001">
        <w:rPr>
          <w:rFonts w:cstheme="minorHAnsi"/>
          <w:color w:val="000000"/>
        </w:rPr>
        <w:t xml:space="preserve">Pani/Pana dane osobowe nie będą przekazywane do państwa trzeciego/organizacji międzynarodowej </w:t>
      </w:r>
    </w:p>
    <w:p w14:paraId="41DF5620" w14:textId="77777777" w:rsidR="00202E48" w:rsidRPr="00EC579D" w:rsidRDefault="00202E48" w:rsidP="00EE1788">
      <w:pPr>
        <w:numPr>
          <w:ilvl w:val="0"/>
          <w:numId w:val="2"/>
        </w:numPr>
        <w:autoSpaceDE w:val="0"/>
        <w:autoSpaceDN w:val="0"/>
        <w:adjustRightInd w:val="0"/>
        <w:spacing w:after="11" w:line="276" w:lineRule="auto"/>
        <w:jc w:val="both"/>
        <w:rPr>
          <w:rFonts w:cstheme="minorHAnsi"/>
          <w:color w:val="000000"/>
        </w:rPr>
      </w:pPr>
      <w:r w:rsidRPr="00EC579D">
        <w:rPr>
          <w:rFonts w:cstheme="minorHAnsi"/>
          <w:color w:val="000000"/>
        </w:rPr>
        <w:t>Pani/Pana dane osobowe bę</w:t>
      </w:r>
      <w:r w:rsidR="00A64C97" w:rsidRPr="00EC579D">
        <w:rPr>
          <w:rFonts w:cstheme="minorHAnsi"/>
          <w:color w:val="000000"/>
        </w:rPr>
        <w:t xml:space="preserve">dą przechowywane przez okres:  </w:t>
      </w:r>
      <w:r w:rsidR="00EC579D" w:rsidRPr="00EC579D">
        <w:rPr>
          <w:rFonts w:cstheme="minorHAnsi"/>
        </w:rPr>
        <w:t>wskazany w umowie o dofinansowanie projektu, zgodnie z obowiązującymi wytycznymi,</w:t>
      </w:r>
    </w:p>
    <w:p w14:paraId="2FF7DCDF" w14:textId="77777777" w:rsidR="00202E48" w:rsidRPr="00357001" w:rsidRDefault="00202E48" w:rsidP="00EE1788">
      <w:pPr>
        <w:numPr>
          <w:ilvl w:val="0"/>
          <w:numId w:val="2"/>
        </w:numPr>
        <w:autoSpaceDE w:val="0"/>
        <w:autoSpaceDN w:val="0"/>
        <w:adjustRightInd w:val="0"/>
        <w:spacing w:after="11" w:line="276" w:lineRule="auto"/>
        <w:jc w:val="both"/>
        <w:rPr>
          <w:rFonts w:cstheme="minorHAnsi"/>
          <w:color w:val="000000"/>
        </w:rPr>
      </w:pPr>
      <w:r w:rsidRPr="00357001">
        <w:rPr>
          <w:rFonts w:cstheme="minorHAnsi"/>
          <w:color w:val="000000"/>
        </w:rPr>
        <w:t xml:space="preserve">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 </w:t>
      </w:r>
    </w:p>
    <w:p w14:paraId="52E12948" w14:textId="77777777" w:rsidR="00202E48" w:rsidRPr="00EC579D" w:rsidRDefault="00202E48" w:rsidP="00EE1788">
      <w:pPr>
        <w:numPr>
          <w:ilvl w:val="0"/>
          <w:numId w:val="2"/>
        </w:numPr>
        <w:autoSpaceDE w:val="0"/>
        <w:autoSpaceDN w:val="0"/>
        <w:adjustRightInd w:val="0"/>
        <w:spacing w:after="11" w:line="276" w:lineRule="auto"/>
        <w:jc w:val="both"/>
        <w:rPr>
          <w:rFonts w:cstheme="minorHAnsi"/>
          <w:color w:val="000000"/>
        </w:rPr>
      </w:pPr>
      <w:r w:rsidRPr="00357001">
        <w:rPr>
          <w:rFonts w:cstheme="minorHAnsi"/>
          <w:color w:val="000000"/>
        </w:rPr>
        <w:t>ma Pani/Pan prawo wniesienia skargi do Prezesa Urzędu Ochrony Danych Osobowych ul. S</w:t>
      </w:r>
      <w:r w:rsidRPr="00EC579D">
        <w:rPr>
          <w:rFonts w:cstheme="minorHAnsi"/>
          <w:color w:val="000000"/>
        </w:rPr>
        <w:t xml:space="preserve">tawki 2, 00-193 Warszawa, gdy uzna Pani/Pan, iż przetwarzanie danych osobowych Pani/Pana dotyczących narusza przepisy ogólnego rozporządzenia o ochronie danych osobowych z dnia 27 kwietnia 2016 r.; </w:t>
      </w:r>
    </w:p>
    <w:p w14:paraId="22F999EE" w14:textId="77777777" w:rsidR="00EC579D" w:rsidRPr="00EC579D" w:rsidRDefault="00202E48" w:rsidP="00EE1788">
      <w:pPr>
        <w:numPr>
          <w:ilvl w:val="0"/>
          <w:numId w:val="2"/>
        </w:numPr>
        <w:autoSpaceDE w:val="0"/>
        <w:autoSpaceDN w:val="0"/>
        <w:adjustRightInd w:val="0"/>
        <w:spacing w:after="11" w:line="276" w:lineRule="auto"/>
        <w:jc w:val="both"/>
        <w:rPr>
          <w:rFonts w:cstheme="minorHAnsi"/>
          <w:color w:val="000000"/>
        </w:rPr>
      </w:pPr>
      <w:r w:rsidRPr="00EC579D">
        <w:rPr>
          <w:rFonts w:cstheme="minorHAnsi"/>
          <w:color w:val="000000"/>
        </w:rPr>
        <w:t xml:space="preserve">Pani/Pana dane osobowe zostały pobrane z formularza ofertowego </w:t>
      </w:r>
    </w:p>
    <w:p w14:paraId="5C931314" w14:textId="77777777" w:rsidR="00EC579D" w:rsidRPr="00EC579D" w:rsidRDefault="00EC579D" w:rsidP="00EE1788">
      <w:pPr>
        <w:numPr>
          <w:ilvl w:val="0"/>
          <w:numId w:val="2"/>
        </w:numPr>
        <w:autoSpaceDE w:val="0"/>
        <w:autoSpaceDN w:val="0"/>
        <w:adjustRightInd w:val="0"/>
        <w:spacing w:after="11" w:line="276" w:lineRule="auto"/>
        <w:jc w:val="both"/>
        <w:rPr>
          <w:rFonts w:cstheme="minorHAnsi"/>
          <w:color w:val="000000"/>
        </w:rPr>
      </w:pPr>
      <w:r w:rsidRPr="00EC579D">
        <w:rPr>
          <w:rFonts w:cstheme="minorHAnsi"/>
        </w:rPr>
        <w:t>Podanie danych osobowych jest dobrowolne, niemniej konsekwencją niepodania danych jest brak możliwości rozpatrzenia składanej oferty.</w:t>
      </w:r>
    </w:p>
    <w:p w14:paraId="64056070" w14:textId="79E77B6A" w:rsidR="006244CD" w:rsidRPr="003472A8" w:rsidRDefault="00202E48" w:rsidP="00EE1788">
      <w:pPr>
        <w:numPr>
          <w:ilvl w:val="0"/>
          <w:numId w:val="2"/>
        </w:numPr>
        <w:autoSpaceDE w:val="0"/>
        <w:autoSpaceDN w:val="0"/>
        <w:adjustRightInd w:val="0"/>
        <w:spacing w:after="0" w:line="276" w:lineRule="auto"/>
        <w:jc w:val="both"/>
        <w:rPr>
          <w:rFonts w:cstheme="minorHAnsi"/>
          <w:color w:val="000000"/>
        </w:rPr>
      </w:pPr>
      <w:r w:rsidRPr="00EC579D">
        <w:rPr>
          <w:rFonts w:cstheme="minorHAnsi"/>
          <w:color w:val="000000"/>
        </w:rPr>
        <w:t>Pani/Pana dane nie będą przetwarzane w sposób zautomatyzowany, w tym również w formie profilowania.</w:t>
      </w:r>
    </w:p>
    <w:p w14:paraId="4C6AF43A" w14:textId="77777777" w:rsidR="00CA684C" w:rsidRDefault="00CA684C" w:rsidP="006137B1">
      <w:pPr>
        <w:pStyle w:val="Default"/>
        <w:jc w:val="both"/>
        <w:rPr>
          <w:rFonts w:asciiTheme="minorHAnsi" w:hAnsiTheme="minorHAnsi" w:cstheme="minorHAnsi"/>
          <w:b/>
          <w:sz w:val="22"/>
          <w:szCs w:val="22"/>
        </w:rPr>
      </w:pPr>
    </w:p>
    <w:p w14:paraId="7589E146" w14:textId="29BCD603" w:rsidR="004804FB" w:rsidRPr="00893209" w:rsidRDefault="00893209" w:rsidP="006137B1">
      <w:pPr>
        <w:pStyle w:val="Default"/>
        <w:jc w:val="both"/>
        <w:rPr>
          <w:rFonts w:asciiTheme="minorHAnsi" w:hAnsiTheme="minorHAnsi" w:cstheme="minorHAnsi"/>
          <w:b/>
          <w:sz w:val="22"/>
          <w:szCs w:val="22"/>
        </w:rPr>
      </w:pPr>
      <w:r>
        <w:rPr>
          <w:rFonts w:asciiTheme="minorHAnsi" w:hAnsiTheme="minorHAnsi" w:cstheme="minorHAnsi"/>
          <w:b/>
          <w:sz w:val="22"/>
          <w:szCs w:val="22"/>
        </w:rPr>
        <w:t>ZAŁĄCZNIKI:</w:t>
      </w:r>
    </w:p>
    <w:p w14:paraId="45941DEF" w14:textId="77777777" w:rsidR="0070323E" w:rsidRPr="00357001" w:rsidRDefault="007868A5" w:rsidP="00EE1788">
      <w:pPr>
        <w:pStyle w:val="Default"/>
        <w:numPr>
          <w:ilvl w:val="0"/>
          <w:numId w:val="7"/>
        </w:numPr>
        <w:jc w:val="both"/>
        <w:rPr>
          <w:rFonts w:asciiTheme="minorHAnsi" w:hAnsiTheme="minorHAnsi" w:cstheme="minorHAnsi"/>
          <w:sz w:val="22"/>
          <w:szCs w:val="22"/>
        </w:rPr>
      </w:pPr>
      <w:r>
        <w:rPr>
          <w:rFonts w:asciiTheme="minorHAnsi" w:hAnsiTheme="minorHAnsi" w:cstheme="minorHAnsi"/>
          <w:sz w:val="22"/>
          <w:szCs w:val="22"/>
        </w:rPr>
        <w:t>Formularz oferty</w:t>
      </w:r>
      <w:r w:rsidR="0070323E" w:rsidRPr="00357001">
        <w:rPr>
          <w:rFonts w:asciiTheme="minorHAnsi" w:hAnsiTheme="minorHAnsi" w:cstheme="minorHAnsi"/>
          <w:sz w:val="22"/>
          <w:szCs w:val="22"/>
        </w:rPr>
        <w:t xml:space="preserve"> – Załącznik nr 1</w:t>
      </w:r>
    </w:p>
    <w:p w14:paraId="5E4D3C0E" w14:textId="78C9D71B" w:rsidR="0070323E" w:rsidRDefault="001A0AC3" w:rsidP="00EE1788">
      <w:pPr>
        <w:pStyle w:val="Default"/>
        <w:numPr>
          <w:ilvl w:val="0"/>
          <w:numId w:val="7"/>
        </w:numPr>
        <w:jc w:val="both"/>
        <w:rPr>
          <w:rFonts w:asciiTheme="minorHAnsi" w:hAnsiTheme="minorHAnsi" w:cstheme="minorHAnsi"/>
          <w:sz w:val="22"/>
          <w:szCs w:val="22"/>
        </w:rPr>
      </w:pPr>
      <w:r w:rsidRPr="00357001">
        <w:rPr>
          <w:rFonts w:asciiTheme="minorHAnsi" w:hAnsiTheme="minorHAnsi" w:cstheme="minorHAnsi"/>
          <w:sz w:val="22"/>
          <w:szCs w:val="22"/>
        </w:rPr>
        <w:t>Oświadczenie o braku powiązań z Zamawiającym</w:t>
      </w:r>
      <w:r w:rsidR="0070323E">
        <w:rPr>
          <w:rFonts w:asciiTheme="minorHAnsi" w:hAnsiTheme="minorHAnsi" w:cstheme="minorHAnsi"/>
          <w:sz w:val="22"/>
          <w:szCs w:val="22"/>
        </w:rPr>
        <w:t xml:space="preserve"> -  </w:t>
      </w:r>
      <w:r w:rsidR="0070323E" w:rsidRPr="00357001">
        <w:rPr>
          <w:rFonts w:asciiTheme="minorHAnsi" w:hAnsiTheme="minorHAnsi" w:cstheme="minorHAnsi"/>
          <w:sz w:val="22"/>
          <w:szCs w:val="22"/>
        </w:rPr>
        <w:t>Załącznik nr 2</w:t>
      </w:r>
    </w:p>
    <w:p w14:paraId="724E2FA0" w14:textId="0FEC441C" w:rsidR="00CA684C" w:rsidRDefault="00CA684C" w:rsidP="00EE1788">
      <w:pPr>
        <w:pStyle w:val="Default"/>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Oświadczenie o spełnianiu wymagań – Załącznik nr 3 </w:t>
      </w:r>
    </w:p>
    <w:p w14:paraId="43C02504" w14:textId="4D50C7EA" w:rsidR="00202E48" w:rsidRPr="00F10012" w:rsidRDefault="0070323E" w:rsidP="006137B1">
      <w:pPr>
        <w:pStyle w:val="Default"/>
        <w:numPr>
          <w:ilvl w:val="0"/>
          <w:numId w:val="7"/>
        </w:numPr>
        <w:jc w:val="both"/>
        <w:rPr>
          <w:rFonts w:asciiTheme="minorHAnsi" w:hAnsiTheme="minorHAnsi" w:cstheme="minorHAnsi"/>
          <w:sz w:val="22"/>
          <w:szCs w:val="22"/>
        </w:rPr>
      </w:pPr>
      <w:r w:rsidRPr="00357001">
        <w:rPr>
          <w:rFonts w:asciiTheme="minorHAnsi" w:hAnsiTheme="minorHAnsi" w:cstheme="minorHAnsi"/>
          <w:sz w:val="22"/>
          <w:szCs w:val="22"/>
        </w:rPr>
        <w:t>Oś</w:t>
      </w:r>
      <w:r w:rsidR="00CA684C">
        <w:rPr>
          <w:rFonts w:asciiTheme="minorHAnsi" w:hAnsiTheme="minorHAnsi" w:cstheme="minorHAnsi"/>
          <w:sz w:val="22"/>
          <w:szCs w:val="22"/>
        </w:rPr>
        <w:t>wiadczenie RODO – Załącznik nr 4</w:t>
      </w:r>
      <w:r w:rsidR="008356EB" w:rsidRPr="009C49C3">
        <w:rPr>
          <w:rFonts w:cstheme="minorHAnsi"/>
        </w:rPr>
        <w:br w:type="page"/>
      </w:r>
    </w:p>
    <w:p w14:paraId="183A8BE7" w14:textId="76C5CF6C" w:rsidR="004B0D04" w:rsidRPr="00C22248" w:rsidRDefault="004B0D04" w:rsidP="00C22248">
      <w:pPr>
        <w:rPr>
          <w:rFonts w:cstheme="minorHAnsi"/>
          <w:b/>
        </w:rPr>
      </w:pPr>
      <w:r w:rsidRPr="0070323E">
        <w:rPr>
          <w:rFonts w:cstheme="minorHAnsi"/>
        </w:rPr>
        <w:t>Załącznik nr 1 do Za</w:t>
      </w:r>
      <w:bookmarkStart w:id="0" w:name="_GoBack"/>
      <w:r w:rsidRPr="0070323E">
        <w:rPr>
          <w:rFonts w:cstheme="minorHAnsi"/>
        </w:rPr>
        <w:t>pytania</w:t>
      </w:r>
      <w:bookmarkEnd w:id="0"/>
      <w:r w:rsidRPr="0070323E">
        <w:rPr>
          <w:rFonts w:cstheme="minorHAnsi"/>
        </w:rPr>
        <w:t xml:space="preserve"> Ofertowego </w:t>
      </w:r>
      <w:r w:rsidR="00F02463">
        <w:rPr>
          <w:rFonts w:cstheme="minorHAnsi"/>
        </w:rPr>
        <w:t xml:space="preserve">nr </w:t>
      </w:r>
      <w:r w:rsidR="002C4C12">
        <w:rPr>
          <w:rFonts w:cstheme="minorHAnsi"/>
          <w:b/>
        </w:rPr>
        <w:t>2</w:t>
      </w:r>
      <w:r w:rsidR="00EE1788">
        <w:rPr>
          <w:rFonts w:cstheme="minorHAnsi"/>
          <w:b/>
        </w:rPr>
        <w:t>/moduł VI</w:t>
      </w:r>
      <w:r w:rsidR="00EE1788" w:rsidRPr="00357001">
        <w:rPr>
          <w:rFonts w:cstheme="minorHAnsi"/>
          <w:b/>
        </w:rPr>
        <w:t>/</w:t>
      </w:r>
      <w:r w:rsidR="00EE1788" w:rsidRPr="0087269F">
        <w:rPr>
          <w:rFonts w:cstheme="minorHAnsi"/>
          <w:b/>
        </w:rPr>
        <w:t xml:space="preserve"> </w:t>
      </w:r>
      <w:r w:rsidR="00EE1788" w:rsidRPr="00857119">
        <w:rPr>
          <w:rFonts w:cstheme="minorHAnsi"/>
          <w:b/>
        </w:rPr>
        <w:t>WSPA-niałaPrzyszłość/</w:t>
      </w:r>
      <w:r w:rsidR="00EE1788">
        <w:rPr>
          <w:rFonts w:cstheme="minorHAnsi"/>
          <w:b/>
        </w:rPr>
        <w:t>2023</w:t>
      </w:r>
    </w:p>
    <w:p w14:paraId="1915CB4D" w14:textId="77777777" w:rsidR="004B0D04" w:rsidRPr="00357001" w:rsidRDefault="004B0D04" w:rsidP="003F1165">
      <w:pPr>
        <w:pStyle w:val="Default"/>
        <w:jc w:val="center"/>
        <w:rPr>
          <w:rFonts w:asciiTheme="minorHAnsi" w:hAnsiTheme="minorHAnsi" w:cstheme="minorHAnsi"/>
          <w:b/>
          <w:sz w:val="22"/>
          <w:szCs w:val="22"/>
        </w:rPr>
      </w:pPr>
      <w:r w:rsidRPr="00357001">
        <w:rPr>
          <w:rFonts w:asciiTheme="minorHAnsi" w:hAnsiTheme="minorHAnsi" w:cstheme="minorHAnsi"/>
          <w:b/>
          <w:sz w:val="22"/>
          <w:szCs w:val="22"/>
        </w:rPr>
        <w:t>FORMULARZ OFERTY</w:t>
      </w:r>
    </w:p>
    <w:p w14:paraId="74250D28" w14:textId="77777777" w:rsidR="004B0D04" w:rsidRPr="00357001" w:rsidRDefault="004B0D04" w:rsidP="006137B1">
      <w:pPr>
        <w:pStyle w:val="Default"/>
        <w:jc w:val="both"/>
        <w:rPr>
          <w:rFonts w:asciiTheme="minorHAnsi" w:hAnsiTheme="minorHAnsi" w:cstheme="minorHAnsi"/>
          <w:b/>
          <w:sz w:val="22"/>
          <w:szCs w:val="22"/>
        </w:rPr>
      </w:pPr>
    </w:p>
    <w:tbl>
      <w:tblPr>
        <w:tblStyle w:val="Tabela-Siatka"/>
        <w:tblW w:w="0" w:type="auto"/>
        <w:tblLook w:val="04A0" w:firstRow="1" w:lastRow="0" w:firstColumn="1" w:lastColumn="0" w:noHBand="0" w:noVBand="1"/>
      </w:tblPr>
      <w:tblGrid>
        <w:gridCol w:w="2972"/>
        <w:gridCol w:w="6090"/>
      </w:tblGrid>
      <w:tr w:rsidR="00EE1788" w:rsidRPr="00357001" w14:paraId="59FCE88D" w14:textId="77777777" w:rsidTr="00B34325">
        <w:tc>
          <w:tcPr>
            <w:tcW w:w="2972" w:type="dxa"/>
            <w:shd w:val="clear" w:color="auto" w:fill="D9D9D9" w:themeFill="background1" w:themeFillShade="D9"/>
          </w:tcPr>
          <w:p w14:paraId="6768A2B3" w14:textId="77777777" w:rsidR="00EE1788" w:rsidRPr="00357001" w:rsidRDefault="00EE1788" w:rsidP="00B34325">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Dane Wykonawcy</w:t>
            </w:r>
          </w:p>
        </w:tc>
        <w:tc>
          <w:tcPr>
            <w:tcW w:w="6090" w:type="dxa"/>
          </w:tcPr>
          <w:p w14:paraId="34369FF8" w14:textId="77777777" w:rsidR="00EE1788" w:rsidRPr="00357001" w:rsidRDefault="00EE1788" w:rsidP="00B34325">
            <w:pPr>
              <w:pStyle w:val="Default"/>
              <w:jc w:val="both"/>
              <w:rPr>
                <w:rFonts w:asciiTheme="minorHAnsi" w:hAnsiTheme="minorHAnsi" w:cstheme="minorHAnsi"/>
                <w:b/>
                <w:sz w:val="22"/>
                <w:szCs w:val="22"/>
              </w:rPr>
            </w:pPr>
          </w:p>
          <w:p w14:paraId="2EA3B8FF" w14:textId="77777777" w:rsidR="00EE1788" w:rsidRPr="00357001" w:rsidRDefault="00EE1788" w:rsidP="00B34325">
            <w:pPr>
              <w:pStyle w:val="Default"/>
              <w:jc w:val="both"/>
              <w:rPr>
                <w:rFonts w:asciiTheme="minorHAnsi" w:hAnsiTheme="minorHAnsi" w:cstheme="minorHAnsi"/>
                <w:b/>
                <w:sz w:val="22"/>
                <w:szCs w:val="22"/>
              </w:rPr>
            </w:pPr>
          </w:p>
        </w:tc>
      </w:tr>
      <w:tr w:rsidR="00EE1788" w:rsidRPr="00357001" w14:paraId="1C3807BF" w14:textId="77777777" w:rsidTr="00B34325">
        <w:tc>
          <w:tcPr>
            <w:tcW w:w="2972" w:type="dxa"/>
            <w:shd w:val="clear" w:color="auto" w:fill="D9D9D9" w:themeFill="background1" w:themeFillShade="D9"/>
          </w:tcPr>
          <w:p w14:paraId="567241DD" w14:textId="77777777" w:rsidR="00EE1788" w:rsidRPr="00357001" w:rsidRDefault="00EE1788" w:rsidP="00B34325">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Adres Wykonawcy</w:t>
            </w:r>
          </w:p>
        </w:tc>
        <w:tc>
          <w:tcPr>
            <w:tcW w:w="6090" w:type="dxa"/>
          </w:tcPr>
          <w:p w14:paraId="7855908D" w14:textId="77777777" w:rsidR="00EE1788" w:rsidRPr="00357001" w:rsidRDefault="00EE1788" w:rsidP="00B34325">
            <w:pPr>
              <w:pStyle w:val="Default"/>
              <w:jc w:val="both"/>
              <w:rPr>
                <w:rFonts w:asciiTheme="minorHAnsi" w:hAnsiTheme="minorHAnsi" w:cstheme="minorHAnsi"/>
                <w:b/>
                <w:sz w:val="22"/>
                <w:szCs w:val="22"/>
              </w:rPr>
            </w:pPr>
          </w:p>
          <w:p w14:paraId="05976631" w14:textId="77777777" w:rsidR="00EE1788" w:rsidRPr="00357001" w:rsidRDefault="00EE1788" w:rsidP="00B34325">
            <w:pPr>
              <w:pStyle w:val="Default"/>
              <w:jc w:val="both"/>
              <w:rPr>
                <w:rFonts w:asciiTheme="minorHAnsi" w:hAnsiTheme="minorHAnsi" w:cstheme="minorHAnsi"/>
                <w:b/>
                <w:sz w:val="22"/>
                <w:szCs w:val="22"/>
              </w:rPr>
            </w:pPr>
          </w:p>
        </w:tc>
      </w:tr>
      <w:tr w:rsidR="00EE1788" w:rsidRPr="00357001" w14:paraId="21A7A652" w14:textId="77777777" w:rsidTr="00B34325">
        <w:tc>
          <w:tcPr>
            <w:tcW w:w="2972" w:type="dxa"/>
            <w:shd w:val="clear" w:color="auto" w:fill="D9D9D9" w:themeFill="background1" w:themeFillShade="D9"/>
          </w:tcPr>
          <w:p w14:paraId="2C8DE8BB" w14:textId="77777777" w:rsidR="00EE1788" w:rsidRPr="00357001" w:rsidRDefault="00EE1788" w:rsidP="00B34325">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NIP, REGON (jeśli dotyczy)</w:t>
            </w:r>
          </w:p>
        </w:tc>
        <w:tc>
          <w:tcPr>
            <w:tcW w:w="6090" w:type="dxa"/>
          </w:tcPr>
          <w:p w14:paraId="5B260634" w14:textId="77777777" w:rsidR="00EE1788" w:rsidRPr="00357001" w:rsidRDefault="00EE1788" w:rsidP="00B34325">
            <w:pPr>
              <w:pStyle w:val="Default"/>
              <w:jc w:val="both"/>
              <w:rPr>
                <w:rFonts w:asciiTheme="minorHAnsi" w:hAnsiTheme="minorHAnsi" w:cstheme="minorHAnsi"/>
                <w:b/>
                <w:sz w:val="22"/>
                <w:szCs w:val="22"/>
              </w:rPr>
            </w:pPr>
          </w:p>
          <w:p w14:paraId="5CC8E28A" w14:textId="77777777" w:rsidR="00EE1788" w:rsidRPr="00357001" w:rsidRDefault="00EE1788" w:rsidP="00B34325">
            <w:pPr>
              <w:pStyle w:val="Default"/>
              <w:jc w:val="both"/>
              <w:rPr>
                <w:rFonts w:asciiTheme="minorHAnsi" w:hAnsiTheme="minorHAnsi" w:cstheme="minorHAnsi"/>
                <w:b/>
                <w:sz w:val="22"/>
                <w:szCs w:val="22"/>
              </w:rPr>
            </w:pPr>
          </w:p>
        </w:tc>
      </w:tr>
      <w:tr w:rsidR="00EE1788" w:rsidRPr="00357001" w14:paraId="206B8563" w14:textId="77777777" w:rsidTr="00B34325">
        <w:tc>
          <w:tcPr>
            <w:tcW w:w="2972" w:type="dxa"/>
            <w:shd w:val="clear" w:color="auto" w:fill="D9D9D9" w:themeFill="background1" w:themeFillShade="D9"/>
          </w:tcPr>
          <w:p w14:paraId="37A457A1" w14:textId="77777777" w:rsidR="00EE1788" w:rsidRPr="00357001" w:rsidRDefault="00EE1788" w:rsidP="00B34325">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E-mail</w:t>
            </w:r>
          </w:p>
        </w:tc>
        <w:tc>
          <w:tcPr>
            <w:tcW w:w="6090" w:type="dxa"/>
          </w:tcPr>
          <w:p w14:paraId="36C28C09" w14:textId="77777777" w:rsidR="00EE1788" w:rsidRPr="00357001" w:rsidRDefault="00EE1788" w:rsidP="00B34325">
            <w:pPr>
              <w:pStyle w:val="Default"/>
              <w:jc w:val="both"/>
              <w:rPr>
                <w:rFonts w:asciiTheme="minorHAnsi" w:hAnsiTheme="minorHAnsi" w:cstheme="minorHAnsi"/>
                <w:b/>
                <w:sz w:val="22"/>
                <w:szCs w:val="22"/>
              </w:rPr>
            </w:pPr>
          </w:p>
          <w:p w14:paraId="60831939" w14:textId="77777777" w:rsidR="00EE1788" w:rsidRPr="00357001" w:rsidRDefault="00EE1788" w:rsidP="00B34325">
            <w:pPr>
              <w:pStyle w:val="Default"/>
              <w:jc w:val="both"/>
              <w:rPr>
                <w:rFonts w:asciiTheme="minorHAnsi" w:hAnsiTheme="minorHAnsi" w:cstheme="minorHAnsi"/>
                <w:b/>
                <w:sz w:val="22"/>
                <w:szCs w:val="22"/>
              </w:rPr>
            </w:pPr>
          </w:p>
        </w:tc>
      </w:tr>
      <w:tr w:rsidR="00EE1788" w:rsidRPr="00357001" w14:paraId="04BECA4D" w14:textId="77777777" w:rsidTr="00B34325">
        <w:tc>
          <w:tcPr>
            <w:tcW w:w="2972" w:type="dxa"/>
            <w:shd w:val="clear" w:color="auto" w:fill="D9D9D9" w:themeFill="background1" w:themeFillShade="D9"/>
          </w:tcPr>
          <w:p w14:paraId="57E8ED19" w14:textId="77777777" w:rsidR="00EE1788" w:rsidRPr="00357001" w:rsidRDefault="00EE1788" w:rsidP="00B34325">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Nr telefonu</w:t>
            </w:r>
          </w:p>
        </w:tc>
        <w:tc>
          <w:tcPr>
            <w:tcW w:w="6090" w:type="dxa"/>
          </w:tcPr>
          <w:p w14:paraId="1DDCB286" w14:textId="77777777" w:rsidR="00EE1788" w:rsidRPr="00357001" w:rsidRDefault="00EE1788" w:rsidP="00B34325">
            <w:pPr>
              <w:pStyle w:val="Default"/>
              <w:jc w:val="both"/>
              <w:rPr>
                <w:rFonts w:asciiTheme="minorHAnsi" w:hAnsiTheme="minorHAnsi" w:cstheme="minorHAnsi"/>
                <w:b/>
                <w:sz w:val="22"/>
                <w:szCs w:val="22"/>
              </w:rPr>
            </w:pPr>
          </w:p>
          <w:p w14:paraId="36B97B5F" w14:textId="77777777" w:rsidR="00EE1788" w:rsidRPr="00357001" w:rsidRDefault="00EE1788" w:rsidP="00B34325">
            <w:pPr>
              <w:pStyle w:val="Default"/>
              <w:jc w:val="both"/>
              <w:rPr>
                <w:rFonts w:asciiTheme="minorHAnsi" w:hAnsiTheme="minorHAnsi" w:cstheme="minorHAnsi"/>
                <w:b/>
                <w:sz w:val="22"/>
                <w:szCs w:val="22"/>
              </w:rPr>
            </w:pPr>
          </w:p>
        </w:tc>
      </w:tr>
    </w:tbl>
    <w:p w14:paraId="01521B43" w14:textId="77777777" w:rsidR="004B0D04" w:rsidRPr="00357001" w:rsidRDefault="004B0D04" w:rsidP="006137B1">
      <w:pPr>
        <w:pStyle w:val="Default"/>
        <w:jc w:val="both"/>
        <w:rPr>
          <w:rFonts w:asciiTheme="minorHAnsi" w:hAnsiTheme="minorHAnsi" w:cstheme="minorHAnsi"/>
          <w:b/>
          <w:sz w:val="22"/>
          <w:szCs w:val="22"/>
        </w:rPr>
      </w:pPr>
    </w:p>
    <w:p w14:paraId="639E9EF0" w14:textId="77777777" w:rsidR="00ED6103" w:rsidRDefault="00F02463" w:rsidP="00EE1788">
      <w:pPr>
        <w:pStyle w:val="Tekstpodstawowy2"/>
        <w:numPr>
          <w:ilvl w:val="0"/>
          <w:numId w:val="13"/>
        </w:numPr>
        <w:tabs>
          <w:tab w:val="clear" w:pos="360"/>
        </w:tabs>
        <w:spacing w:line="276" w:lineRule="auto"/>
        <w:ind w:left="426" w:hanging="426"/>
        <w:rPr>
          <w:rFonts w:asciiTheme="minorHAnsi" w:hAnsiTheme="minorHAnsi" w:cstheme="minorHAnsi"/>
          <w:sz w:val="22"/>
          <w:szCs w:val="22"/>
        </w:rPr>
      </w:pPr>
      <w:r w:rsidRPr="00F02463">
        <w:rPr>
          <w:rFonts w:asciiTheme="minorHAnsi" w:hAnsiTheme="minorHAnsi" w:cstheme="minorHAnsi"/>
          <w:sz w:val="22"/>
          <w:szCs w:val="22"/>
        </w:rPr>
        <w:t>Oświadczam, że zapoznałam/-em się z wymaganiami Zamawiającego dotyczącymi przedmiotu zamówienia, zamieszczonymi w Zapytaniu ofertowym</w:t>
      </w:r>
    </w:p>
    <w:p w14:paraId="19CEFC91" w14:textId="30D818A6" w:rsidR="00092C65" w:rsidRPr="003705A8" w:rsidRDefault="00ED6103" w:rsidP="00EE1788">
      <w:pPr>
        <w:pStyle w:val="Tekstpodstawowy2"/>
        <w:numPr>
          <w:ilvl w:val="0"/>
          <w:numId w:val="13"/>
        </w:numPr>
        <w:tabs>
          <w:tab w:val="clear" w:pos="360"/>
        </w:tabs>
        <w:spacing w:line="276" w:lineRule="auto"/>
        <w:ind w:left="426" w:hanging="426"/>
        <w:rPr>
          <w:rFonts w:asciiTheme="minorHAnsi" w:hAnsiTheme="minorHAnsi" w:cstheme="minorHAnsi"/>
          <w:sz w:val="22"/>
          <w:szCs w:val="22"/>
        </w:rPr>
      </w:pPr>
      <w:r>
        <w:rPr>
          <w:rFonts w:asciiTheme="minorHAnsi" w:hAnsiTheme="minorHAnsi" w:cstheme="minorHAnsi"/>
          <w:sz w:val="22"/>
          <w:szCs w:val="22"/>
          <w:lang w:val="pl-PL"/>
        </w:rPr>
        <w:t xml:space="preserve">Oświadczam(y), że </w:t>
      </w:r>
      <w:r w:rsidRPr="00ED6103">
        <w:rPr>
          <w:rFonts w:asciiTheme="minorHAnsi" w:hAnsiTheme="minorHAnsi" w:cstheme="minorHAnsi"/>
          <w:sz w:val="22"/>
          <w:szCs w:val="22"/>
        </w:rPr>
        <w:t>speł</w:t>
      </w:r>
      <w:r>
        <w:rPr>
          <w:rFonts w:asciiTheme="minorHAnsi" w:hAnsiTheme="minorHAnsi" w:cstheme="minorHAnsi"/>
          <w:sz w:val="22"/>
          <w:szCs w:val="22"/>
        </w:rPr>
        <w:t>niamy</w:t>
      </w:r>
      <w:r w:rsidRPr="00ED6103">
        <w:rPr>
          <w:rFonts w:asciiTheme="minorHAnsi" w:hAnsiTheme="minorHAnsi" w:cstheme="minorHAnsi"/>
          <w:sz w:val="22"/>
          <w:szCs w:val="22"/>
        </w:rPr>
        <w:t xml:space="preserve"> </w:t>
      </w:r>
      <w:r w:rsidR="000F5D12">
        <w:rPr>
          <w:rFonts w:asciiTheme="minorHAnsi" w:hAnsiTheme="minorHAnsi" w:cstheme="minorHAnsi"/>
          <w:sz w:val="22"/>
          <w:szCs w:val="22"/>
          <w:lang w:val="pl-PL"/>
        </w:rPr>
        <w:t>warunki udziału określone w zapytaniu</w:t>
      </w:r>
      <w:r w:rsidRPr="00ED6103">
        <w:rPr>
          <w:rFonts w:asciiTheme="minorHAnsi" w:hAnsiTheme="minorHAnsi" w:cstheme="minorHAnsi"/>
          <w:sz w:val="22"/>
          <w:szCs w:val="22"/>
        </w:rPr>
        <w:t xml:space="preserve"> </w:t>
      </w:r>
      <w:r w:rsidR="000F5D12">
        <w:rPr>
          <w:rFonts w:asciiTheme="minorHAnsi" w:hAnsiTheme="minorHAnsi" w:cstheme="minorHAnsi"/>
          <w:sz w:val="22"/>
          <w:szCs w:val="22"/>
          <w:lang w:val="pl-PL"/>
        </w:rPr>
        <w:t>w pkt 2.</w:t>
      </w:r>
    </w:p>
    <w:p w14:paraId="3EFA13ED" w14:textId="764BA3B7" w:rsidR="00542625" w:rsidRPr="00542625" w:rsidRDefault="00542625" w:rsidP="00542625">
      <w:pPr>
        <w:pStyle w:val="Akapitzlist"/>
        <w:numPr>
          <w:ilvl w:val="0"/>
          <w:numId w:val="13"/>
        </w:numPr>
        <w:spacing w:line="223" w:lineRule="auto"/>
        <w:jc w:val="both"/>
        <w:rPr>
          <w:rFonts w:cstheme="minorHAnsi"/>
        </w:rPr>
      </w:pPr>
      <w:r w:rsidRPr="00542625">
        <w:rPr>
          <w:rFonts w:cstheme="minorHAnsi"/>
        </w:rPr>
        <w:t xml:space="preserve">W odpowiedzi na zapytanie ofertowe </w:t>
      </w:r>
      <w:r>
        <w:rPr>
          <w:rFonts w:cstheme="minorHAnsi"/>
        </w:rPr>
        <w:t xml:space="preserve">wybieram </w:t>
      </w:r>
      <w:r w:rsidRPr="00542625">
        <w:rPr>
          <w:rFonts w:cstheme="minorHAnsi"/>
        </w:rPr>
        <w:t>oferuję wykonanie zamówienia okr</w:t>
      </w:r>
      <w:r>
        <w:rPr>
          <w:rFonts w:cstheme="minorHAnsi"/>
        </w:rPr>
        <w:t xml:space="preserve">eślonego </w:t>
      </w:r>
      <w:r w:rsidR="00F10012">
        <w:rPr>
          <w:rFonts w:cstheme="minorHAnsi"/>
        </w:rPr>
        <w:br/>
      </w:r>
      <w:r>
        <w:rPr>
          <w:rFonts w:cstheme="minorHAnsi"/>
        </w:rPr>
        <w:t xml:space="preserve">w Zapytaniu </w:t>
      </w:r>
      <w:r w:rsidR="00F02463" w:rsidRPr="00542625">
        <w:rPr>
          <w:rFonts w:cstheme="minorHAnsi"/>
        </w:rPr>
        <w:t xml:space="preserve">zgodnie z tymi wymaganiami za następujące wynagrodzenie: </w:t>
      </w:r>
    </w:p>
    <w:p w14:paraId="3FADEF05" w14:textId="77777777" w:rsidR="00542625" w:rsidRDefault="00F02463" w:rsidP="00542625">
      <w:pPr>
        <w:pStyle w:val="Tekstpodstawowy2"/>
        <w:spacing w:after="0" w:line="276" w:lineRule="auto"/>
        <w:ind w:left="360"/>
        <w:rPr>
          <w:rFonts w:asciiTheme="minorHAnsi" w:hAnsiTheme="minorHAnsi" w:cstheme="minorHAnsi"/>
          <w:sz w:val="22"/>
          <w:szCs w:val="22"/>
        </w:rPr>
      </w:pPr>
      <w:r w:rsidRPr="00F02463">
        <w:rPr>
          <w:rFonts w:asciiTheme="minorHAnsi" w:hAnsiTheme="minorHAnsi" w:cstheme="minorHAnsi"/>
          <w:b/>
          <w:sz w:val="22"/>
          <w:szCs w:val="22"/>
          <w:u w:val="single"/>
        </w:rPr>
        <w:t>Wycena zamówienia:</w:t>
      </w:r>
      <w:r w:rsidRPr="00F02463">
        <w:rPr>
          <w:rFonts w:asciiTheme="minorHAnsi" w:hAnsiTheme="minorHAnsi" w:cstheme="minorHAnsi"/>
          <w:sz w:val="22"/>
          <w:szCs w:val="22"/>
        </w:rPr>
        <w:t xml:space="preserve"> </w:t>
      </w:r>
    </w:p>
    <w:p w14:paraId="45A5A9FD" w14:textId="77777777" w:rsidR="00960DFA" w:rsidRDefault="00960DFA" w:rsidP="00960DFA">
      <w:pPr>
        <w:autoSpaceDE w:val="0"/>
        <w:autoSpaceDN w:val="0"/>
        <w:adjustRightInd w:val="0"/>
        <w:spacing w:after="0" w:line="240" w:lineRule="auto"/>
        <w:jc w:val="both"/>
        <w:rPr>
          <w:rFonts w:cstheme="minorHAnsi"/>
          <w:highlight w:val="darkGray"/>
        </w:rPr>
      </w:pPr>
      <w:r>
        <w:rPr>
          <w:rFonts w:cstheme="minorHAnsi"/>
        </w:rPr>
        <w:t xml:space="preserve">Realizacja </w:t>
      </w:r>
      <w:r>
        <w:rPr>
          <w:rFonts w:cstheme="minorHAnsi"/>
          <w:bCs/>
        </w:rPr>
        <w:t xml:space="preserve">usługi polegającej na </w:t>
      </w:r>
      <w:r w:rsidRPr="00542625">
        <w:rPr>
          <w:rFonts w:cstheme="minorHAnsi"/>
          <w:bCs/>
        </w:rPr>
        <w:t xml:space="preserve">dostarczeniu sprzętu, </w:t>
      </w:r>
      <w:r>
        <w:rPr>
          <w:rFonts w:ascii="Verdana" w:hAnsi="Verdana" w:cs="Verdana"/>
          <w:sz w:val="18"/>
          <w:szCs w:val="18"/>
        </w:rPr>
        <w:t>w związku z modernizacją i rozbudową laboratorium sieciowego</w:t>
      </w:r>
      <w:r w:rsidRPr="00542625">
        <w:rPr>
          <w:rFonts w:cstheme="minorHAnsi"/>
          <w:bCs/>
        </w:rPr>
        <w:t xml:space="preserve"> </w:t>
      </w:r>
      <w:r>
        <w:rPr>
          <w:rFonts w:cstheme="minorHAnsi"/>
          <w:bCs/>
        </w:rPr>
        <w:t xml:space="preserve">CISCO </w:t>
      </w:r>
      <w:r w:rsidRPr="00542625">
        <w:rPr>
          <w:rFonts w:cstheme="minorHAnsi"/>
          <w:bCs/>
        </w:rPr>
        <w:t>z</w:t>
      </w:r>
      <w:r>
        <w:rPr>
          <w:rFonts w:cstheme="minorHAnsi"/>
          <w:bCs/>
        </w:rPr>
        <w:t>godnie z załączoną specyfikacją:</w:t>
      </w:r>
      <w:r w:rsidR="00542625" w:rsidRPr="00C22248">
        <w:rPr>
          <w:rFonts w:cstheme="minorHAnsi"/>
          <w:highlight w:val="darkGray"/>
        </w:rPr>
        <w:t xml:space="preserve"> </w:t>
      </w:r>
    </w:p>
    <w:p w14:paraId="703CB560" w14:textId="77777777" w:rsidR="00960DFA" w:rsidRDefault="00960DFA" w:rsidP="00960DFA">
      <w:pPr>
        <w:autoSpaceDE w:val="0"/>
        <w:autoSpaceDN w:val="0"/>
        <w:adjustRightInd w:val="0"/>
        <w:spacing w:after="0" w:line="240" w:lineRule="auto"/>
        <w:jc w:val="both"/>
        <w:rPr>
          <w:rFonts w:cstheme="minorHAnsi"/>
          <w:highlight w:val="darkGray"/>
        </w:rPr>
      </w:pPr>
    </w:p>
    <w:p w14:paraId="2A7DDBC7" w14:textId="066E26C2" w:rsidR="00F02463" w:rsidRDefault="00F02463" w:rsidP="00960DFA">
      <w:pPr>
        <w:autoSpaceDE w:val="0"/>
        <w:autoSpaceDN w:val="0"/>
        <w:adjustRightInd w:val="0"/>
        <w:spacing w:after="0" w:line="240" w:lineRule="auto"/>
        <w:jc w:val="both"/>
        <w:rPr>
          <w:rFonts w:cstheme="minorHAnsi"/>
          <w:highlight w:val="darkGray"/>
        </w:rPr>
      </w:pPr>
      <w:r w:rsidRPr="00C22248">
        <w:rPr>
          <w:rFonts w:cstheme="minorHAnsi"/>
          <w:highlight w:val="darkGray"/>
        </w:rPr>
        <w:t>…………………………</w:t>
      </w:r>
      <w:r w:rsidR="00C22248">
        <w:rPr>
          <w:rFonts w:cstheme="minorHAnsi"/>
          <w:highlight w:val="darkGray"/>
        </w:rPr>
        <w:t>…………………………………</w:t>
      </w:r>
      <w:r w:rsidRPr="00C22248">
        <w:rPr>
          <w:rFonts w:cstheme="minorHAnsi"/>
          <w:highlight w:val="darkGray"/>
        </w:rPr>
        <w:t>.zł brutto ……………………………………………… (słownie)</w:t>
      </w:r>
      <w:r w:rsidR="00960DFA">
        <w:rPr>
          <w:rFonts w:cstheme="minorHAnsi"/>
          <w:highlight w:val="darkGray"/>
        </w:rPr>
        <w:t>/całość</w:t>
      </w:r>
    </w:p>
    <w:p w14:paraId="4AD1A5C9" w14:textId="0BA3413F" w:rsidR="00F10012" w:rsidRDefault="00F10012" w:rsidP="00960DFA">
      <w:pPr>
        <w:autoSpaceDE w:val="0"/>
        <w:autoSpaceDN w:val="0"/>
        <w:adjustRightInd w:val="0"/>
        <w:spacing w:after="0" w:line="240" w:lineRule="auto"/>
        <w:jc w:val="both"/>
        <w:rPr>
          <w:rFonts w:cstheme="minorHAnsi"/>
          <w:highlight w:val="darkGray"/>
        </w:rPr>
      </w:pPr>
    </w:p>
    <w:p w14:paraId="110AD200" w14:textId="77777777" w:rsidR="00F10012" w:rsidRDefault="00F10012" w:rsidP="00960DFA">
      <w:pPr>
        <w:autoSpaceDE w:val="0"/>
        <w:autoSpaceDN w:val="0"/>
        <w:adjustRightInd w:val="0"/>
        <w:spacing w:after="0" w:line="240" w:lineRule="auto"/>
        <w:jc w:val="both"/>
        <w:rPr>
          <w:rFonts w:cstheme="minorHAnsi"/>
          <w:highlight w:val="darkGray"/>
        </w:rPr>
      </w:pPr>
    </w:p>
    <w:p w14:paraId="452C68D0" w14:textId="052491CE" w:rsidR="00F10012" w:rsidRDefault="00F10012" w:rsidP="00F10012">
      <w:pPr>
        <w:autoSpaceDE w:val="0"/>
        <w:autoSpaceDN w:val="0"/>
        <w:adjustRightInd w:val="0"/>
        <w:spacing w:after="0" w:line="240" w:lineRule="auto"/>
        <w:jc w:val="both"/>
        <w:rPr>
          <w:rFonts w:cstheme="minorHAnsi"/>
          <w:highlight w:val="darkGray"/>
        </w:rPr>
      </w:pPr>
      <w:r w:rsidRPr="00C22248">
        <w:rPr>
          <w:rFonts w:cstheme="minorHAnsi"/>
          <w:highlight w:val="darkGray"/>
        </w:rPr>
        <w:t>…………………………</w:t>
      </w:r>
      <w:r>
        <w:rPr>
          <w:rFonts w:cstheme="minorHAnsi"/>
          <w:highlight w:val="darkGray"/>
        </w:rPr>
        <w:t>…………………………………</w:t>
      </w:r>
      <w:r>
        <w:rPr>
          <w:rFonts w:cstheme="minorHAnsi"/>
          <w:highlight w:val="darkGray"/>
        </w:rPr>
        <w:t xml:space="preserve">.zł netto </w:t>
      </w:r>
      <w:r w:rsidRPr="00C22248">
        <w:rPr>
          <w:rFonts w:cstheme="minorHAnsi"/>
          <w:highlight w:val="darkGray"/>
        </w:rPr>
        <w:t>……………………………………………… (słownie)</w:t>
      </w:r>
      <w:r>
        <w:rPr>
          <w:rFonts w:cstheme="minorHAnsi"/>
          <w:highlight w:val="darkGray"/>
        </w:rPr>
        <w:t>/całość</w:t>
      </w:r>
    </w:p>
    <w:p w14:paraId="671C0A24" w14:textId="6E4B6A50" w:rsidR="00F10012" w:rsidRPr="00C22248" w:rsidRDefault="00F10012" w:rsidP="00960DFA">
      <w:pPr>
        <w:autoSpaceDE w:val="0"/>
        <w:autoSpaceDN w:val="0"/>
        <w:adjustRightInd w:val="0"/>
        <w:spacing w:after="0" w:line="240" w:lineRule="auto"/>
        <w:jc w:val="both"/>
        <w:rPr>
          <w:rFonts w:cstheme="minorHAnsi"/>
          <w:highlight w:val="yellow"/>
        </w:rPr>
      </w:pPr>
    </w:p>
    <w:p w14:paraId="7A3BA8CC" w14:textId="093C5A1E" w:rsidR="00F02463" w:rsidRDefault="00F02463" w:rsidP="00F02463">
      <w:pPr>
        <w:autoSpaceDE w:val="0"/>
        <w:autoSpaceDN w:val="0"/>
        <w:adjustRightInd w:val="0"/>
        <w:spacing w:after="0" w:line="240" w:lineRule="auto"/>
        <w:jc w:val="both"/>
        <w:rPr>
          <w:rFonts w:ascii="Times New Roman" w:hAnsi="Times New Roman"/>
          <w:sz w:val="20"/>
        </w:rPr>
      </w:pPr>
    </w:p>
    <w:p w14:paraId="4B0A95FD" w14:textId="31DC00B6" w:rsidR="00542625" w:rsidRPr="00542625" w:rsidRDefault="00F02463" w:rsidP="003705A8">
      <w:pPr>
        <w:pStyle w:val="Tekstpodstawowy2"/>
        <w:spacing w:after="0" w:line="276" w:lineRule="auto"/>
        <w:rPr>
          <w:rFonts w:asciiTheme="minorHAnsi" w:hAnsiTheme="minorHAnsi" w:cstheme="minorHAnsi"/>
          <w:color w:val="000000"/>
          <w:sz w:val="18"/>
          <w:szCs w:val="18"/>
          <w:shd w:val="clear" w:color="auto" w:fill="FFFFFF"/>
        </w:rPr>
      </w:pPr>
      <w:r w:rsidRPr="00542625">
        <w:rPr>
          <w:rFonts w:asciiTheme="minorHAnsi" w:hAnsiTheme="minorHAnsi" w:cstheme="minorHAnsi"/>
          <w:color w:val="000000"/>
          <w:sz w:val="18"/>
          <w:szCs w:val="18"/>
          <w:shd w:val="clear" w:color="auto" w:fill="FFFFFF"/>
        </w:rPr>
        <w:t xml:space="preserve">* W ofercie należy podać kwotę brutto (z VAT w przypadku podatnika VAT). </w:t>
      </w:r>
      <w:r w:rsidRPr="00542625">
        <w:rPr>
          <w:rFonts w:asciiTheme="minorHAnsi" w:hAnsiTheme="minorHAnsi" w:cstheme="minorHAnsi"/>
          <w:sz w:val="18"/>
          <w:szCs w:val="18"/>
        </w:rPr>
        <w:t>Cena rozumiana jest jako koszt kompleksowej</w:t>
      </w:r>
      <w:r w:rsidRPr="00542625">
        <w:rPr>
          <w:rFonts w:asciiTheme="minorHAnsi" w:hAnsiTheme="minorHAnsi" w:cstheme="minorHAnsi"/>
          <w:sz w:val="18"/>
          <w:szCs w:val="18"/>
          <w:lang w:val="pl-PL"/>
        </w:rPr>
        <w:t xml:space="preserve"> (całościowej)</w:t>
      </w:r>
      <w:r w:rsidRPr="00542625">
        <w:rPr>
          <w:rFonts w:asciiTheme="minorHAnsi" w:hAnsiTheme="minorHAnsi" w:cstheme="minorHAnsi"/>
          <w:sz w:val="18"/>
          <w:szCs w:val="18"/>
        </w:rPr>
        <w:t xml:space="preserve"> realizacji zamówienia opisanego w zapytaniu ofertowym</w:t>
      </w:r>
      <w:r w:rsidRPr="00542625">
        <w:rPr>
          <w:rFonts w:asciiTheme="minorHAnsi" w:hAnsiTheme="minorHAnsi" w:cstheme="minorHAnsi"/>
          <w:color w:val="000000"/>
          <w:sz w:val="18"/>
          <w:szCs w:val="18"/>
          <w:shd w:val="clear" w:color="auto" w:fill="FFFFFF"/>
        </w:rPr>
        <w:t>, a dla podatnika VAT – kwot</w:t>
      </w:r>
      <w:r w:rsidR="003705A8" w:rsidRPr="00542625">
        <w:rPr>
          <w:rFonts w:asciiTheme="minorHAnsi" w:hAnsiTheme="minorHAnsi" w:cstheme="minorHAnsi"/>
          <w:color w:val="000000"/>
          <w:sz w:val="18"/>
          <w:szCs w:val="18"/>
          <w:shd w:val="clear" w:color="auto" w:fill="FFFFFF"/>
        </w:rPr>
        <w:t xml:space="preserve">a  zawierającą podatek VAT. </w:t>
      </w:r>
    </w:p>
    <w:p w14:paraId="65EC3A35" w14:textId="77777777" w:rsidR="00EE1788" w:rsidRPr="00E95E02" w:rsidRDefault="00EE1788" w:rsidP="00EE1788">
      <w:pPr>
        <w:pStyle w:val="Default"/>
        <w:numPr>
          <w:ilvl w:val="0"/>
          <w:numId w:val="4"/>
        </w:numPr>
        <w:jc w:val="both"/>
        <w:rPr>
          <w:rFonts w:asciiTheme="minorHAnsi" w:hAnsiTheme="minorHAnsi" w:cstheme="minorHAnsi"/>
          <w:sz w:val="22"/>
          <w:szCs w:val="22"/>
        </w:rPr>
      </w:pPr>
      <w:r w:rsidRPr="00E95E02">
        <w:rPr>
          <w:rFonts w:asciiTheme="minorHAnsi" w:hAnsiTheme="minorHAnsi" w:cstheme="minorHAnsi"/>
          <w:sz w:val="22"/>
          <w:szCs w:val="22"/>
        </w:rPr>
        <w:t>Oświadczam, że uzyskałem/am wszelkie niezbędne informacje do przygotowania oferty.</w:t>
      </w:r>
    </w:p>
    <w:p w14:paraId="3281F047" w14:textId="77777777" w:rsidR="00EE1788" w:rsidRPr="00E95E02" w:rsidRDefault="00EE1788" w:rsidP="00EE1788">
      <w:pPr>
        <w:pStyle w:val="Default"/>
        <w:numPr>
          <w:ilvl w:val="0"/>
          <w:numId w:val="4"/>
        </w:numPr>
        <w:jc w:val="both"/>
        <w:rPr>
          <w:rFonts w:asciiTheme="minorHAnsi" w:hAnsiTheme="minorHAnsi" w:cstheme="minorHAnsi"/>
          <w:sz w:val="22"/>
          <w:szCs w:val="22"/>
        </w:rPr>
      </w:pPr>
      <w:r w:rsidRPr="00E95E02">
        <w:rPr>
          <w:rFonts w:asciiTheme="minorHAnsi" w:hAnsiTheme="minorHAnsi" w:cstheme="minorHAnsi"/>
          <w:sz w:val="22"/>
          <w:szCs w:val="22"/>
        </w:rPr>
        <w:t>Oświadczam, że moja działalność gospodarcza mieści się w zakresie przedmiotu zamówienia.</w:t>
      </w:r>
    </w:p>
    <w:p w14:paraId="3DEB9249" w14:textId="77777777" w:rsidR="00EE1788" w:rsidRPr="00E95E02" w:rsidRDefault="00EE1788" w:rsidP="00EE1788">
      <w:pPr>
        <w:pStyle w:val="Default"/>
        <w:numPr>
          <w:ilvl w:val="0"/>
          <w:numId w:val="4"/>
        </w:numPr>
        <w:jc w:val="both"/>
        <w:rPr>
          <w:rFonts w:asciiTheme="minorHAnsi" w:hAnsiTheme="minorHAnsi" w:cstheme="minorHAnsi"/>
          <w:sz w:val="22"/>
          <w:szCs w:val="22"/>
        </w:rPr>
      </w:pPr>
      <w:r w:rsidRPr="00E95E02">
        <w:rPr>
          <w:rFonts w:asciiTheme="minorHAnsi" w:hAnsiTheme="minorHAnsi" w:cstheme="minorHAnsi"/>
          <w:sz w:val="22"/>
          <w:szCs w:val="22"/>
        </w:rPr>
        <w:t>Oświadczam, że kwota brutto wymieniona w ofercie Wykonawcy, obejmuje wszelkie koszty Wykonawcy związanie z realizacją przedmiotu zamówienia, którego dotyczy Zapytanie ofertowe.</w:t>
      </w:r>
    </w:p>
    <w:p w14:paraId="1157C0BB" w14:textId="77777777" w:rsidR="00EE1788" w:rsidRPr="00E95E02" w:rsidRDefault="00EE1788" w:rsidP="00EE1788">
      <w:pPr>
        <w:pStyle w:val="Akapitzlist"/>
        <w:numPr>
          <w:ilvl w:val="0"/>
          <w:numId w:val="4"/>
        </w:numPr>
        <w:jc w:val="both"/>
        <w:rPr>
          <w:rFonts w:cstheme="minorHAnsi"/>
        </w:rPr>
      </w:pPr>
      <w:r w:rsidRPr="00E95E02">
        <w:rPr>
          <w:rFonts w:cstheme="minorHAnsi"/>
        </w:rPr>
        <w:t>Oświadczam, że usługa/dostawa będzie realizowana zgodnie z warunkami określonymi w zaproszeniu do składania ofert.</w:t>
      </w:r>
    </w:p>
    <w:p w14:paraId="1D0743C1" w14:textId="77777777" w:rsidR="00EE1788" w:rsidRDefault="00EE1788" w:rsidP="00EE1788">
      <w:pPr>
        <w:pStyle w:val="Akapitzlist"/>
        <w:numPr>
          <w:ilvl w:val="0"/>
          <w:numId w:val="4"/>
        </w:numPr>
        <w:jc w:val="both"/>
        <w:rPr>
          <w:rFonts w:cstheme="minorHAnsi"/>
        </w:rPr>
      </w:pPr>
      <w:r w:rsidRPr="00E95E02">
        <w:rPr>
          <w:rFonts w:cstheme="minorHAnsi"/>
        </w:rPr>
        <w:t xml:space="preserve">Oświadczam, że posiadam odpowiednie kwalifikacje, wiedzę i doświadczenie w deklarowanym przedmiocie zamówienia. </w:t>
      </w:r>
    </w:p>
    <w:p w14:paraId="6E8980F9" w14:textId="659A5F35" w:rsidR="00EE1788" w:rsidRPr="00EE1788" w:rsidRDefault="00EE1788" w:rsidP="00EE1788">
      <w:pPr>
        <w:pStyle w:val="Akapitzlist"/>
        <w:numPr>
          <w:ilvl w:val="0"/>
          <w:numId w:val="4"/>
        </w:numPr>
        <w:jc w:val="both"/>
        <w:rPr>
          <w:rFonts w:cstheme="minorHAnsi"/>
        </w:rPr>
      </w:pPr>
      <w:r w:rsidRPr="00E95E02">
        <w:rPr>
          <w:rFonts w:cstheme="minorHAnsi"/>
        </w:rPr>
        <w:t xml:space="preserve">Oświadczam, że zapoznałem/łam się z warunkami zawartymi z zaproszeniu do składania ofert i akceptuję je bez zastrzeżeń. </w:t>
      </w:r>
    </w:p>
    <w:p w14:paraId="40B5B6BF" w14:textId="3F907AA5" w:rsidR="007868A5" w:rsidRPr="00C22248" w:rsidRDefault="004B0D04" w:rsidP="00C22248">
      <w:pPr>
        <w:pStyle w:val="Akapitzlist"/>
        <w:numPr>
          <w:ilvl w:val="0"/>
          <w:numId w:val="4"/>
        </w:numPr>
        <w:jc w:val="both"/>
        <w:rPr>
          <w:rFonts w:cstheme="minorHAnsi"/>
        </w:rPr>
      </w:pPr>
      <w:r w:rsidRPr="00357001">
        <w:rPr>
          <w:rFonts w:cstheme="minorHAnsi"/>
        </w:rPr>
        <w:t>Cena oferty zawiera wszyst</w:t>
      </w:r>
      <w:r w:rsidR="00C22248">
        <w:rPr>
          <w:rFonts w:cstheme="minorHAnsi"/>
        </w:rPr>
        <w:t>kie koszty wykonania zamówienia.</w:t>
      </w:r>
    </w:p>
    <w:p w14:paraId="16308758" w14:textId="77777777" w:rsidR="007868A5" w:rsidRDefault="007868A5" w:rsidP="007868A5">
      <w:pPr>
        <w:spacing w:after="0" w:line="220" w:lineRule="auto"/>
        <w:jc w:val="both"/>
        <w:rPr>
          <w:rFonts w:cstheme="minorHAnsi"/>
          <w:b/>
          <w:bCs/>
          <w:color w:val="000000"/>
          <w:sz w:val="18"/>
          <w:szCs w:val="18"/>
          <w:shd w:val="clear" w:color="auto" w:fill="FFFFFF"/>
        </w:rPr>
      </w:pPr>
    </w:p>
    <w:p w14:paraId="0F4AFB85" w14:textId="77777777" w:rsidR="00F10012" w:rsidRDefault="00725F40" w:rsidP="00F10012">
      <w:pPr>
        <w:autoSpaceDE w:val="0"/>
        <w:autoSpaceDN w:val="0"/>
        <w:adjustRightInd w:val="0"/>
        <w:spacing w:after="0" w:line="276" w:lineRule="auto"/>
        <w:jc w:val="center"/>
        <w:rPr>
          <w:sz w:val="16"/>
          <w:szCs w:val="16"/>
        </w:rPr>
      </w:pPr>
      <w:r w:rsidRPr="00C22248">
        <w:rPr>
          <w:sz w:val="16"/>
          <w:szCs w:val="16"/>
        </w:rPr>
        <w:t xml:space="preserve">Świadomy/a odpowiedzialności za składanie fałszywych oświadczeń, informuję, iż dane zawarte w ofercie i załącznikach są zgodne z </w:t>
      </w:r>
    </w:p>
    <w:p w14:paraId="38C814F6" w14:textId="78E89FE5" w:rsidR="003705A8" w:rsidRPr="00F10012" w:rsidRDefault="00725F40" w:rsidP="00F10012">
      <w:pPr>
        <w:autoSpaceDE w:val="0"/>
        <w:autoSpaceDN w:val="0"/>
        <w:adjustRightInd w:val="0"/>
        <w:spacing w:after="0" w:line="276" w:lineRule="auto"/>
        <w:jc w:val="center"/>
        <w:rPr>
          <w:sz w:val="16"/>
          <w:szCs w:val="16"/>
          <w:lang w:eastAsia="pl-PL"/>
        </w:rPr>
      </w:pPr>
      <w:r w:rsidRPr="00C22248">
        <w:rPr>
          <w:sz w:val="16"/>
          <w:szCs w:val="16"/>
        </w:rPr>
        <w:t>prawdą</w:t>
      </w:r>
      <w:r w:rsidR="007868A5" w:rsidRPr="00C22248">
        <w:rPr>
          <w:color w:val="000000"/>
          <w:sz w:val="16"/>
          <w:szCs w:val="16"/>
          <w:shd w:val="clear" w:color="auto" w:fill="FFFFFF"/>
        </w:rPr>
        <w:t xml:space="preserve">. </w:t>
      </w:r>
    </w:p>
    <w:p w14:paraId="41E5C0D3" w14:textId="1D645C9E" w:rsidR="004B0D04" w:rsidRPr="00357001" w:rsidRDefault="004B0D04" w:rsidP="00F02463">
      <w:pPr>
        <w:jc w:val="both"/>
        <w:rPr>
          <w:rFonts w:cstheme="minorHAnsi"/>
        </w:rPr>
      </w:pPr>
      <w:r w:rsidRPr="00357001">
        <w:rPr>
          <w:rFonts w:cstheme="minorHAnsi"/>
        </w:rPr>
        <w:t xml:space="preserve">……………………………..                                                                                    </w:t>
      </w:r>
      <w:r w:rsidRPr="00357001">
        <w:rPr>
          <w:rFonts w:cstheme="minorHAnsi"/>
        </w:rPr>
        <w:tab/>
        <w:t>………….…….…………………………</w:t>
      </w:r>
    </w:p>
    <w:p w14:paraId="26232589" w14:textId="77777777" w:rsidR="004B0D04" w:rsidRPr="00357001" w:rsidRDefault="004B0D04" w:rsidP="006137B1">
      <w:pPr>
        <w:pStyle w:val="Default"/>
        <w:jc w:val="both"/>
        <w:rPr>
          <w:rFonts w:asciiTheme="minorHAnsi" w:hAnsiTheme="minorHAnsi" w:cstheme="minorHAnsi"/>
          <w:sz w:val="22"/>
          <w:szCs w:val="22"/>
        </w:rPr>
      </w:pPr>
      <w:r w:rsidRPr="00357001">
        <w:rPr>
          <w:rFonts w:asciiTheme="minorHAnsi" w:hAnsiTheme="minorHAnsi" w:cstheme="minorHAnsi"/>
          <w:sz w:val="22"/>
          <w:szCs w:val="22"/>
        </w:rPr>
        <w:t>Miejscowość, data</w:t>
      </w:r>
      <w:r w:rsidRPr="00357001">
        <w:rPr>
          <w:rFonts w:asciiTheme="minorHAnsi" w:hAnsiTheme="minorHAnsi" w:cstheme="minorHAnsi"/>
          <w:sz w:val="22"/>
          <w:szCs w:val="22"/>
        </w:rPr>
        <w:tab/>
      </w:r>
      <w:r w:rsidRPr="00357001">
        <w:rPr>
          <w:rFonts w:asciiTheme="minorHAnsi" w:hAnsiTheme="minorHAnsi" w:cstheme="minorHAnsi"/>
          <w:sz w:val="22"/>
          <w:szCs w:val="22"/>
        </w:rPr>
        <w:tab/>
      </w:r>
      <w:r w:rsidRPr="00357001">
        <w:rPr>
          <w:rFonts w:asciiTheme="minorHAnsi" w:hAnsiTheme="minorHAnsi" w:cstheme="minorHAnsi"/>
          <w:sz w:val="22"/>
          <w:szCs w:val="22"/>
        </w:rPr>
        <w:tab/>
      </w:r>
      <w:r w:rsidRPr="00357001">
        <w:rPr>
          <w:rFonts w:asciiTheme="minorHAnsi" w:hAnsiTheme="minorHAnsi" w:cstheme="minorHAnsi"/>
          <w:sz w:val="22"/>
          <w:szCs w:val="22"/>
        </w:rPr>
        <w:tab/>
      </w:r>
      <w:r w:rsidRPr="00357001">
        <w:rPr>
          <w:rFonts w:asciiTheme="minorHAnsi" w:hAnsiTheme="minorHAnsi" w:cstheme="minorHAnsi"/>
          <w:sz w:val="22"/>
          <w:szCs w:val="22"/>
        </w:rPr>
        <w:tab/>
      </w:r>
      <w:r w:rsidR="00893209">
        <w:rPr>
          <w:rFonts w:asciiTheme="minorHAnsi" w:hAnsiTheme="minorHAnsi" w:cstheme="minorHAnsi"/>
          <w:sz w:val="22"/>
          <w:szCs w:val="22"/>
        </w:rPr>
        <w:t xml:space="preserve">      </w:t>
      </w:r>
      <w:r w:rsidRPr="00357001">
        <w:rPr>
          <w:rFonts w:asciiTheme="minorHAnsi" w:hAnsiTheme="minorHAnsi" w:cstheme="minorHAnsi"/>
          <w:sz w:val="22"/>
          <w:szCs w:val="22"/>
        </w:rPr>
        <w:t>Podpis osoby upoważnionej</w:t>
      </w:r>
      <w:r w:rsidR="00893209">
        <w:rPr>
          <w:rFonts w:asciiTheme="minorHAnsi" w:hAnsiTheme="minorHAnsi" w:cstheme="minorHAnsi"/>
          <w:sz w:val="22"/>
          <w:szCs w:val="22"/>
        </w:rPr>
        <w:t>/ Wykonawcy</w:t>
      </w:r>
    </w:p>
    <w:p w14:paraId="689C4777" w14:textId="6897CA10" w:rsidR="00F02463" w:rsidRDefault="00F02463" w:rsidP="006137B1">
      <w:pPr>
        <w:pStyle w:val="Default"/>
        <w:jc w:val="both"/>
        <w:rPr>
          <w:rFonts w:asciiTheme="minorHAnsi" w:hAnsiTheme="minorHAnsi" w:cstheme="minorHAnsi"/>
          <w:sz w:val="22"/>
          <w:szCs w:val="22"/>
        </w:rPr>
      </w:pPr>
      <w:r>
        <w:rPr>
          <w:rFonts w:asciiTheme="minorHAnsi" w:hAnsiTheme="minorHAnsi" w:cstheme="minorHAnsi"/>
          <w:sz w:val="22"/>
          <w:szCs w:val="22"/>
        </w:rPr>
        <w:br w:type="page"/>
      </w:r>
    </w:p>
    <w:p w14:paraId="4C257A83" w14:textId="77777777" w:rsidR="003F1165" w:rsidRPr="00357001" w:rsidRDefault="003F1165" w:rsidP="006137B1">
      <w:pPr>
        <w:pStyle w:val="Default"/>
        <w:jc w:val="both"/>
        <w:rPr>
          <w:rFonts w:asciiTheme="minorHAnsi" w:hAnsiTheme="minorHAnsi" w:cstheme="minorHAnsi"/>
          <w:sz w:val="22"/>
          <w:szCs w:val="22"/>
        </w:rPr>
      </w:pPr>
    </w:p>
    <w:p w14:paraId="009B4737" w14:textId="4112E990" w:rsidR="00583ED4" w:rsidRPr="009C49C3" w:rsidRDefault="00583ED4" w:rsidP="009C49C3">
      <w:pPr>
        <w:rPr>
          <w:rFonts w:cstheme="minorHAnsi"/>
          <w:b/>
        </w:rPr>
      </w:pPr>
      <w:r w:rsidRPr="00357001">
        <w:rPr>
          <w:rFonts w:cstheme="minorHAnsi"/>
        </w:rPr>
        <w:t xml:space="preserve">Załącznik nr 2 </w:t>
      </w:r>
      <w:r w:rsidR="00F02463" w:rsidRPr="0070323E">
        <w:rPr>
          <w:rFonts w:cstheme="minorHAnsi"/>
        </w:rPr>
        <w:t xml:space="preserve">do Zapytania Ofertowego </w:t>
      </w:r>
      <w:r w:rsidR="00F02463">
        <w:rPr>
          <w:rFonts w:cstheme="minorHAnsi"/>
        </w:rPr>
        <w:t xml:space="preserve">nr </w:t>
      </w:r>
      <w:r w:rsidR="002C4C12">
        <w:rPr>
          <w:rFonts w:cstheme="minorHAnsi"/>
          <w:b/>
        </w:rPr>
        <w:t>2</w:t>
      </w:r>
      <w:r w:rsidR="00EE1788">
        <w:rPr>
          <w:rFonts w:cstheme="minorHAnsi"/>
          <w:b/>
        </w:rPr>
        <w:t>/moduł VI</w:t>
      </w:r>
      <w:r w:rsidR="00EE1788" w:rsidRPr="00357001">
        <w:rPr>
          <w:rFonts w:cstheme="minorHAnsi"/>
          <w:b/>
        </w:rPr>
        <w:t>/</w:t>
      </w:r>
      <w:r w:rsidR="00EE1788" w:rsidRPr="0087269F">
        <w:rPr>
          <w:rFonts w:cstheme="minorHAnsi"/>
          <w:b/>
        </w:rPr>
        <w:t xml:space="preserve"> </w:t>
      </w:r>
      <w:r w:rsidR="00EE1788" w:rsidRPr="00857119">
        <w:rPr>
          <w:rFonts w:cstheme="minorHAnsi"/>
          <w:b/>
        </w:rPr>
        <w:t>WSPA-niałaPrzyszłość/</w:t>
      </w:r>
      <w:r w:rsidR="00EE1788">
        <w:rPr>
          <w:rFonts w:cstheme="minorHAnsi"/>
          <w:b/>
        </w:rPr>
        <w:t>2023</w:t>
      </w:r>
    </w:p>
    <w:p w14:paraId="7E3A4EAC" w14:textId="77777777" w:rsidR="00A908AA" w:rsidRPr="00357001" w:rsidRDefault="00A908AA" w:rsidP="006137B1">
      <w:pPr>
        <w:pStyle w:val="Default"/>
        <w:jc w:val="both"/>
        <w:rPr>
          <w:rFonts w:asciiTheme="minorHAnsi" w:hAnsiTheme="minorHAnsi" w:cstheme="minorHAnsi"/>
          <w:sz w:val="22"/>
          <w:szCs w:val="22"/>
        </w:rPr>
      </w:pPr>
    </w:p>
    <w:p w14:paraId="1DE918DE" w14:textId="77777777" w:rsidR="00A908AA" w:rsidRPr="00357001" w:rsidRDefault="00A908AA" w:rsidP="00202E48">
      <w:pPr>
        <w:pStyle w:val="Default"/>
        <w:jc w:val="center"/>
        <w:rPr>
          <w:rFonts w:asciiTheme="minorHAnsi" w:hAnsiTheme="minorHAnsi" w:cstheme="minorHAnsi"/>
          <w:b/>
          <w:sz w:val="22"/>
          <w:szCs w:val="22"/>
        </w:rPr>
      </w:pPr>
      <w:r w:rsidRPr="00357001">
        <w:rPr>
          <w:rFonts w:asciiTheme="minorHAnsi" w:hAnsiTheme="minorHAnsi" w:cstheme="minorHAnsi"/>
          <w:b/>
          <w:sz w:val="22"/>
          <w:szCs w:val="22"/>
        </w:rPr>
        <w:t>OŚWIADCZENIE O BRAKU POWIĄZAŃ Z ZAMAWIAJĄCYM</w:t>
      </w:r>
    </w:p>
    <w:p w14:paraId="126BC435" w14:textId="77777777" w:rsidR="00A908AA" w:rsidRPr="00357001" w:rsidRDefault="00A908AA" w:rsidP="006137B1">
      <w:pPr>
        <w:pStyle w:val="Default"/>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2972"/>
        <w:gridCol w:w="6090"/>
      </w:tblGrid>
      <w:tr w:rsidR="00A908AA" w:rsidRPr="00357001" w14:paraId="027D6FB8" w14:textId="77777777" w:rsidTr="00EB66E1">
        <w:tc>
          <w:tcPr>
            <w:tcW w:w="2972" w:type="dxa"/>
            <w:shd w:val="clear" w:color="auto" w:fill="D9D9D9" w:themeFill="background1" w:themeFillShade="D9"/>
          </w:tcPr>
          <w:p w14:paraId="4B52EAA3" w14:textId="77777777" w:rsidR="00A908AA" w:rsidRPr="00357001" w:rsidRDefault="003F1165" w:rsidP="003F1165">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Dane Wykonawcy</w:t>
            </w:r>
          </w:p>
        </w:tc>
        <w:tc>
          <w:tcPr>
            <w:tcW w:w="6090" w:type="dxa"/>
          </w:tcPr>
          <w:p w14:paraId="470050B2" w14:textId="77777777" w:rsidR="00A908AA" w:rsidRPr="00357001" w:rsidRDefault="00A908AA" w:rsidP="006137B1">
            <w:pPr>
              <w:pStyle w:val="Default"/>
              <w:jc w:val="both"/>
              <w:rPr>
                <w:rFonts w:asciiTheme="minorHAnsi" w:hAnsiTheme="minorHAnsi" w:cstheme="minorHAnsi"/>
                <w:b/>
                <w:sz w:val="22"/>
                <w:szCs w:val="22"/>
              </w:rPr>
            </w:pPr>
          </w:p>
          <w:p w14:paraId="7224A290" w14:textId="77777777" w:rsidR="00A908AA" w:rsidRPr="00357001" w:rsidRDefault="00A908AA" w:rsidP="006137B1">
            <w:pPr>
              <w:pStyle w:val="Default"/>
              <w:jc w:val="both"/>
              <w:rPr>
                <w:rFonts w:asciiTheme="minorHAnsi" w:hAnsiTheme="minorHAnsi" w:cstheme="minorHAnsi"/>
                <w:b/>
                <w:sz w:val="22"/>
                <w:szCs w:val="22"/>
              </w:rPr>
            </w:pPr>
          </w:p>
        </w:tc>
      </w:tr>
      <w:tr w:rsidR="00A908AA" w:rsidRPr="00357001" w14:paraId="037EE2DF" w14:textId="77777777" w:rsidTr="00EB66E1">
        <w:tc>
          <w:tcPr>
            <w:tcW w:w="2972" w:type="dxa"/>
            <w:shd w:val="clear" w:color="auto" w:fill="D9D9D9" w:themeFill="background1" w:themeFillShade="D9"/>
          </w:tcPr>
          <w:p w14:paraId="21338DA2" w14:textId="77777777" w:rsidR="00A908AA" w:rsidRPr="00357001" w:rsidRDefault="00A908AA" w:rsidP="003F1165">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 xml:space="preserve">Adres </w:t>
            </w:r>
            <w:r w:rsidR="003F1165" w:rsidRPr="00357001">
              <w:rPr>
                <w:rFonts w:asciiTheme="minorHAnsi" w:hAnsiTheme="minorHAnsi" w:cstheme="minorHAnsi"/>
                <w:b/>
                <w:sz w:val="22"/>
                <w:szCs w:val="22"/>
              </w:rPr>
              <w:t>Wykonawcy</w:t>
            </w:r>
          </w:p>
        </w:tc>
        <w:tc>
          <w:tcPr>
            <w:tcW w:w="6090" w:type="dxa"/>
          </w:tcPr>
          <w:p w14:paraId="51CD44A3" w14:textId="77777777" w:rsidR="00A908AA" w:rsidRPr="00357001" w:rsidRDefault="00A908AA" w:rsidP="006137B1">
            <w:pPr>
              <w:pStyle w:val="Default"/>
              <w:jc w:val="both"/>
              <w:rPr>
                <w:rFonts w:asciiTheme="minorHAnsi" w:hAnsiTheme="minorHAnsi" w:cstheme="minorHAnsi"/>
                <w:b/>
                <w:sz w:val="22"/>
                <w:szCs w:val="22"/>
              </w:rPr>
            </w:pPr>
          </w:p>
          <w:p w14:paraId="4ACF0851" w14:textId="77777777" w:rsidR="00A908AA" w:rsidRPr="00357001" w:rsidRDefault="00A908AA" w:rsidP="006137B1">
            <w:pPr>
              <w:pStyle w:val="Default"/>
              <w:jc w:val="both"/>
              <w:rPr>
                <w:rFonts w:asciiTheme="minorHAnsi" w:hAnsiTheme="minorHAnsi" w:cstheme="minorHAnsi"/>
                <w:b/>
                <w:sz w:val="22"/>
                <w:szCs w:val="22"/>
              </w:rPr>
            </w:pPr>
          </w:p>
        </w:tc>
      </w:tr>
      <w:tr w:rsidR="00A908AA" w:rsidRPr="00357001" w14:paraId="5F90EB67" w14:textId="77777777" w:rsidTr="00EB66E1">
        <w:tc>
          <w:tcPr>
            <w:tcW w:w="2972" w:type="dxa"/>
            <w:shd w:val="clear" w:color="auto" w:fill="D9D9D9" w:themeFill="background1" w:themeFillShade="D9"/>
          </w:tcPr>
          <w:p w14:paraId="35D23784" w14:textId="77777777" w:rsidR="00A908AA" w:rsidRPr="00357001" w:rsidRDefault="00A908AA" w:rsidP="006137B1">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NIP, REGON (jeśli dotyczy)</w:t>
            </w:r>
          </w:p>
        </w:tc>
        <w:tc>
          <w:tcPr>
            <w:tcW w:w="6090" w:type="dxa"/>
          </w:tcPr>
          <w:p w14:paraId="5CA886C3" w14:textId="77777777" w:rsidR="00A908AA" w:rsidRPr="00357001" w:rsidRDefault="00A908AA" w:rsidP="006137B1">
            <w:pPr>
              <w:pStyle w:val="Default"/>
              <w:jc w:val="both"/>
              <w:rPr>
                <w:rFonts w:asciiTheme="minorHAnsi" w:hAnsiTheme="minorHAnsi" w:cstheme="minorHAnsi"/>
                <w:b/>
                <w:sz w:val="22"/>
                <w:szCs w:val="22"/>
              </w:rPr>
            </w:pPr>
          </w:p>
          <w:p w14:paraId="4846CF71" w14:textId="77777777" w:rsidR="00A908AA" w:rsidRPr="00357001" w:rsidRDefault="00A908AA" w:rsidP="006137B1">
            <w:pPr>
              <w:pStyle w:val="Default"/>
              <w:jc w:val="both"/>
              <w:rPr>
                <w:rFonts w:asciiTheme="minorHAnsi" w:hAnsiTheme="minorHAnsi" w:cstheme="minorHAnsi"/>
                <w:b/>
                <w:sz w:val="22"/>
                <w:szCs w:val="22"/>
              </w:rPr>
            </w:pPr>
          </w:p>
        </w:tc>
      </w:tr>
      <w:tr w:rsidR="00A908AA" w:rsidRPr="00357001" w14:paraId="17519AAA" w14:textId="77777777" w:rsidTr="00EB66E1">
        <w:tc>
          <w:tcPr>
            <w:tcW w:w="2972" w:type="dxa"/>
            <w:shd w:val="clear" w:color="auto" w:fill="D9D9D9" w:themeFill="background1" w:themeFillShade="D9"/>
          </w:tcPr>
          <w:p w14:paraId="55A3C7F3" w14:textId="77777777" w:rsidR="00A908AA" w:rsidRPr="00357001" w:rsidRDefault="00A908AA" w:rsidP="006137B1">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E-mail</w:t>
            </w:r>
          </w:p>
        </w:tc>
        <w:tc>
          <w:tcPr>
            <w:tcW w:w="6090" w:type="dxa"/>
          </w:tcPr>
          <w:p w14:paraId="073AA6F3" w14:textId="77777777" w:rsidR="00A908AA" w:rsidRPr="00357001" w:rsidRDefault="00A908AA" w:rsidP="006137B1">
            <w:pPr>
              <w:pStyle w:val="Default"/>
              <w:jc w:val="both"/>
              <w:rPr>
                <w:rFonts w:asciiTheme="minorHAnsi" w:hAnsiTheme="minorHAnsi" w:cstheme="minorHAnsi"/>
                <w:b/>
                <w:sz w:val="22"/>
                <w:szCs w:val="22"/>
              </w:rPr>
            </w:pPr>
          </w:p>
          <w:p w14:paraId="70235A71" w14:textId="77777777" w:rsidR="00A908AA" w:rsidRPr="00357001" w:rsidRDefault="00A908AA" w:rsidP="006137B1">
            <w:pPr>
              <w:pStyle w:val="Default"/>
              <w:jc w:val="both"/>
              <w:rPr>
                <w:rFonts w:asciiTheme="minorHAnsi" w:hAnsiTheme="minorHAnsi" w:cstheme="minorHAnsi"/>
                <w:b/>
                <w:sz w:val="22"/>
                <w:szCs w:val="22"/>
              </w:rPr>
            </w:pPr>
          </w:p>
        </w:tc>
      </w:tr>
      <w:tr w:rsidR="00A908AA" w:rsidRPr="00357001" w14:paraId="1E7C637F" w14:textId="77777777" w:rsidTr="00EB66E1">
        <w:tc>
          <w:tcPr>
            <w:tcW w:w="2972" w:type="dxa"/>
            <w:shd w:val="clear" w:color="auto" w:fill="D9D9D9" w:themeFill="background1" w:themeFillShade="D9"/>
          </w:tcPr>
          <w:p w14:paraId="30A717BE" w14:textId="77777777" w:rsidR="00A908AA" w:rsidRPr="00357001" w:rsidRDefault="00A908AA" w:rsidP="006137B1">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Nr telefonu</w:t>
            </w:r>
          </w:p>
        </w:tc>
        <w:tc>
          <w:tcPr>
            <w:tcW w:w="6090" w:type="dxa"/>
          </w:tcPr>
          <w:p w14:paraId="15469F67" w14:textId="77777777" w:rsidR="00A908AA" w:rsidRPr="00357001" w:rsidRDefault="00A908AA" w:rsidP="006137B1">
            <w:pPr>
              <w:pStyle w:val="Default"/>
              <w:jc w:val="both"/>
              <w:rPr>
                <w:rFonts w:asciiTheme="minorHAnsi" w:hAnsiTheme="minorHAnsi" w:cstheme="minorHAnsi"/>
                <w:b/>
                <w:sz w:val="22"/>
                <w:szCs w:val="22"/>
              </w:rPr>
            </w:pPr>
          </w:p>
          <w:p w14:paraId="515E01EB" w14:textId="77777777" w:rsidR="00A908AA" w:rsidRPr="00357001" w:rsidRDefault="00A908AA" w:rsidP="006137B1">
            <w:pPr>
              <w:pStyle w:val="Default"/>
              <w:jc w:val="both"/>
              <w:rPr>
                <w:rFonts w:asciiTheme="minorHAnsi" w:hAnsiTheme="minorHAnsi" w:cstheme="minorHAnsi"/>
                <w:b/>
                <w:sz w:val="22"/>
                <w:szCs w:val="22"/>
              </w:rPr>
            </w:pPr>
          </w:p>
        </w:tc>
      </w:tr>
    </w:tbl>
    <w:p w14:paraId="2501D1C9" w14:textId="77777777" w:rsidR="00A908AA" w:rsidRPr="00357001" w:rsidRDefault="00A908AA" w:rsidP="006137B1">
      <w:pPr>
        <w:pStyle w:val="Default"/>
        <w:jc w:val="both"/>
        <w:rPr>
          <w:rFonts w:asciiTheme="minorHAnsi" w:hAnsiTheme="minorHAnsi" w:cstheme="minorHAnsi"/>
          <w:sz w:val="22"/>
          <w:szCs w:val="22"/>
        </w:rPr>
      </w:pPr>
    </w:p>
    <w:p w14:paraId="51D9CCE8" w14:textId="77777777" w:rsidR="00A908AA" w:rsidRPr="00332E2C" w:rsidRDefault="00A908AA" w:rsidP="006137B1">
      <w:pPr>
        <w:pStyle w:val="Default"/>
        <w:jc w:val="both"/>
        <w:rPr>
          <w:rFonts w:asciiTheme="minorHAnsi" w:hAnsiTheme="minorHAnsi" w:cstheme="minorHAnsi"/>
          <w:b/>
          <w:sz w:val="22"/>
          <w:szCs w:val="22"/>
        </w:rPr>
      </w:pPr>
      <w:r w:rsidRPr="00332E2C">
        <w:rPr>
          <w:rFonts w:asciiTheme="minorHAnsi" w:hAnsiTheme="minorHAnsi" w:cstheme="minorHAnsi"/>
          <w:b/>
          <w:sz w:val="22"/>
          <w:szCs w:val="22"/>
        </w:rPr>
        <w:t xml:space="preserve">Oświadczam(y), że nie jestem(eśmy) powiązani z Zamawiającym osobowo lub kapitałowo. </w:t>
      </w:r>
    </w:p>
    <w:p w14:paraId="2B96C5A9" w14:textId="77777777" w:rsidR="00332E2C" w:rsidRDefault="00332E2C" w:rsidP="006137B1">
      <w:pPr>
        <w:pStyle w:val="Default"/>
        <w:jc w:val="both"/>
        <w:rPr>
          <w:rFonts w:asciiTheme="minorHAnsi" w:hAnsiTheme="minorHAnsi" w:cstheme="minorHAnsi"/>
          <w:sz w:val="22"/>
          <w:szCs w:val="22"/>
        </w:rPr>
      </w:pPr>
    </w:p>
    <w:p w14:paraId="5229B504" w14:textId="77777777" w:rsidR="00A908AA" w:rsidRPr="00357001" w:rsidRDefault="00A908AA" w:rsidP="006137B1">
      <w:pPr>
        <w:pStyle w:val="Default"/>
        <w:jc w:val="both"/>
        <w:rPr>
          <w:rFonts w:asciiTheme="minorHAnsi" w:hAnsiTheme="minorHAnsi" w:cstheme="minorHAnsi"/>
          <w:sz w:val="22"/>
          <w:szCs w:val="22"/>
        </w:rPr>
      </w:pPr>
      <w:r w:rsidRPr="00357001">
        <w:rPr>
          <w:rFonts w:asciiTheme="minorHAnsi" w:hAnsiTheme="minorHAnsi" w:cstheme="minorHAnsi"/>
          <w:sz w:val="22"/>
          <w:szCs w:val="22"/>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25124561" w14:textId="77777777" w:rsidR="00A908AA" w:rsidRPr="00357001" w:rsidRDefault="00A908AA" w:rsidP="006137B1">
      <w:pPr>
        <w:pStyle w:val="Default"/>
        <w:spacing w:after="26"/>
        <w:jc w:val="both"/>
        <w:rPr>
          <w:rFonts w:asciiTheme="minorHAnsi" w:hAnsiTheme="minorHAnsi" w:cstheme="minorHAnsi"/>
          <w:sz w:val="22"/>
          <w:szCs w:val="22"/>
        </w:rPr>
      </w:pPr>
      <w:r w:rsidRPr="00357001">
        <w:rPr>
          <w:rFonts w:asciiTheme="minorHAnsi" w:hAnsiTheme="minorHAnsi" w:cstheme="minorHAnsi"/>
          <w:sz w:val="22"/>
          <w:szCs w:val="22"/>
        </w:rPr>
        <w:t xml:space="preserve">1. uczestniczeniu w spółce jako wspólnik spółki cywilnej lub spółki osobowej; </w:t>
      </w:r>
    </w:p>
    <w:p w14:paraId="48FC556E" w14:textId="77777777" w:rsidR="00A908AA" w:rsidRPr="00357001" w:rsidRDefault="00A908AA" w:rsidP="006137B1">
      <w:pPr>
        <w:pStyle w:val="Default"/>
        <w:spacing w:after="26"/>
        <w:jc w:val="both"/>
        <w:rPr>
          <w:rFonts w:asciiTheme="minorHAnsi" w:hAnsiTheme="minorHAnsi" w:cstheme="minorHAnsi"/>
          <w:sz w:val="22"/>
          <w:szCs w:val="22"/>
        </w:rPr>
      </w:pPr>
      <w:r w:rsidRPr="00357001">
        <w:rPr>
          <w:rFonts w:asciiTheme="minorHAnsi" w:hAnsiTheme="minorHAnsi" w:cstheme="minorHAnsi"/>
          <w:sz w:val="22"/>
          <w:szCs w:val="22"/>
        </w:rPr>
        <w:t xml:space="preserve">2. posiadaniu co najmniej 10 % udziałów lub akcji; </w:t>
      </w:r>
    </w:p>
    <w:p w14:paraId="136649D6" w14:textId="77777777" w:rsidR="00A908AA" w:rsidRPr="00357001" w:rsidRDefault="00A908AA" w:rsidP="006137B1">
      <w:pPr>
        <w:pStyle w:val="Default"/>
        <w:spacing w:after="26"/>
        <w:jc w:val="both"/>
        <w:rPr>
          <w:rFonts w:asciiTheme="minorHAnsi" w:hAnsiTheme="minorHAnsi" w:cstheme="minorHAnsi"/>
          <w:sz w:val="22"/>
          <w:szCs w:val="22"/>
        </w:rPr>
      </w:pPr>
      <w:r w:rsidRPr="00357001">
        <w:rPr>
          <w:rFonts w:asciiTheme="minorHAnsi" w:hAnsiTheme="minorHAnsi" w:cstheme="minorHAnsi"/>
          <w:sz w:val="22"/>
          <w:szCs w:val="22"/>
        </w:rPr>
        <w:t xml:space="preserve">3. pełnieniu funkcji członka organu nadzorczego lub zarządzającego, prokurenta, pełnomocnika; </w:t>
      </w:r>
    </w:p>
    <w:p w14:paraId="562B474B" w14:textId="77777777" w:rsidR="00A908AA" w:rsidRPr="00357001" w:rsidRDefault="00A908AA" w:rsidP="006137B1">
      <w:pPr>
        <w:pStyle w:val="Default"/>
        <w:jc w:val="both"/>
        <w:rPr>
          <w:rFonts w:asciiTheme="minorHAnsi" w:hAnsiTheme="minorHAnsi" w:cstheme="minorHAnsi"/>
          <w:sz w:val="22"/>
          <w:szCs w:val="22"/>
        </w:rPr>
      </w:pPr>
      <w:r w:rsidRPr="00357001">
        <w:rPr>
          <w:rFonts w:asciiTheme="minorHAnsi" w:hAnsiTheme="minorHAnsi" w:cstheme="minorHAnsi"/>
          <w:sz w:val="22"/>
          <w:szCs w:val="22"/>
        </w:rPr>
        <w:t xml:space="preserve">4. pozostawaniu w takim stosunku prawnym lub faktycznym, który może budzić uzasadnione wątpliwości, co do bezstronności w wyborze wykonawcy, w szczególności pozostawaniu w związku małżeńskim, w stosunku pokrewieństwa lub powinowactwa w linii prostej, pokrewieństwa lub powinowactwa w linii bocznej do drugiego stopnia lub w stosunku przysposobienia, opieki lub kurateli. </w:t>
      </w:r>
    </w:p>
    <w:p w14:paraId="555AFD0F" w14:textId="77777777" w:rsidR="00A908AA" w:rsidRPr="00357001" w:rsidRDefault="00A908AA" w:rsidP="006137B1">
      <w:pPr>
        <w:pStyle w:val="Default"/>
        <w:jc w:val="both"/>
        <w:rPr>
          <w:rFonts w:asciiTheme="minorHAnsi" w:hAnsiTheme="minorHAnsi" w:cstheme="minorHAnsi"/>
          <w:sz w:val="22"/>
          <w:szCs w:val="22"/>
        </w:rPr>
      </w:pPr>
    </w:p>
    <w:p w14:paraId="1EAB091C" w14:textId="77777777" w:rsidR="00A908AA" w:rsidRPr="00357001" w:rsidRDefault="00A908AA" w:rsidP="006137B1">
      <w:pPr>
        <w:pStyle w:val="Default"/>
        <w:jc w:val="both"/>
        <w:rPr>
          <w:rFonts w:asciiTheme="minorHAnsi" w:hAnsiTheme="minorHAnsi" w:cstheme="minorHAnsi"/>
          <w:sz w:val="22"/>
          <w:szCs w:val="22"/>
        </w:rPr>
      </w:pPr>
    </w:p>
    <w:p w14:paraId="228936CA" w14:textId="77777777" w:rsidR="00A908AA" w:rsidRPr="00357001" w:rsidRDefault="00A908AA" w:rsidP="006137B1">
      <w:pPr>
        <w:pStyle w:val="Default"/>
        <w:jc w:val="both"/>
        <w:rPr>
          <w:rFonts w:asciiTheme="minorHAnsi" w:hAnsiTheme="minorHAnsi" w:cstheme="minorHAnsi"/>
          <w:sz w:val="22"/>
          <w:szCs w:val="22"/>
        </w:rPr>
      </w:pPr>
    </w:p>
    <w:p w14:paraId="05079F08" w14:textId="77777777" w:rsidR="00A908AA" w:rsidRPr="00357001" w:rsidRDefault="00A908AA" w:rsidP="006137B1">
      <w:pPr>
        <w:pStyle w:val="Default"/>
        <w:jc w:val="both"/>
        <w:rPr>
          <w:rFonts w:asciiTheme="minorHAnsi" w:hAnsiTheme="minorHAnsi" w:cstheme="minorHAnsi"/>
          <w:sz w:val="22"/>
          <w:szCs w:val="22"/>
        </w:rPr>
      </w:pPr>
    </w:p>
    <w:p w14:paraId="106C9980" w14:textId="77777777" w:rsidR="00A908AA" w:rsidRPr="00357001" w:rsidRDefault="00A908AA" w:rsidP="006137B1">
      <w:pPr>
        <w:pStyle w:val="Default"/>
        <w:jc w:val="both"/>
        <w:rPr>
          <w:rFonts w:asciiTheme="minorHAnsi" w:hAnsiTheme="minorHAnsi" w:cstheme="minorHAnsi"/>
          <w:sz w:val="22"/>
          <w:szCs w:val="22"/>
        </w:rPr>
      </w:pPr>
    </w:p>
    <w:p w14:paraId="314981B1" w14:textId="77777777" w:rsidR="00A908AA" w:rsidRPr="00357001" w:rsidRDefault="00A908AA" w:rsidP="006137B1">
      <w:pPr>
        <w:pStyle w:val="Default"/>
        <w:jc w:val="both"/>
        <w:rPr>
          <w:rFonts w:asciiTheme="minorHAnsi" w:hAnsiTheme="minorHAnsi" w:cstheme="minorHAnsi"/>
          <w:sz w:val="22"/>
          <w:szCs w:val="22"/>
        </w:rPr>
      </w:pPr>
    </w:p>
    <w:p w14:paraId="6C0133FF" w14:textId="77777777" w:rsidR="00A908AA" w:rsidRPr="00357001" w:rsidRDefault="00A908AA" w:rsidP="00CA3C02">
      <w:pPr>
        <w:pStyle w:val="Default"/>
        <w:ind w:left="4956"/>
        <w:jc w:val="right"/>
        <w:rPr>
          <w:rFonts w:asciiTheme="minorHAnsi" w:hAnsiTheme="minorHAnsi" w:cstheme="minorHAnsi"/>
          <w:sz w:val="22"/>
          <w:szCs w:val="22"/>
        </w:rPr>
      </w:pPr>
      <w:r w:rsidRPr="00357001">
        <w:rPr>
          <w:rFonts w:asciiTheme="minorHAnsi" w:hAnsiTheme="minorHAnsi" w:cstheme="minorHAnsi"/>
          <w:sz w:val="22"/>
          <w:szCs w:val="22"/>
        </w:rPr>
        <w:t xml:space="preserve">……………………………………………………………………… </w:t>
      </w:r>
    </w:p>
    <w:p w14:paraId="0534AF88" w14:textId="77777777" w:rsidR="00A908AA" w:rsidRPr="00357001" w:rsidRDefault="00202E48" w:rsidP="00CA3C02">
      <w:pPr>
        <w:pStyle w:val="Default"/>
        <w:ind w:left="4956"/>
        <w:jc w:val="right"/>
        <w:rPr>
          <w:rFonts w:asciiTheme="minorHAnsi" w:hAnsiTheme="minorHAnsi" w:cstheme="minorHAnsi"/>
          <w:sz w:val="22"/>
          <w:szCs w:val="22"/>
        </w:rPr>
      </w:pPr>
      <w:r w:rsidRPr="00357001">
        <w:rPr>
          <w:rFonts w:asciiTheme="minorHAnsi" w:hAnsiTheme="minorHAnsi" w:cstheme="minorHAnsi"/>
          <w:sz w:val="22"/>
          <w:szCs w:val="22"/>
        </w:rPr>
        <w:t xml:space="preserve">        </w:t>
      </w:r>
      <w:r w:rsidR="00D66DD2" w:rsidRPr="00357001">
        <w:rPr>
          <w:rFonts w:asciiTheme="minorHAnsi" w:hAnsiTheme="minorHAnsi" w:cstheme="minorHAnsi"/>
          <w:sz w:val="22"/>
          <w:szCs w:val="22"/>
        </w:rPr>
        <w:t xml:space="preserve"> </w:t>
      </w:r>
      <w:r w:rsidR="00A908AA" w:rsidRPr="00357001">
        <w:rPr>
          <w:rFonts w:asciiTheme="minorHAnsi" w:hAnsiTheme="minorHAnsi" w:cstheme="minorHAnsi"/>
          <w:sz w:val="22"/>
          <w:szCs w:val="22"/>
        </w:rPr>
        <w:t>data i podpis Wykonawcy</w:t>
      </w:r>
    </w:p>
    <w:p w14:paraId="513EAB7A" w14:textId="77777777" w:rsidR="00A908AA" w:rsidRPr="00357001" w:rsidRDefault="00A908AA" w:rsidP="00CA3C02">
      <w:pPr>
        <w:pStyle w:val="Default"/>
        <w:jc w:val="right"/>
        <w:rPr>
          <w:rFonts w:asciiTheme="minorHAnsi" w:hAnsiTheme="minorHAnsi" w:cstheme="minorHAnsi"/>
          <w:sz w:val="22"/>
          <w:szCs w:val="22"/>
        </w:rPr>
      </w:pPr>
    </w:p>
    <w:p w14:paraId="6C455490" w14:textId="77777777" w:rsidR="00A908AA" w:rsidRPr="00357001" w:rsidRDefault="00A908AA" w:rsidP="00CA3C02">
      <w:pPr>
        <w:pStyle w:val="Default"/>
        <w:jc w:val="right"/>
        <w:rPr>
          <w:rFonts w:asciiTheme="minorHAnsi" w:hAnsiTheme="minorHAnsi" w:cstheme="minorHAnsi"/>
          <w:sz w:val="22"/>
          <w:szCs w:val="22"/>
        </w:rPr>
      </w:pPr>
    </w:p>
    <w:p w14:paraId="3ACA1212" w14:textId="77777777" w:rsidR="00A908AA" w:rsidRPr="00357001" w:rsidRDefault="00A908AA" w:rsidP="006137B1">
      <w:pPr>
        <w:pStyle w:val="Default"/>
        <w:jc w:val="both"/>
        <w:rPr>
          <w:rFonts w:asciiTheme="minorHAnsi" w:hAnsiTheme="minorHAnsi" w:cstheme="minorHAnsi"/>
          <w:sz w:val="22"/>
          <w:szCs w:val="22"/>
        </w:rPr>
      </w:pPr>
    </w:p>
    <w:p w14:paraId="75241CD2" w14:textId="77777777" w:rsidR="00A908AA" w:rsidRPr="00357001" w:rsidRDefault="00A908AA" w:rsidP="006137B1">
      <w:pPr>
        <w:pStyle w:val="Default"/>
        <w:jc w:val="both"/>
        <w:rPr>
          <w:rFonts w:asciiTheme="minorHAnsi" w:hAnsiTheme="minorHAnsi" w:cstheme="minorHAnsi"/>
          <w:sz w:val="22"/>
          <w:szCs w:val="22"/>
        </w:rPr>
      </w:pPr>
    </w:p>
    <w:p w14:paraId="05728DCB" w14:textId="77777777" w:rsidR="003F6995" w:rsidRPr="00357001" w:rsidRDefault="003F6995" w:rsidP="006137B1">
      <w:pPr>
        <w:pStyle w:val="Default"/>
        <w:jc w:val="both"/>
        <w:rPr>
          <w:rFonts w:asciiTheme="minorHAnsi" w:hAnsiTheme="minorHAnsi" w:cstheme="minorHAnsi"/>
          <w:sz w:val="22"/>
          <w:szCs w:val="22"/>
        </w:rPr>
      </w:pPr>
    </w:p>
    <w:p w14:paraId="16B64EA2" w14:textId="77777777" w:rsidR="00A908AA" w:rsidRPr="00357001" w:rsidRDefault="00A908AA" w:rsidP="006137B1">
      <w:pPr>
        <w:pStyle w:val="Default"/>
        <w:jc w:val="both"/>
        <w:rPr>
          <w:rFonts w:asciiTheme="minorHAnsi" w:hAnsiTheme="minorHAnsi" w:cstheme="minorHAnsi"/>
          <w:sz w:val="22"/>
          <w:szCs w:val="22"/>
        </w:rPr>
      </w:pPr>
    </w:p>
    <w:p w14:paraId="6AF364EE" w14:textId="77777777" w:rsidR="00A908AA" w:rsidRPr="00357001" w:rsidRDefault="00A908AA" w:rsidP="006137B1">
      <w:pPr>
        <w:pStyle w:val="Default"/>
        <w:jc w:val="both"/>
        <w:rPr>
          <w:rFonts w:asciiTheme="minorHAnsi" w:hAnsiTheme="minorHAnsi" w:cstheme="minorHAnsi"/>
          <w:sz w:val="22"/>
          <w:szCs w:val="22"/>
        </w:rPr>
      </w:pPr>
    </w:p>
    <w:p w14:paraId="1673F4A0" w14:textId="77777777" w:rsidR="00A908AA" w:rsidRPr="00357001" w:rsidRDefault="00A908AA" w:rsidP="006137B1">
      <w:pPr>
        <w:pStyle w:val="Default"/>
        <w:jc w:val="both"/>
        <w:rPr>
          <w:rFonts w:asciiTheme="minorHAnsi" w:hAnsiTheme="minorHAnsi" w:cstheme="minorHAnsi"/>
          <w:sz w:val="22"/>
          <w:szCs w:val="22"/>
        </w:rPr>
      </w:pPr>
    </w:p>
    <w:p w14:paraId="797C62D5" w14:textId="77777777" w:rsidR="00A908AA" w:rsidRPr="00357001" w:rsidRDefault="00A908AA" w:rsidP="006137B1">
      <w:pPr>
        <w:pStyle w:val="Default"/>
        <w:jc w:val="both"/>
        <w:rPr>
          <w:rFonts w:asciiTheme="minorHAnsi" w:hAnsiTheme="minorHAnsi" w:cstheme="minorHAnsi"/>
          <w:sz w:val="22"/>
          <w:szCs w:val="22"/>
        </w:rPr>
      </w:pPr>
    </w:p>
    <w:p w14:paraId="33E874E0" w14:textId="0DA397E4" w:rsidR="00A908AA" w:rsidRDefault="00A908AA" w:rsidP="006137B1">
      <w:pPr>
        <w:pStyle w:val="Default"/>
        <w:jc w:val="both"/>
        <w:rPr>
          <w:rFonts w:asciiTheme="minorHAnsi" w:hAnsiTheme="minorHAnsi" w:cstheme="minorHAnsi"/>
          <w:sz w:val="22"/>
          <w:szCs w:val="22"/>
        </w:rPr>
      </w:pPr>
    </w:p>
    <w:p w14:paraId="0A114EAB" w14:textId="34516583" w:rsidR="00CA684C" w:rsidRDefault="00C22248" w:rsidP="00CA684C">
      <w:pPr>
        <w:rPr>
          <w:rFonts w:cstheme="minorHAnsi"/>
          <w:color w:val="000000"/>
        </w:rPr>
      </w:pPr>
      <w:r>
        <w:rPr>
          <w:rFonts w:cstheme="minorHAnsi"/>
        </w:rPr>
        <w:br w:type="page"/>
      </w:r>
    </w:p>
    <w:p w14:paraId="1B3A55EF" w14:textId="78009AF6" w:rsidR="00CA684C" w:rsidRPr="00B5319D" w:rsidRDefault="00A908AA" w:rsidP="00B5319D">
      <w:pPr>
        <w:rPr>
          <w:rFonts w:cstheme="minorHAnsi"/>
        </w:rPr>
      </w:pPr>
      <w:r w:rsidRPr="00357001">
        <w:rPr>
          <w:rFonts w:cstheme="minorHAnsi"/>
        </w:rPr>
        <w:t>Z</w:t>
      </w:r>
      <w:r w:rsidR="00F02463">
        <w:rPr>
          <w:rFonts w:cstheme="minorHAnsi"/>
        </w:rPr>
        <w:t>ałącznik nr 3</w:t>
      </w:r>
      <w:r w:rsidR="00332E2C" w:rsidRPr="0070323E">
        <w:rPr>
          <w:rFonts w:cstheme="minorHAnsi"/>
        </w:rPr>
        <w:t xml:space="preserve"> </w:t>
      </w:r>
      <w:r w:rsidR="00F02463" w:rsidRPr="0070323E">
        <w:rPr>
          <w:rFonts w:cstheme="minorHAnsi"/>
        </w:rPr>
        <w:t xml:space="preserve">do Zapytania Ofertowego </w:t>
      </w:r>
      <w:r w:rsidR="00F02463">
        <w:rPr>
          <w:rFonts w:cstheme="minorHAnsi"/>
        </w:rPr>
        <w:t xml:space="preserve">nr </w:t>
      </w:r>
      <w:bookmarkStart w:id="1" w:name="_Hlk522533383"/>
      <w:r w:rsidR="002C4C12">
        <w:rPr>
          <w:rFonts w:cstheme="minorHAnsi"/>
          <w:b/>
        </w:rPr>
        <w:t>2</w:t>
      </w:r>
      <w:r w:rsidR="00EE1788">
        <w:rPr>
          <w:rFonts w:cstheme="minorHAnsi"/>
          <w:b/>
        </w:rPr>
        <w:t>/moduł VI</w:t>
      </w:r>
      <w:r w:rsidR="00EE1788" w:rsidRPr="00357001">
        <w:rPr>
          <w:rFonts w:cstheme="minorHAnsi"/>
          <w:b/>
        </w:rPr>
        <w:t>/</w:t>
      </w:r>
      <w:r w:rsidR="00EE1788" w:rsidRPr="0087269F">
        <w:rPr>
          <w:rFonts w:cstheme="minorHAnsi"/>
          <w:b/>
        </w:rPr>
        <w:t xml:space="preserve"> </w:t>
      </w:r>
      <w:r w:rsidR="00EE1788" w:rsidRPr="00857119">
        <w:rPr>
          <w:rFonts w:cstheme="minorHAnsi"/>
          <w:b/>
        </w:rPr>
        <w:t>WSPA-niałaPrzyszłość/</w:t>
      </w:r>
      <w:r w:rsidR="00EE1788">
        <w:rPr>
          <w:rFonts w:cstheme="minorHAnsi"/>
          <w:b/>
        </w:rPr>
        <w:t>2023</w:t>
      </w:r>
    </w:p>
    <w:p w14:paraId="367F316C" w14:textId="77777777" w:rsidR="00B41BA5" w:rsidRPr="00B5319D" w:rsidRDefault="00B41BA5" w:rsidP="00B41BA5">
      <w:pPr>
        <w:jc w:val="center"/>
        <w:rPr>
          <w:rFonts w:cstheme="minorHAnsi"/>
          <w:b/>
        </w:rPr>
      </w:pPr>
      <w:r w:rsidRPr="00357001">
        <w:rPr>
          <w:rFonts w:cstheme="minorHAnsi"/>
          <w:b/>
        </w:rPr>
        <w:t>O</w:t>
      </w:r>
      <w:r>
        <w:rPr>
          <w:rFonts w:cstheme="minorHAnsi"/>
          <w:b/>
        </w:rPr>
        <w:t>ŚWIADCZENIE O SPEŁNIANIU WYMAGAŃ</w:t>
      </w:r>
    </w:p>
    <w:tbl>
      <w:tblPr>
        <w:tblStyle w:val="Tabela-Siatka"/>
        <w:tblW w:w="0" w:type="auto"/>
        <w:tblLook w:val="04A0" w:firstRow="1" w:lastRow="0" w:firstColumn="1" w:lastColumn="0" w:noHBand="0" w:noVBand="1"/>
      </w:tblPr>
      <w:tblGrid>
        <w:gridCol w:w="2972"/>
        <w:gridCol w:w="6090"/>
      </w:tblGrid>
      <w:tr w:rsidR="00B41BA5" w:rsidRPr="00357001" w14:paraId="0BF79FEA" w14:textId="77777777" w:rsidTr="004E00D8">
        <w:tc>
          <w:tcPr>
            <w:tcW w:w="2972" w:type="dxa"/>
            <w:shd w:val="clear" w:color="auto" w:fill="D9D9D9" w:themeFill="background1" w:themeFillShade="D9"/>
          </w:tcPr>
          <w:p w14:paraId="4897C97C" w14:textId="77777777" w:rsidR="00B41BA5" w:rsidRPr="00357001" w:rsidRDefault="00B41BA5" w:rsidP="004E00D8">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Dane Wykonawcy</w:t>
            </w:r>
          </w:p>
        </w:tc>
        <w:tc>
          <w:tcPr>
            <w:tcW w:w="6090" w:type="dxa"/>
          </w:tcPr>
          <w:p w14:paraId="02197E4E" w14:textId="77777777" w:rsidR="00B41BA5" w:rsidRPr="00357001" w:rsidRDefault="00B41BA5" w:rsidP="004E00D8">
            <w:pPr>
              <w:pStyle w:val="Default"/>
              <w:jc w:val="both"/>
              <w:rPr>
                <w:rFonts w:asciiTheme="minorHAnsi" w:hAnsiTheme="minorHAnsi" w:cstheme="minorHAnsi"/>
                <w:b/>
                <w:sz w:val="22"/>
                <w:szCs w:val="22"/>
              </w:rPr>
            </w:pPr>
          </w:p>
          <w:p w14:paraId="270F2B2A" w14:textId="77777777" w:rsidR="00B41BA5" w:rsidRPr="00357001" w:rsidRDefault="00B41BA5" w:rsidP="004E00D8">
            <w:pPr>
              <w:pStyle w:val="Default"/>
              <w:jc w:val="both"/>
              <w:rPr>
                <w:rFonts w:asciiTheme="minorHAnsi" w:hAnsiTheme="minorHAnsi" w:cstheme="minorHAnsi"/>
                <w:b/>
                <w:sz w:val="22"/>
                <w:szCs w:val="22"/>
              </w:rPr>
            </w:pPr>
          </w:p>
        </w:tc>
      </w:tr>
      <w:tr w:rsidR="00B41BA5" w:rsidRPr="00357001" w14:paraId="702F4D21" w14:textId="77777777" w:rsidTr="004E00D8">
        <w:tc>
          <w:tcPr>
            <w:tcW w:w="2972" w:type="dxa"/>
            <w:shd w:val="clear" w:color="auto" w:fill="D9D9D9" w:themeFill="background1" w:themeFillShade="D9"/>
          </w:tcPr>
          <w:p w14:paraId="35BE7A39" w14:textId="77777777" w:rsidR="00B41BA5" w:rsidRPr="00357001" w:rsidRDefault="00B41BA5" w:rsidP="004E00D8">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Adres Wykonawcy</w:t>
            </w:r>
          </w:p>
        </w:tc>
        <w:tc>
          <w:tcPr>
            <w:tcW w:w="6090" w:type="dxa"/>
          </w:tcPr>
          <w:p w14:paraId="6763A89B" w14:textId="77777777" w:rsidR="00B41BA5" w:rsidRPr="00357001" w:rsidRDefault="00B41BA5" w:rsidP="004E00D8">
            <w:pPr>
              <w:pStyle w:val="Default"/>
              <w:jc w:val="both"/>
              <w:rPr>
                <w:rFonts w:asciiTheme="minorHAnsi" w:hAnsiTheme="minorHAnsi" w:cstheme="minorHAnsi"/>
                <w:b/>
                <w:sz w:val="22"/>
                <w:szCs w:val="22"/>
              </w:rPr>
            </w:pPr>
          </w:p>
          <w:p w14:paraId="75484295" w14:textId="77777777" w:rsidR="00B41BA5" w:rsidRPr="00357001" w:rsidRDefault="00B41BA5" w:rsidP="004E00D8">
            <w:pPr>
              <w:pStyle w:val="Default"/>
              <w:jc w:val="both"/>
              <w:rPr>
                <w:rFonts w:asciiTheme="minorHAnsi" w:hAnsiTheme="minorHAnsi" w:cstheme="minorHAnsi"/>
                <w:b/>
                <w:sz w:val="22"/>
                <w:szCs w:val="22"/>
              </w:rPr>
            </w:pPr>
          </w:p>
        </w:tc>
      </w:tr>
      <w:tr w:rsidR="00B41BA5" w:rsidRPr="00357001" w14:paraId="341CB948" w14:textId="77777777" w:rsidTr="004E00D8">
        <w:tc>
          <w:tcPr>
            <w:tcW w:w="2972" w:type="dxa"/>
            <w:shd w:val="clear" w:color="auto" w:fill="D9D9D9" w:themeFill="background1" w:themeFillShade="D9"/>
          </w:tcPr>
          <w:p w14:paraId="61AEE6B1" w14:textId="77777777" w:rsidR="00B41BA5" w:rsidRPr="00357001" w:rsidRDefault="00B41BA5" w:rsidP="004E00D8">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NIP, REGON (jeśli dotyczy)</w:t>
            </w:r>
          </w:p>
        </w:tc>
        <w:tc>
          <w:tcPr>
            <w:tcW w:w="6090" w:type="dxa"/>
          </w:tcPr>
          <w:p w14:paraId="0DD5104F" w14:textId="77777777" w:rsidR="00B41BA5" w:rsidRPr="00357001" w:rsidRDefault="00B41BA5" w:rsidP="004E00D8">
            <w:pPr>
              <w:pStyle w:val="Default"/>
              <w:jc w:val="both"/>
              <w:rPr>
                <w:rFonts w:asciiTheme="minorHAnsi" w:hAnsiTheme="minorHAnsi" w:cstheme="minorHAnsi"/>
                <w:b/>
                <w:sz w:val="22"/>
                <w:szCs w:val="22"/>
              </w:rPr>
            </w:pPr>
          </w:p>
          <w:p w14:paraId="41DF71C7" w14:textId="77777777" w:rsidR="00B41BA5" w:rsidRPr="00357001" w:rsidRDefault="00B41BA5" w:rsidP="004E00D8">
            <w:pPr>
              <w:pStyle w:val="Default"/>
              <w:jc w:val="both"/>
              <w:rPr>
                <w:rFonts w:asciiTheme="minorHAnsi" w:hAnsiTheme="minorHAnsi" w:cstheme="minorHAnsi"/>
                <w:b/>
                <w:sz w:val="22"/>
                <w:szCs w:val="22"/>
              </w:rPr>
            </w:pPr>
          </w:p>
        </w:tc>
      </w:tr>
      <w:tr w:rsidR="00B41BA5" w:rsidRPr="00357001" w14:paraId="2CC5D032" w14:textId="77777777" w:rsidTr="004E00D8">
        <w:tc>
          <w:tcPr>
            <w:tcW w:w="2972" w:type="dxa"/>
            <w:shd w:val="clear" w:color="auto" w:fill="D9D9D9" w:themeFill="background1" w:themeFillShade="D9"/>
          </w:tcPr>
          <w:p w14:paraId="4CFCDEC4" w14:textId="77777777" w:rsidR="00B41BA5" w:rsidRPr="00357001" w:rsidRDefault="00B41BA5" w:rsidP="004E00D8">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E-mail</w:t>
            </w:r>
          </w:p>
        </w:tc>
        <w:tc>
          <w:tcPr>
            <w:tcW w:w="6090" w:type="dxa"/>
          </w:tcPr>
          <w:p w14:paraId="1BFAD65A" w14:textId="77777777" w:rsidR="00B41BA5" w:rsidRPr="00357001" w:rsidRDefault="00B41BA5" w:rsidP="004E00D8">
            <w:pPr>
              <w:pStyle w:val="Default"/>
              <w:jc w:val="both"/>
              <w:rPr>
                <w:rFonts w:asciiTheme="minorHAnsi" w:hAnsiTheme="minorHAnsi" w:cstheme="minorHAnsi"/>
                <w:b/>
                <w:sz w:val="22"/>
                <w:szCs w:val="22"/>
              </w:rPr>
            </w:pPr>
          </w:p>
          <w:p w14:paraId="00FE09AD" w14:textId="77777777" w:rsidR="00B41BA5" w:rsidRPr="00357001" w:rsidRDefault="00B41BA5" w:rsidP="004E00D8">
            <w:pPr>
              <w:pStyle w:val="Default"/>
              <w:jc w:val="both"/>
              <w:rPr>
                <w:rFonts w:asciiTheme="minorHAnsi" w:hAnsiTheme="minorHAnsi" w:cstheme="minorHAnsi"/>
                <w:b/>
                <w:sz w:val="22"/>
                <w:szCs w:val="22"/>
              </w:rPr>
            </w:pPr>
          </w:p>
        </w:tc>
      </w:tr>
      <w:tr w:rsidR="00B41BA5" w:rsidRPr="00357001" w14:paraId="3B159C8E" w14:textId="77777777" w:rsidTr="004E00D8">
        <w:tc>
          <w:tcPr>
            <w:tcW w:w="2972" w:type="dxa"/>
            <w:shd w:val="clear" w:color="auto" w:fill="D9D9D9" w:themeFill="background1" w:themeFillShade="D9"/>
          </w:tcPr>
          <w:p w14:paraId="3BD0D74C" w14:textId="77777777" w:rsidR="00B41BA5" w:rsidRPr="00357001" w:rsidRDefault="00B41BA5" w:rsidP="004E00D8">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Nr telefonu</w:t>
            </w:r>
          </w:p>
        </w:tc>
        <w:tc>
          <w:tcPr>
            <w:tcW w:w="6090" w:type="dxa"/>
          </w:tcPr>
          <w:p w14:paraId="55E04860" w14:textId="77777777" w:rsidR="00B41BA5" w:rsidRPr="00357001" w:rsidRDefault="00B41BA5" w:rsidP="004E00D8">
            <w:pPr>
              <w:pStyle w:val="Default"/>
              <w:jc w:val="both"/>
              <w:rPr>
                <w:rFonts w:asciiTheme="minorHAnsi" w:hAnsiTheme="minorHAnsi" w:cstheme="minorHAnsi"/>
                <w:b/>
                <w:sz w:val="22"/>
                <w:szCs w:val="22"/>
              </w:rPr>
            </w:pPr>
          </w:p>
          <w:p w14:paraId="1845713B" w14:textId="77777777" w:rsidR="00B41BA5" w:rsidRPr="00357001" w:rsidRDefault="00B41BA5" w:rsidP="004E00D8">
            <w:pPr>
              <w:pStyle w:val="Default"/>
              <w:jc w:val="both"/>
              <w:rPr>
                <w:rFonts w:asciiTheme="minorHAnsi" w:hAnsiTheme="minorHAnsi" w:cstheme="minorHAnsi"/>
                <w:b/>
                <w:sz w:val="22"/>
                <w:szCs w:val="22"/>
              </w:rPr>
            </w:pPr>
          </w:p>
        </w:tc>
      </w:tr>
    </w:tbl>
    <w:p w14:paraId="4723CF4C" w14:textId="223BC418" w:rsidR="00B41BA5" w:rsidRDefault="00B41BA5" w:rsidP="00B41BA5">
      <w:pPr>
        <w:pStyle w:val="Default"/>
        <w:jc w:val="both"/>
        <w:rPr>
          <w:rFonts w:asciiTheme="minorHAnsi" w:hAnsiTheme="minorHAnsi" w:cstheme="minorHAnsi"/>
          <w:b/>
          <w:sz w:val="22"/>
          <w:szCs w:val="22"/>
        </w:rPr>
      </w:pPr>
      <w:r w:rsidRPr="00573681">
        <w:rPr>
          <w:rFonts w:asciiTheme="minorHAnsi" w:hAnsiTheme="minorHAnsi" w:cstheme="minorHAnsi"/>
          <w:sz w:val="22"/>
          <w:szCs w:val="22"/>
        </w:rPr>
        <w:t xml:space="preserve">Składając ofertę w odpowiedzi na zapytanie ofertowe nr </w:t>
      </w:r>
      <w:r w:rsidR="002C4C12">
        <w:rPr>
          <w:rFonts w:asciiTheme="minorHAnsi" w:hAnsiTheme="minorHAnsi" w:cstheme="minorHAnsi"/>
          <w:b/>
          <w:bCs/>
          <w:sz w:val="22"/>
          <w:szCs w:val="22"/>
        </w:rPr>
        <w:t>2</w:t>
      </w:r>
      <w:r w:rsidRPr="00EE1788">
        <w:rPr>
          <w:rFonts w:asciiTheme="minorHAnsi" w:hAnsiTheme="minorHAnsi" w:cstheme="minorHAnsi"/>
          <w:b/>
          <w:bCs/>
          <w:sz w:val="22"/>
          <w:szCs w:val="22"/>
        </w:rPr>
        <w:t>/moduł VI/ WSPA-niałaPrzyszłość/2023</w:t>
      </w:r>
      <w:r w:rsidRPr="00573681">
        <w:rPr>
          <w:rFonts w:asciiTheme="minorHAnsi" w:hAnsiTheme="minorHAnsi" w:cstheme="minorHAnsi"/>
          <w:sz w:val="22"/>
          <w:szCs w:val="22"/>
        </w:rPr>
        <w:t xml:space="preserve">, w ramach projektu współfinansowanego ze środków  Unii  Europejskiej, </w:t>
      </w:r>
      <w:r w:rsidRPr="00573681">
        <w:rPr>
          <w:rFonts w:asciiTheme="minorHAnsi" w:hAnsiTheme="minorHAnsi" w:cstheme="minorHAnsi"/>
          <w:b/>
          <w:sz w:val="22"/>
          <w:szCs w:val="22"/>
        </w:rPr>
        <w:t xml:space="preserve">oświadczam, iż spełniamy warunki udziału w postępowaniu określone w </w:t>
      </w:r>
      <w:r>
        <w:rPr>
          <w:rFonts w:asciiTheme="minorHAnsi" w:hAnsiTheme="minorHAnsi" w:cstheme="minorHAnsi"/>
          <w:b/>
          <w:sz w:val="22"/>
          <w:szCs w:val="22"/>
        </w:rPr>
        <w:t>pkt. 2 Zapytania ofertowego, tj.</w:t>
      </w:r>
    </w:p>
    <w:p w14:paraId="43D47D09" w14:textId="77777777" w:rsidR="00B41BA5" w:rsidRDefault="00B41BA5" w:rsidP="00B41BA5">
      <w:pPr>
        <w:pStyle w:val="Akapitzlist"/>
        <w:spacing w:after="0" w:line="240" w:lineRule="auto"/>
        <w:ind w:left="284"/>
        <w:contextualSpacing w:val="0"/>
        <w:jc w:val="both"/>
        <w:rPr>
          <w:rFonts w:cstheme="minorHAnsi"/>
        </w:rPr>
      </w:pPr>
    </w:p>
    <w:p w14:paraId="49CDA7B9" w14:textId="77777777" w:rsidR="00B41BA5" w:rsidRPr="001C7451" w:rsidRDefault="00B41BA5" w:rsidP="00B41BA5">
      <w:pPr>
        <w:pStyle w:val="Akapitzlist"/>
        <w:numPr>
          <w:ilvl w:val="0"/>
          <w:numId w:val="19"/>
        </w:numPr>
        <w:jc w:val="both"/>
        <w:rPr>
          <w:rFonts w:cstheme="minorHAnsi"/>
          <w:szCs w:val="24"/>
        </w:rPr>
      </w:pPr>
      <w:r w:rsidRPr="001C7451">
        <w:rPr>
          <w:rFonts w:cstheme="minorHAnsi"/>
          <w:szCs w:val="24"/>
        </w:rPr>
        <w:t>Działalność gospodarcza mieści się w zakresie przedmiotu zamówienia,</w:t>
      </w:r>
    </w:p>
    <w:p w14:paraId="5E0AE7E9" w14:textId="429E9A82" w:rsidR="00B41BA5" w:rsidRPr="00B41BA5" w:rsidRDefault="00B41BA5" w:rsidP="00B41BA5">
      <w:pPr>
        <w:pStyle w:val="Akapitzlist"/>
        <w:numPr>
          <w:ilvl w:val="0"/>
          <w:numId w:val="20"/>
        </w:numPr>
        <w:jc w:val="both"/>
        <w:rPr>
          <w:rFonts w:cstheme="minorHAnsi"/>
          <w:szCs w:val="24"/>
        </w:rPr>
      </w:pPr>
      <w:r w:rsidRPr="001C7451">
        <w:rPr>
          <w:rFonts w:cstheme="minorHAnsi"/>
        </w:rPr>
        <w:t xml:space="preserve">Nie podlegamy wykluczeniu z postępowania o udzielenie zamówienia, tzn. jesteśmy powiązani osobowo ani kapitałowo z Zamawiającym ani </w:t>
      </w:r>
      <w:r w:rsidRPr="001C7451">
        <w:rPr>
          <w:rFonts w:eastAsia="Arial Unicode MS" w:cstheme="minorHAnsi"/>
          <w:b/>
        </w:rPr>
        <w:t>osobami upoważnionymi do zaciągania zobowiązań w imieniu Zamawiającego lub osobami wykonującymi w imieniu Zamawiającego czynności związane z przeprowadzeniem procedury wyboru Wykonawcy a Wykonawcą</w:t>
      </w:r>
      <w:r>
        <w:rPr>
          <w:rFonts w:eastAsia="Arial Unicode MS" w:cstheme="minorHAnsi"/>
          <w:b/>
        </w:rPr>
        <w:t>.</w:t>
      </w:r>
    </w:p>
    <w:p w14:paraId="599A3276" w14:textId="77777777" w:rsidR="00B41BA5" w:rsidRPr="00B41BA5" w:rsidRDefault="00B41BA5" w:rsidP="00B41BA5">
      <w:pPr>
        <w:pStyle w:val="Akapitzlist"/>
        <w:jc w:val="both"/>
        <w:rPr>
          <w:rFonts w:cstheme="minorHAnsi"/>
          <w:szCs w:val="24"/>
        </w:rPr>
      </w:pPr>
    </w:p>
    <w:p w14:paraId="49A3A8D2" w14:textId="232B6519" w:rsidR="000D2815" w:rsidRDefault="000D2815" w:rsidP="00B5319D">
      <w:pPr>
        <w:tabs>
          <w:tab w:val="left" w:pos="142"/>
        </w:tabs>
        <w:spacing w:after="0" w:line="276" w:lineRule="auto"/>
        <w:jc w:val="both"/>
        <w:rPr>
          <w:rFonts w:cstheme="minorHAnsi"/>
        </w:rPr>
      </w:pPr>
    </w:p>
    <w:p w14:paraId="75844F8D" w14:textId="77777777" w:rsidR="000D2815" w:rsidRPr="00B5319D" w:rsidRDefault="000D2815" w:rsidP="00B5319D">
      <w:pPr>
        <w:tabs>
          <w:tab w:val="left" w:pos="142"/>
        </w:tabs>
        <w:spacing w:after="0" w:line="276" w:lineRule="auto"/>
        <w:jc w:val="both"/>
        <w:rPr>
          <w:rFonts w:cstheme="minorHAnsi"/>
        </w:rPr>
      </w:pPr>
    </w:p>
    <w:p w14:paraId="3269EFCB" w14:textId="77777777" w:rsidR="009636CC" w:rsidRPr="00357001" w:rsidRDefault="009636CC" w:rsidP="009636CC">
      <w:pPr>
        <w:pStyle w:val="Default"/>
        <w:ind w:left="4956"/>
        <w:jc w:val="right"/>
        <w:rPr>
          <w:rFonts w:asciiTheme="minorHAnsi" w:hAnsiTheme="minorHAnsi" w:cstheme="minorHAnsi"/>
          <w:sz w:val="22"/>
          <w:szCs w:val="22"/>
        </w:rPr>
      </w:pPr>
      <w:r w:rsidRPr="00357001">
        <w:rPr>
          <w:rFonts w:asciiTheme="minorHAnsi" w:hAnsiTheme="minorHAnsi" w:cstheme="minorHAnsi"/>
          <w:sz w:val="22"/>
          <w:szCs w:val="22"/>
        </w:rPr>
        <w:t xml:space="preserve">……………………………………………………………………… </w:t>
      </w:r>
    </w:p>
    <w:p w14:paraId="57ADA571" w14:textId="1C0ED35E" w:rsidR="00EE1788" w:rsidRDefault="00B5319D" w:rsidP="00B41BA5">
      <w:pPr>
        <w:pStyle w:val="Default"/>
        <w:ind w:left="4956"/>
        <w:jc w:val="right"/>
        <w:rPr>
          <w:rFonts w:asciiTheme="minorHAnsi" w:hAnsiTheme="minorHAnsi" w:cstheme="minorHAnsi"/>
          <w:sz w:val="22"/>
          <w:szCs w:val="22"/>
        </w:rPr>
      </w:pPr>
      <w:r>
        <w:rPr>
          <w:rFonts w:asciiTheme="minorHAnsi" w:hAnsiTheme="minorHAnsi" w:cstheme="minorHAnsi"/>
          <w:sz w:val="22"/>
          <w:szCs w:val="22"/>
        </w:rPr>
        <w:t xml:space="preserve"> </w:t>
      </w:r>
      <w:r w:rsidR="009636CC" w:rsidRPr="00357001">
        <w:rPr>
          <w:rFonts w:asciiTheme="minorHAnsi" w:hAnsiTheme="minorHAnsi" w:cstheme="minorHAnsi"/>
          <w:sz w:val="22"/>
          <w:szCs w:val="22"/>
        </w:rPr>
        <w:t xml:space="preserve">   data i podpis Wykonawcy</w:t>
      </w:r>
    </w:p>
    <w:p w14:paraId="7FCF835A" w14:textId="00494E34" w:rsidR="00C22248" w:rsidRDefault="00C22248" w:rsidP="00B41BA5">
      <w:pPr>
        <w:pStyle w:val="Default"/>
        <w:ind w:left="4956"/>
        <w:jc w:val="right"/>
        <w:rPr>
          <w:rFonts w:asciiTheme="minorHAnsi" w:hAnsiTheme="minorHAnsi" w:cstheme="minorHAnsi"/>
          <w:sz w:val="22"/>
          <w:szCs w:val="22"/>
        </w:rPr>
      </w:pPr>
    </w:p>
    <w:p w14:paraId="1749C396" w14:textId="03F68EEC" w:rsidR="00C22248" w:rsidRDefault="00C22248">
      <w:pPr>
        <w:rPr>
          <w:rFonts w:cstheme="minorHAnsi"/>
          <w:color w:val="000000"/>
        </w:rPr>
      </w:pPr>
      <w:r>
        <w:rPr>
          <w:rFonts w:cstheme="minorHAnsi"/>
        </w:rPr>
        <w:br w:type="page"/>
      </w:r>
    </w:p>
    <w:p w14:paraId="24D5B932" w14:textId="77777777" w:rsidR="00C22248" w:rsidRPr="00B41BA5" w:rsidRDefault="00C22248" w:rsidP="00B41BA5">
      <w:pPr>
        <w:pStyle w:val="Default"/>
        <w:ind w:left="4956"/>
        <w:jc w:val="right"/>
        <w:rPr>
          <w:rFonts w:asciiTheme="minorHAnsi" w:hAnsiTheme="minorHAnsi" w:cstheme="minorHAnsi"/>
          <w:sz w:val="22"/>
          <w:szCs w:val="22"/>
        </w:rPr>
      </w:pPr>
    </w:p>
    <w:p w14:paraId="6D7DDE2E" w14:textId="567513CD" w:rsidR="00CA684C" w:rsidRPr="00B5319D" w:rsidRDefault="00CA684C" w:rsidP="00B5319D">
      <w:pPr>
        <w:rPr>
          <w:rFonts w:cstheme="minorHAnsi"/>
        </w:rPr>
      </w:pPr>
      <w:r w:rsidRPr="00357001">
        <w:rPr>
          <w:rFonts w:cstheme="minorHAnsi"/>
        </w:rPr>
        <w:t>Z</w:t>
      </w:r>
      <w:r>
        <w:rPr>
          <w:rFonts w:cstheme="minorHAnsi"/>
        </w:rPr>
        <w:t>ałącznik nr 4</w:t>
      </w:r>
      <w:r w:rsidRPr="0070323E">
        <w:rPr>
          <w:rFonts w:cstheme="minorHAnsi"/>
        </w:rPr>
        <w:t xml:space="preserve"> do Zapytania Ofertowego </w:t>
      </w:r>
      <w:r>
        <w:rPr>
          <w:rFonts w:cstheme="minorHAnsi"/>
        </w:rPr>
        <w:t xml:space="preserve">nr </w:t>
      </w:r>
      <w:r w:rsidR="002C4C12">
        <w:rPr>
          <w:rFonts w:cstheme="minorHAnsi"/>
          <w:b/>
        </w:rPr>
        <w:t>2</w:t>
      </w:r>
      <w:r w:rsidR="00EE1788">
        <w:rPr>
          <w:rFonts w:cstheme="minorHAnsi"/>
          <w:b/>
        </w:rPr>
        <w:t>/moduł VI</w:t>
      </w:r>
      <w:r w:rsidR="00EE1788" w:rsidRPr="00357001">
        <w:rPr>
          <w:rFonts w:cstheme="minorHAnsi"/>
          <w:b/>
        </w:rPr>
        <w:t>/</w:t>
      </w:r>
      <w:r w:rsidR="00EE1788" w:rsidRPr="0087269F">
        <w:rPr>
          <w:rFonts w:cstheme="minorHAnsi"/>
          <w:b/>
        </w:rPr>
        <w:t xml:space="preserve"> </w:t>
      </w:r>
      <w:r w:rsidR="00EE1788" w:rsidRPr="00857119">
        <w:rPr>
          <w:rFonts w:cstheme="minorHAnsi"/>
          <w:b/>
        </w:rPr>
        <w:t>WSPA-niałaPrzyszłość/</w:t>
      </w:r>
      <w:r w:rsidR="00EE1788">
        <w:rPr>
          <w:rFonts w:cstheme="minorHAnsi"/>
          <w:b/>
        </w:rPr>
        <w:t>2023</w:t>
      </w:r>
    </w:p>
    <w:p w14:paraId="69D168B8" w14:textId="577CE584" w:rsidR="00A908AA" w:rsidRPr="00C77CD3" w:rsidRDefault="00A908AA" w:rsidP="00C77CD3">
      <w:pPr>
        <w:jc w:val="center"/>
        <w:rPr>
          <w:rFonts w:cstheme="minorHAnsi"/>
          <w:b/>
        </w:rPr>
      </w:pPr>
      <w:r w:rsidRPr="00357001">
        <w:rPr>
          <w:rFonts w:cstheme="minorHAnsi"/>
          <w:b/>
        </w:rPr>
        <w:t>Oświadczenie RODO</w:t>
      </w:r>
    </w:p>
    <w:bookmarkEnd w:id="1"/>
    <w:p w14:paraId="21AB556E" w14:textId="77777777" w:rsidR="00A908AA" w:rsidRPr="00357001" w:rsidRDefault="00A908AA" w:rsidP="006137B1">
      <w:pPr>
        <w:pStyle w:val="Default"/>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2972"/>
        <w:gridCol w:w="6090"/>
      </w:tblGrid>
      <w:tr w:rsidR="00A908AA" w:rsidRPr="00357001" w14:paraId="253C5ED2" w14:textId="77777777" w:rsidTr="00EB66E1">
        <w:tc>
          <w:tcPr>
            <w:tcW w:w="2972" w:type="dxa"/>
            <w:shd w:val="clear" w:color="auto" w:fill="D9D9D9" w:themeFill="background1" w:themeFillShade="D9"/>
          </w:tcPr>
          <w:p w14:paraId="44F916BB" w14:textId="77777777" w:rsidR="00A908AA" w:rsidRPr="00357001" w:rsidRDefault="00A908AA" w:rsidP="003F1165">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Dane</w:t>
            </w:r>
            <w:r w:rsidR="003F1165" w:rsidRPr="00357001">
              <w:rPr>
                <w:rFonts w:asciiTheme="minorHAnsi" w:hAnsiTheme="minorHAnsi" w:cstheme="minorHAnsi"/>
                <w:b/>
                <w:sz w:val="22"/>
                <w:szCs w:val="22"/>
              </w:rPr>
              <w:t xml:space="preserve"> Wykonawcy</w:t>
            </w:r>
          </w:p>
        </w:tc>
        <w:tc>
          <w:tcPr>
            <w:tcW w:w="6090" w:type="dxa"/>
          </w:tcPr>
          <w:p w14:paraId="22E9DF80" w14:textId="77777777" w:rsidR="00A908AA" w:rsidRPr="00357001" w:rsidRDefault="00A908AA" w:rsidP="006137B1">
            <w:pPr>
              <w:pStyle w:val="Default"/>
              <w:jc w:val="both"/>
              <w:rPr>
                <w:rFonts w:asciiTheme="minorHAnsi" w:hAnsiTheme="minorHAnsi" w:cstheme="minorHAnsi"/>
                <w:b/>
                <w:sz w:val="22"/>
                <w:szCs w:val="22"/>
              </w:rPr>
            </w:pPr>
          </w:p>
          <w:p w14:paraId="012FE3A2" w14:textId="77777777" w:rsidR="00A908AA" w:rsidRPr="00357001" w:rsidRDefault="00A908AA" w:rsidP="006137B1">
            <w:pPr>
              <w:pStyle w:val="Default"/>
              <w:jc w:val="both"/>
              <w:rPr>
                <w:rFonts w:asciiTheme="minorHAnsi" w:hAnsiTheme="minorHAnsi" w:cstheme="minorHAnsi"/>
                <w:b/>
                <w:sz w:val="22"/>
                <w:szCs w:val="22"/>
              </w:rPr>
            </w:pPr>
          </w:p>
        </w:tc>
      </w:tr>
      <w:tr w:rsidR="00A908AA" w:rsidRPr="00357001" w14:paraId="46CE5277" w14:textId="77777777" w:rsidTr="00EB66E1">
        <w:tc>
          <w:tcPr>
            <w:tcW w:w="2972" w:type="dxa"/>
            <w:shd w:val="clear" w:color="auto" w:fill="D9D9D9" w:themeFill="background1" w:themeFillShade="D9"/>
          </w:tcPr>
          <w:p w14:paraId="180E7523" w14:textId="77777777" w:rsidR="00A908AA" w:rsidRPr="00357001" w:rsidRDefault="00A908AA" w:rsidP="003F1165">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 xml:space="preserve">Adres </w:t>
            </w:r>
            <w:r w:rsidR="003F1165" w:rsidRPr="00357001">
              <w:rPr>
                <w:rFonts w:asciiTheme="minorHAnsi" w:hAnsiTheme="minorHAnsi" w:cstheme="minorHAnsi"/>
                <w:b/>
                <w:sz w:val="22"/>
                <w:szCs w:val="22"/>
              </w:rPr>
              <w:t>Wykonawcy</w:t>
            </w:r>
          </w:p>
        </w:tc>
        <w:tc>
          <w:tcPr>
            <w:tcW w:w="6090" w:type="dxa"/>
          </w:tcPr>
          <w:p w14:paraId="7DB06C55" w14:textId="77777777" w:rsidR="00A908AA" w:rsidRPr="00357001" w:rsidRDefault="00A908AA" w:rsidP="006137B1">
            <w:pPr>
              <w:pStyle w:val="Default"/>
              <w:jc w:val="both"/>
              <w:rPr>
                <w:rFonts w:asciiTheme="minorHAnsi" w:hAnsiTheme="minorHAnsi" w:cstheme="minorHAnsi"/>
                <w:b/>
                <w:sz w:val="22"/>
                <w:szCs w:val="22"/>
              </w:rPr>
            </w:pPr>
          </w:p>
          <w:p w14:paraId="7438EC4E" w14:textId="77777777" w:rsidR="00A908AA" w:rsidRPr="00357001" w:rsidRDefault="00A908AA" w:rsidP="006137B1">
            <w:pPr>
              <w:pStyle w:val="Default"/>
              <w:jc w:val="both"/>
              <w:rPr>
                <w:rFonts w:asciiTheme="minorHAnsi" w:hAnsiTheme="minorHAnsi" w:cstheme="minorHAnsi"/>
                <w:b/>
                <w:sz w:val="22"/>
                <w:szCs w:val="22"/>
              </w:rPr>
            </w:pPr>
          </w:p>
        </w:tc>
      </w:tr>
      <w:tr w:rsidR="00A908AA" w:rsidRPr="00357001" w14:paraId="4373BCE5" w14:textId="77777777" w:rsidTr="00EB66E1">
        <w:tc>
          <w:tcPr>
            <w:tcW w:w="2972" w:type="dxa"/>
            <w:shd w:val="clear" w:color="auto" w:fill="D9D9D9" w:themeFill="background1" w:themeFillShade="D9"/>
          </w:tcPr>
          <w:p w14:paraId="743E68E2" w14:textId="77777777" w:rsidR="00A908AA" w:rsidRPr="00357001" w:rsidRDefault="00A908AA" w:rsidP="006137B1">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NIP, REGON (jeśli dotyczy)</w:t>
            </w:r>
          </w:p>
        </w:tc>
        <w:tc>
          <w:tcPr>
            <w:tcW w:w="6090" w:type="dxa"/>
          </w:tcPr>
          <w:p w14:paraId="194A9526" w14:textId="77777777" w:rsidR="00A908AA" w:rsidRPr="00357001" w:rsidRDefault="00A908AA" w:rsidP="006137B1">
            <w:pPr>
              <w:pStyle w:val="Default"/>
              <w:jc w:val="both"/>
              <w:rPr>
                <w:rFonts w:asciiTheme="minorHAnsi" w:hAnsiTheme="minorHAnsi" w:cstheme="minorHAnsi"/>
                <w:b/>
                <w:sz w:val="22"/>
                <w:szCs w:val="22"/>
              </w:rPr>
            </w:pPr>
          </w:p>
          <w:p w14:paraId="5D488DC6" w14:textId="77777777" w:rsidR="00A908AA" w:rsidRPr="00357001" w:rsidRDefault="00A908AA" w:rsidP="006137B1">
            <w:pPr>
              <w:pStyle w:val="Default"/>
              <w:jc w:val="both"/>
              <w:rPr>
                <w:rFonts w:asciiTheme="minorHAnsi" w:hAnsiTheme="minorHAnsi" w:cstheme="minorHAnsi"/>
                <w:b/>
                <w:sz w:val="22"/>
                <w:szCs w:val="22"/>
              </w:rPr>
            </w:pPr>
          </w:p>
        </w:tc>
      </w:tr>
      <w:tr w:rsidR="00A908AA" w:rsidRPr="00357001" w14:paraId="50FF484E" w14:textId="77777777" w:rsidTr="00EB66E1">
        <w:tc>
          <w:tcPr>
            <w:tcW w:w="2972" w:type="dxa"/>
            <w:shd w:val="clear" w:color="auto" w:fill="D9D9D9" w:themeFill="background1" w:themeFillShade="D9"/>
          </w:tcPr>
          <w:p w14:paraId="4A228079" w14:textId="77777777" w:rsidR="00A908AA" w:rsidRPr="00357001" w:rsidRDefault="00A908AA" w:rsidP="006137B1">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E-mail</w:t>
            </w:r>
          </w:p>
        </w:tc>
        <w:tc>
          <w:tcPr>
            <w:tcW w:w="6090" w:type="dxa"/>
          </w:tcPr>
          <w:p w14:paraId="28A76F49" w14:textId="77777777" w:rsidR="00A908AA" w:rsidRPr="00357001" w:rsidRDefault="00A908AA" w:rsidP="006137B1">
            <w:pPr>
              <w:pStyle w:val="Default"/>
              <w:jc w:val="both"/>
              <w:rPr>
                <w:rFonts w:asciiTheme="minorHAnsi" w:hAnsiTheme="minorHAnsi" w:cstheme="minorHAnsi"/>
                <w:b/>
                <w:sz w:val="22"/>
                <w:szCs w:val="22"/>
              </w:rPr>
            </w:pPr>
          </w:p>
          <w:p w14:paraId="3A650861" w14:textId="77777777" w:rsidR="00A908AA" w:rsidRPr="00357001" w:rsidRDefault="00A908AA" w:rsidP="006137B1">
            <w:pPr>
              <w:pStyle w:val="Default"/>
              <w:jc w:val="both"/>
              <w:rPr>
                <w:rFonts w:asciiTheme="minorHAnsi" w:hAnsiTheme="minorHAnsi" w:cstheme="minorHAnsi"/>
                <w:b/>
                <w:sz w:val="22"/>
                <w:szCs w:val="22"/>
              </w:rPr>
            </w:pPr>
          </w:p>
        </w:tc>
      </w:tr>
      <w:tr w:rsidR="00A908AA" w:rsidRPr="00357001" w14:paraId="4F36855F" w14:textId="77777777" w:rsidTr="00EB66E1">
        <w:tc>
          <w:tcPr>
            <w:tcW w:w="2972" w:type="dxa"/>
            <w:shd w:val="clear" w:color="auto" w:fill="D9D9D9" w:themeFill="background1" w:themeFillShade="D9"/>
          </w:tcPr>
          <w:p w14:paraId="6C85B4B8" w14:textId="77777777" w:rsidR="00A908AA" w:rsidRPr="00357001" w:rsidRDefault="00A908AA" w:rsidP="006137B1">
            <w:pPr>
              <w:pStyle w:val="Default"/>
              <w:jc w:val="both"/>
              <w:rPr>
                <w:rFonts w:asciiTheme="minorHAnsi" w:hAnsiTheme="minorHAnsi" w:cstheme="minorHAnsi"/>
                <w:b/>
                <w:sz w:val="22"/>
                <w:szCs w:val="22"/>
              </w:rPr>
            </w:pPr>
            <w:r w:rsidRPr="00357001">
              <w:rPr>
                <w:rFonts w:asciiTheme="minorHAnsi" w:hAnsiTheme="minorHAnsi" w:cstheme="minorHAnsi"/>
                <w:b/>
                <w:sz w:val="22"/>
                <w:szCs w:val="22"/>
              </w:rPr>
              <w:t>Nr telefonu</w:t>
            </w:r>
          </w:p>
        </w:tc>
        <w:tc>
          <w:tcPr>
            <w:tcW w:w="6090" w:type="dxa"/>
          </w:tcPr>
          <w:p w14:paraId="6072F59F" w14:textId="77777777" w:rsidR="00A908AA" w:rsidRPr="00357001" w:rsidRDefault="00A908AA" w:rsidP="006137B1">
            <w:pPr>
              <w:pStyle w:val="Default"/>
              <w:jc w:val="both"/>
              <w:rPr>
                <w:rFonts w:asciiTheme="minorHAnsi" w:hAnsiTheme="minorHAnsi" w:cstheme="minorHAnsi"/>
                <w:b/>
                <w:sz w:val="22"/>
                <w:szCs w:val="22"/>
              </w:rPr>
            </w:pPr>
          </w:p>
          <w:p w14:paraId="3545BB7D" w14:textId="77777777" w:rsidR="00A908AA" w:rsidRPr="00357001" w:rsidRDefault="00A908AA" w:rsidP="006137B1">
            <w:pPr>
              <w:pStyle w:val="Default"/>
              <w:jc w:val="both"/>
              <w:rPr>
                <w:rFonts w:asciiTheme="minorHAnsi" w:hAnsiTheme="minorHAnsi" w:cstheme="minorHAnsi"/>
                <w:b/>
                <w:sz w:val="22"/>
                <w:szCs w:val="22"/>
              </w:rPr>
            </w:pPr>
          </w:p>
        </w:tc>
      </w:tr>
    </w:tbl>
    <w:p w14:paraId="79A77AFB" w14:textId="77777777" w:rsidR="00A908AA" w:rsidRPr="00357001" w:rsidRDefault="00A908AA" w:rsidP="006137B1">
      <w:pPr>
        <w:pStyle w:val="Default"/>
        <w:jc w:val="both"/>
        <w:rPr>
          <w:rFonts w:asciiTheme="minorHAnsi" w:hAnsiTheme="minorHAnsi" w:cstheme="minorHAnsi"/>
          <w:sz w:val="22"/>
          <w:szCs w:val="22"/>
        </w:rPr>
      </w:pPr>
    </w:p>
    <w:p w14:paraId="2925D77C" w14:textId="77777777" w:rsidR="00A908AA" w:rsidRPr="00357001" w:rsidRDefault="00A908AA" w:rsidP="006137B1">
      <w:pPr>
        <w:pStyle w:val="Default"/>
        <w:jc w:val="both"/>
        <w:rPr>
          <w:rFonts w:asciiTheme="minorHAnsi" w:hAnsiTheme="minorHAnsi" w:cstheme="minorHAnsi"/>
          <w:sz w:val="22"/>
          <w:szCs w:val="22"/>
        </w:rPr>
      </w:pPr>
    </w:p>
    <w:p w14:paraId="2BC883E5" w14:textId="50321D8B" w:rsidR="00332E2C" w:rsidRPr="00CA684C" w:rsidRDefault="00A908AA" w:rsidP="00CA684C">
      <w:pPr>
        <w:jc w:val="both"/>
        <w:rPr>
          <w:rFonts w:cstheme="minorHAnsi"/>
        </w:rPr>
      </w:pPr>
      <w:r w:rsidRPr="00332E2C">
        <w:rPr>
          <w:rFonts w:cstheme="minorHAnsi"/>
        </w:rPr>
        <w:t>Składając ofertę na</w:t>
      </w:r>
      <w:r w:rsidR="00332E2C" w:rsidRPr="00332E2C">
        <w:rPr>
          <w:rFonts w:cstheme="minorHAnsi"/>
        </w:rPr>
        <w:t xml:space="preserve"> realizację usługi </w:t>
      </w:r>
      <w:r w:rsidR="00941A0D">
        <w:rPr>
          <w:rFonts w:cstheme="minorHAnsi"/>
          <w:bCs/>
        </w:rPr>
        <w:t xml:space="preserve">w ramach </w:t>
      </w:r>
      <w:r w:rsidR="00ED6103" w:rsidRPr="0070323E">
        <w:rPr>
          <w:rFonts w:cstheme="minorHAnsi"/>
        </w:rPr>
        <w:t xml:space="preserve">Zapytania Ofertowego </w:t>
      </w:r>
      <w:r w:rsidR="00ED6103">
        <w:rPr>
          <w:rFonts w:cstheme="minorHAnsi"/>
        </w:rPr>
        <w:t xml:space="preserve">nr </w:t>
      </w:r>
      <w:r w:rsidR="002C4C12">
        <w:rPr>
          <w:rFonts w:cstheme="minorHAnsi"/>
          <w:b/>
        </w:rPr>
        <w:t>2</w:t>
      </w:r>
      <w:r w:rsidR="00EE1788">
        <w:rPr>
          <w:rFonts w:cstheme="minorHAnsi"/>
          <w:b/>
        </w:rPr>
        <w:t>/moduł VI</w:t>
      </w:r>
      <w:r w:rsidR="00EE1788" w:rsidRPr="00357001">
        <w:rPr>
          <w:rFonts w:cstheme="minorHAnsi"/>
          <w:b/>
        </w:rPr>
        <w:t>/</w:t>
      </w:r>
      <w:r w:rsidR="00EE1788" w:rsidRPr="0087269F">
        <w:rPr>
          <w:rFonts w:cstheme="minorHAnsi"/>
          <w:b/>
        </w:rPr>
        <w:t xml:space="preserve"> </w:t>
      </w:r>
      <w:r w:rsidR="00EE1788" w:rsidRPr="00857119">
        <w:rPr>
          <w:rFonts w:cstheme="minorHAnsi"/>
          <w:b/>
        </w:rPr>
        <w:t>WSPA-niałaPrzyszłość/</w:t>
      </w:r>
      <w:r w:rsidR="00EE1788">
        <w:rPr>
          <w:rFonts w:cstheme="minorHAnsi"/>
          <w:b/>
        </w:rPr>
        <w:t>2023</w:t>
      </w:r>
      <w:r w:rsidR="00CA684C">
        <w:rPr>
          <w:rFonts w:cstheme="minorHAnsi"/>
        </w:rPr>
        <w:t xml:space="preserve"> </w:t>
      </w:r>
      <w:r w:rsidR="00332E2C" w:rsidRPr="00332E2C">
        <w:rPr>
          <w:rFonts w:cstheme="minorHAnsi"/>
          <w:b/>
        </w:rPr>
        <w:t>oświadczam, że wypełniłem/wypełniliśmy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4678A57C" w14:textId="77777777" w:rsidR="00332E2C" w:rsidRDefault="00332E2C" w:rsidP="00332E2C">
      <w:pPr>
        <w:pStyle w:val="Default"/>
        <w:jc w:val="both"/>
        <w:rPr>
          <w:rFonts w:asciiTheme="minorHAnsi" w:hAnsiTheme="minorHAnsi" w:cstheme="minorHAnsi"/>
          <w:b/>
          <w:sz w:val="22"/>
          <w:szCs w:val="22"/>
        </w:rPr>
      </w:pPr>
    </w:p>
    <w:p w14:paraId="1D714FDB" w14:textId="77777777" w:rsidR="00332E2C" w:rsidRPr="00A908AA" w:rsidRDefault="00332E2C" w:rsidP="00332E2C">
      <w:pPr>
        <w:suppressAutoHyphens/>
        <w:ind w:left="3540" w:firstLine="708"/>
        <w:rPr>
          <w:rFonts w:eastAsia="Times New Roman" w:cstheme="minorHAnsi"/>
          <w:szCs w:val="24"/>
          <w:lang w:eastAsia="ar-SA"/>
        </w:rPr>
      </w:pPr>
      <w:r w:rsidRPr="00A908AA">
        <w:rPr>
          <w:rFonts w:eastAsia="Times New Roman" w:cstheme="minorHAnsi"/>
          <w:szCs w:val="24"/>
          <w:lang w:eastAsia="ar-SA"/>
        </w:rPr>
        <w:t>………………………………………………………………………</w:t>
      </w:r>
    </w:p>
    <w:p w14:paraId="7223E880" w14:textId="3A2F4955" w:rsidR="00332E2C" w:rsidRPr="00B5319D" w:rsidRDefault="00332E2C" w:rsidP="00B5319D">
      <w:pPr>
        <w:suppressAutoHyphens/>
        <w:ind w:left="4962" w:hanging="6"/>
        <w:rPr>
          <w:rFonts w:eastAsia="Times New Roman" w:cstheme="minorHAnsi"/>
          <w:szCs w:val="24"/>
          <w:lang w:eastAsia="ar-SA"/>
        </w:rPr>
      </w:pPr>
      <w:r w:rsidRPr="00A908AA">
        <w:rPr>
          <w:rFonts w:eastAsia="Times New Roman" w:cstheme="minorHAnsi"/>
          <w:szCs w:val="24"/>
          <w:lang w:eastAsia="ar-SA"/>
        </w:rPr>
        <w:t xml:space="preserve">  data i podpis </w:t>
      </w:r>
      <w:r>
        <w:rPr>
          <w:rFonts w:eastAsia="Times New Roman" w:cstheme="minorHAnsi"/>
          <w:szCs w:val="24"/>
          <w:lang w:eastAsia="ar-SA"/>
        </w:rPr>
        <w:t>Wykonawcy</w:t>
      </w:r>
      <w:r w:rsidRPr="003F6995">
        <w:rPr>
          <w:rStyle w:val="Odwoanieprzypisudolnego"/>
          <w:rFonts w:ascii="Calibri" w:hAnsi="Calibri" w:cs="Calibri"/>
          <w:sz w:val="24"/>
          <w:szCs w:val="24"/>
        </w:rPr>
        <w:footnoteReference w:id="1"/>
      </w:r>
    </w:p>
    <w:p w14:paraId="669B67A4" w14:textId="77777777" w:rsidR="00332E2C" w:rsidRPr="00332E2C" w:rsidRDefault="00332E2C" w:rsidP="00332E2C">
      <w:pPr>
        <w:pStyle w:val="Default"/>
        <w:jc w:val="both"/>
        <w:rPr>
          <w:rFonts w:asciiTheme="minorHAnsi" w:hAnsiTheme="minorHAnsi" w:cstheme="minorHAnsi"/>
          <w:b/>
          <w:sz w:val="22"/>
          <w:szCs w:val="22"/>
        </w:rPr>
      </w:pPr>
      <w:r w:rsidRPr="00332E2C">
        <w:rPr>
          <w:rFonts w:asciiTheme="minorHAnsi" w:hAnsiTheme="minorHAnsi" w:cstheme="minorHAnsi"/>
          <w:b/>
          <w:sz w:val="22"/>
          <w:szCs w:val="22"/>
        </w:rPr>
        <w:t xml:space="preserve">Ponadto wyrażamy zgodę, na to że </w:t>
      </w:r>
      <w:r w:rsidRPr="00332E2C">
        <w:rPr>
          <w:rFonts w:ascii="Calibri" w:hAnsi="Calibri" w:cs="Calibri"/>
          <w:b/>
          <w:sz w:val="22"/>
          <w:szCs w:val="22"/>
        </w:rPr>
        <w:t>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z dnia 27 kwietnia 2016 r. :</w:t>
      </w:r>
    </w:p>
    <w:p w14:paraId="72E3E334" w14:textId="77777777" w:rsidR="00332E2C" w:rsidRPr="00332E2C" w:rsidRDefault="00332E2C" w:rsidP="00EE1788">
      <w:pPr>
        <w:pStyle w:val="Default"/>
        <w:numPr>
          <w:ilvl w:val="0"/>
          <w:numId w:val="8"/>
        </w:numPr>
        <w:spacing w:after="11"/>
        <w:jc w:val="both"/>
        <w:rPr>
          <w:rFonts w:ascii="Calibri" w:hAnsi="Calibri" w:cs="Calibri"/>
          <w:sz w:val="22"/>
          <w:szCs w:val="22"/>
        </w:rPr>
      </w:pPr>
      <w:r w:rsidRPr="00332E2C">
        <w:rPr>
          <w:rFonts w:ascii="Calibri" w:hAnsi="Calibri" w:cs="Calibri"/>
          <w:sz w:val="22"/>
          <w:szCs w:val="22"/>
        </w:rPr>
        <w:t xml:space="preserve">administratorem moich danych osobowych jest Wyższa Szkoła Przedsiębiorczości </w:t>
      </w:r>
      <w:r w:rsidR="00290CB7">
        <w:rPr>
          <w:rFonts w:ascii="Calibri" w:hAnsi="Calibri" w:cs="Calibri"/>
          <w:sz w:val="22"/>
          <w:szCs w:val="22"/>
        </w:rPr>
        <w:br/>
      </w:r>
      <w:r w:rsidRPr="00332E2C">
        <w:rPr>
          <w:rFonts w:ascii="Calibri" w:hAnsi="Calibri" w:cs="Calibri"/>
          <w:sz w:val="22"/>
          <w:szCs w:val="22"/>
        </w:rPr>
        <w:t xml:space="preserve">i Administracji w Lublinie z siedzibą w 20 – 150 Lublin ul. Bursaki 12 </w:t>
      </w:r>
    </w:p>
    <w:p w14:paraId="2B903FEC" w14:textId="0894E023" w:rsidR="00332E2C" w:rsidRPr="00332E2C" w:rsidRDefault="00332E2C" w:rsidP="00EE1788">
      <w:pPr>
        <w:pStyle w:val="Default"/>
        <w:numPr>
          <w:ilvl w:val="0"/>
          <w:numId w:val="8"/>
        </w:numPr>
        <w:spacing w:after="11"/>
        <w:jc w:val="both"/>
        <w:rPr>
          <w:rFonts w:ascii="Calibri" w:hAnsi="Calibri" w:cs="Calibri"/>
          <w:sz w:val="22"/>
          <w:szCs w:val="22"/>
        </w:rPr>
      </w:pPr>
      <w:r w:rsidRPr="00332E2C">
        <w:rPr>
          <w:rFonts w:ascii="Calibri" w:hAnsi="Calibri" w:cs="Calibri"/>
          <w:sz w:val="22"/>
          <w:szCs w:val="22"/>
        </w:rPr>
        <w:t xml:space="preserve">inspektorem ochrony danych w Wyższa Szkoła Przedsiębiorczości i Administracji w Lublinie jest Pan/Pani </w:t>
      </w:r>
      <w:r w:rsidR="002C4C12">
        <w:rPr>
          <w:rFonts w:ascii="Calibri" w:hAnsi="Calibri" w:cs="Calibri"/>
          <w:sz w:val="22"/>
          <w:szCs w:val="22"/>
        </w:rPr>
        <w:t>Dominika Jabłońska</w:t>
      </w:r>
      <w:r w:rsidRPr="00332E2C">
        <w:rPr>
          <w:rFonts w:ascii="Calibri" w:hAnsi="Calibri" w:cs="Calibri"/>
          <w:sz w:val="22"/>
          <w:szCs w:val="22"/>
        </w:rPr>
        <w:t xml:space="preserve">, mail: iodo@wspa.pl </w:t>
      </w:r>
    </w:p>
    <w:p w14:paraId="57F1084A" w14:textId="77777777" w:rsidR="00332E2C" w:rsidRPr="00332E2C" w:rsidRDefault="00332E2C" w:rsidP="00EE1788">
      <w:pPr>
        <w:pStyle w:val="Default"/>
        <w:numPr>
          <w:ilvl w:val="0"/>
          <w:numId w:val="8"/>
        </w:numPr>
        <w:spacing w:after="11"/>
        <w:jc w:val="both"/>
        <w:rPr>
          <w:rFonts w:ascii="Calibri" w:hAnsi="Calibri" w:cs="Calibri"/>
          <w:sz w:val="22"/>
          <w:szCs w:val="22"/>
        </w:rPr>
      </w:pPr>
      <w:r w:rsidRPr="00332E2C">
        <w:rPr>
          <w:rFonts w:ascii="Calibri" w:hAnsi="Calibri" w:cs="Calibri"/>
          <w:sz w:val="22"/>
          <w:szCs w:val="22"/>
        </w:rPr>
        <w:t xml:space="preserve">moje  dane osobowe przetwarzane będą w celu przeprowadzenia procesu wyboru wykonawcy i innych procedur związanych z realizacją umowy dot. przedmiotu zamówienia art. 6 ust. 1 pkt a Rozporządzenia Parlamentu Europejskiego i Rady Europy (UE) 2016/679 </w:t>
      </w:r>
    </w:p>
    <w:p w14:paraId="54D7EAA1" w14:textId="77777777" w:rsidR="00332E2C" w:rsidRPr="00332E2C" w:rsidRDefault="00332E2C" w:rsidP="00EE1788">
      <w:pPr>
        <w:pStyle w:val="Default"/>
        <w:numPr>
          <w:ilvl w:val="0"/>
          <w:numId w:val="8"/>
        </w:numPr>
        <w:spacing w:after="11"/>
        <w:jc w:val="both"/>
        <w:rPr>
          <w:rFonts w:ascii="Calibri" w:hAnsi="Calibri" w:cs="Calibri"/>
          <w:sz w:val="22"/>
          <w:szCs w:val="22"/>
        </w:rPr>
      </w:pPr>
      <w:r w:rsidRPr="00332E2C">
        <w:rPr>
          <w:rFonts w:ascii="Calibri" w:hAnsi="Calibri" w:cs="Calibri"/>
          <w:sz w:val="22"/>
          <w:szCs w:val="22"/>
        </w:rPr>
        <w:t xml:space="preserve">moje dane osobowe nie będą przekazywane innym podmiotom i instytucjom, nie związanym z realizacją niniejszego zapytania </w:t>
      </w:r>
    </w:p>
    <w:p w14:paraId="7A5103F7" w14:textId="77777777" w:rsidR="00332E2C" w:rsidRPr="00332E2C" w:rsidRDefault="00332E2C" w:rsidP="00EE1788">
      <w:pPr>
        <w:pStyle w:val="Default"/>
        <w:numPr>
          <w:ilvl w:val="0"/>
          <w:numId w:val="8"/>
        </w:numPr>
        <w:spacing w:after="11"/>
        <w:jc w:val="both"/>
        <w:rPr>
          <w:rFonts w:ascii="Calibri" w:hAnsi="Calibri" w:cs="Calibri"/>
          <w:sz w:val="22"/>
          <w:szCs w:val="22"/>
        </w:rPr>
      </w:pPr>
      <w:r w:rsidRPr="00332E2C">
        <w:rPr>
          <w:rFonts w:ascii="Calibri" w:hAnsi="Calibri" w:cs="Calibri"/>
          <w:sz w:val="22"/>
          <w:szCs w:val="22"/>
        </w:rPr>
        <w:t xml:space="preserve">moje dane osobowe nie będą przekazywane do państwa trzeciego/organizacji międzynarodowej </w:t>
      </w:r>
    </w:p>
    <w:p w14:paraId="11122700" w14:textId="77777777" w:rsidR="00332E2C" w:rsidRPr="00332E2C" w:rsidRDefault="00332E2C" w:rsidP="00EE1788">
      <w:pPr>
        <w:pStyle w:val="Default"/>
        <w:numPr>
          <w:ilvl w:val="0"/>
          <w:numId w:val="8"/>
        </w:numPr>
        <w:spacing w:after="11"/>
        <w:jc w:val="both"/>
        <w:rPr>
          <w:rFonts w:ascii="Calibri" w:hAnsi="Calibri" w:cs="Calibri"/>
          <w:sz w:val="22"/>
          <w:szCs w:val="22"/>
        </w:rPr>
      </w:pPr>
      <w:r w:rsidRPr="00332E2C">
        <w:rPr>
          <w:rFonts w:ascii="Calibri" w:hAnsi="Calibri" w:cs="Calibri"/>
          <w:sz w:val="22"/>
          <w:szCs w:val="22"/>
        </w:rPr>
        <w:t>moje dane osobowe będą przechowywane przez okres: wskazany w umowie o dofinansowanie projektu, zgodnie z obowiązującymi wytycznymi.</w:t>
      </w:r>
    </w:p>
    <w:p w14:paraId="006EDFAE" w14:textId="77777777" w:rsidR="00332E2C" w:rsidRPr="00332E2C" w:rsidRDefault="00332E2C" w:rsidP="00EE1788">
      <w:pPr>
        <w:pStyle w:val="Default"/>
        <w:numPr>
          <w:ilvl w:val="0"/>
          <w:numId w:val="8"/>
        </w:numPr>
        <w:spacing w:after="11"/>
        <w:jc w:val="both"/>
        <w:rPr>
          <w:rFonts w:ascii="Calibri" w:hAnsi="Calibri" w:cs="Calibri"/>
          <w:sz w:val="22"/>
          <w:szCs w:val="22"/>
        </w:rPr>
      </w:pPr>
      <w:r w:rsidRPr="00332E2C">
        <w:rPr>
          <w:rFonts w:ascii="Calibri" w:hAnsi="Calibri" w:cs="Calibri"/>
          <w:sz w:val="22"/>
          <w:szCs w:val="22"/>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3887BDEC" w14:textId="77777777" w:rsidR="00332E2C" w:rsidRPr="00332E2C" w:rsidRDefault="00332E2C" w:rsidP="00EE1788">
      <w:pPr>
        <w:pStyle w:val="Default"/>
        <w:numPr>
          <w:ilvl w:val="0"/>
          <w:numId w:val="8"/>
        </w:numPr>
        <w:spacing w:after="11"/>
        <w:jc w:val="both"/>
        <w:rPr>
          <w:rFonts w:ascii="Calibri" w:hAnsi="Calibri" w:cs="Calibri"/>
          <w:sz w:val="22"/>
          <w:szCs w:val="22"/>
        </w:rPr>
      </w:pPr>
      <w:r w:rsidRPr="00332E2C">
        <w:rPr>
          <w:rFonts w:ascii="Calibri" w:hAnsi="Calibri" w:cs="Calibri"/>
          <w:sz w:val="22"/>
          <w:szCs w:val="22"/>
        </w:rPr>
        <w:t>ma Pani/Pan prawo wniesienia skargi do Prezesa Urzędu Ochrony Danych Osobowych ul. Stawki 2, 00-193 Warszawa, gdy uzna Pani/Pan, iż przetwarzanie danych osobowych Pani/Pana dotyczących narusza przepisy ogólnego rozporządzenia o ochronie danych osobowych z dnia 27 kwietnia 2016 r.</w:t>
      </w:r>
    </w:p>
    <w:p w14:paraId="4A8DEAEA" w14:textId="77777777" w:rsidR="00332E2C" w:rsidRPr="00332E2C" w:rsidRDefault="00332E2C" w:rsidP="00EE1788">
      <w:pPr>
        <w:pStyle w:val="Default"/>
        <w:numPr>
          <w:ilvl w:val="0"/>
          <w:numId w:val="8"/>
        </w:numPr>
        <w:spacing w:after="11"/>
        <w:jc w:val="both"/>
        <w:rPr>
          <w:rFonts w:ascii="Calibri" w:hAnsi="Calibri" w:cs="Calibri"/>
          <w:sz w:val="22"/>
          <w:szCs w:val="22"/>
        </w:rPr>
      </w:pPr>
      <w:r w:rsidRPr="00332E2C">
        <w:rPr>
          <w:rFonts w:ascii="Calibri" w:hAnsi="Calibri" w:cs="Calibri"/>
          <w:sz w:val="22"/>
          <w:szCs w:val="22"/>
        </w:rPr>
        <w:t>Pani/Pana dane osobowe zostały pobrane z formularza ofertowego.</w:t>
      </w:r>
    </w:p>
    <w:p w14:paraId="4179F2B1" w14:textId="77777777" w:rsidR="00332E2C" w:rsidRPr="00332E2C" w:rsidRDefault="00332E2C" w:rsidP="00EE1788">
      <w:pPr>
        <w:pStyle w:val="Default"/>
        <w:numPr>
          <w:ilvl w:val="0"/>
          <w:numId w:val="8"/>
        </w:numPr>
        <w:spacing w:after="11"/>
        <w:jc w:val="both"/>
        <w:rPr>
          <w:rFonts w:asciiTheme="minorHAnsi" w:hAnsiTheme="minorHAnsi" w:cstheme="minorHAnsi"/>
          <w:sz w:val="22"/>
          <w:szCs w:val="22"/>
        </w:rPr>
      </w:pPr>
      <w:r w:rsidRPr="00332E2C">
        <w:rPr>
          <w:rFonts w:asciiTheme="minorHAnsi" w:hAnsiTheme="minorHAnsi" w:cstheme="minorHAnsi"/>
          <w:sz w:val="22"/>
          <w:szCs w:val="22"/>
        </w:rPr>
        <w:t>Podanie danych osobowych jest dobrowolne. Konsekwencją niepodania danych jest brak możliwości rozpatrzenia składanej oferty.</w:t>
      </w:r>
    </w:p>
    <w:p w14:paraId="7E60486A" w14:textId="77777777" w:rsidR="00332E2C" w:rsidRPr="00332E2C" w:rsidRDefault="00332E2C" w:rsidP="00EE1788">
      <w:pPr>
        <w:pStyle w:val="Default"/>
        <w:numPr>
          <w:ilvl w:val="0"/>
          <w:numId w:val="8"/>
        </w:numPr>
        <w:rPr>
          <w:rFonts w:ascii="Calibri" w:hAnsi="Calibri" w:cs="Calibri"/>
          <w:sz w:val="22"/>
          <w:szCs w:val="22"/>
        </w:rPr>
      </w:pPr>
      <w:r w:rsidRPr="00332E2C">
        <w:rPr>
          <w:rFonts w:ascii="Calibri" w:hAnsi="Calibri" w:cs="Calibri"/>
          <w:sz w:val="22"/>
          <w:szCs w:val="22"/>
        </w:rPr>
        <w:t xml:space="preserve">Pani/Pana dane nie będą przetwarzane w sposób zautomatyzowany, w tym również w formie profilowania. </w:t>
      </w:r>
    </w:p>
    <w:p w14:paraId="4EC6FBB9" w14:textId="77777777" w:rsidR="00332E2C" w:rsidRPr="00332E2C" w:rsidRDefault="00332E2C" w:rsidP="00332E2C">
      <w:pPr>
        <w:pStyle w:val="Default"/>
        <w:jc w:val="both"/>
        <w:rPr>
          <w:rFonts w:asciiTheme="minorHAnsi" w:hAnsiTheme="minorHAnsi" w:cstheme="minorHAnsi"/>
          <w:sz w:val="22"/>
          <w:szCs w:val="22"/>
        </w:rPr>
      </w:pPr>
    </w:p>
    <w:p w14:paraId="42B3D3BB" w14:textId="77777777" w:rsidR="00A908AA" w:rsidRPr="00357001" w:rsidRDefault="00A908AA" w:rsidP="006137B1">
      <w:pPr>
        <w:pStyle w:val="Default"/>
        <w:jc w:val="both"/>
        <w:rPr>
          <w:rFonts w:asciiTheme="minorHAnsi" w:hAnsiTheme="minorHAnsi" w:cstheme="minorHAnsi"/>
          <w:sz w:val="22"/>
          <w:szCs w:val="22"/>
        </w:rPr>
      </w:pPr>
    </w:p>
    <w:p w14:paraId="07CE7984" w14:textId="77777777" w:rsidR="00A908AA" w:rsidRPr="00357001" w:rsidRDefault="00A908AA" w:rsidP="006137B1">
      <w:pPr>
        <w:pStyle w:val="Default"/>
        <w:jc w:val="both"/>
        <w:rPr>
          <w:rFonts w:asciiTheme="minorHAnsi" w:hAnsiTheme="minorHAnsi" w:cstheme="minorHAnsi"/>
          <w:sz w:val="22"/>
          <w:szCs w:val="22"/>
        </w:rPr>
      </w:pPr>
    </w:p>
    <w:p w14:paraId="1718627F" w14:textId="77777777" w:rsidR="00A908AA" w:rsidRPr="00357001" w:rsidRDefault="00A908AA" w:rsidP="006137B1">
      <w:pPr>
        <w:pStyle w:val="Default"/>
        <w:jc w:val="both"/>
        <w:rPr>
          <w:rFonts w:asciiTheme="minorHAnsi" w:hAnsiTheme="minorHAnsi" w:cstheme="minorHAnsi"/>
          <w:sz w:val="22"/>
          <w:szCs w:val="22"/>
        </w:rPr>
      </w:pPr>
    </w:p>
    <w:p w14:paraId="1D8755B1" w14:textId="77777777" w:rsidR="00A908AA" w:rsidRPr="00357001" w:rsidRDefault="00A908AA" w:rsidP="006137B1">
      <w:pPr>
        <w:pStyle w:val="Default"/>
        <w:jc w:val="both"/>
        <w:rPr>
          <w:rFonts w:asciiTheme="minorHAnsi" w:hAnsiTheme="minorHAnsi" w:cstheme="minorHAnsi"/>
          <w:sz w:val="22"/>
          <w:szCs w:val="22"/>
        </w:rPr>
      </w:pPr>
    </w:p>
    <w:p w14:paraId="6BEF1993" w14:textId="77777777" w:rsidR="00A908AA" w:rsidRPr="00357001" w:rsidRDefault="00A908AA" w:rsidP="00CA3C02">
      <w:pPr>
        <w:suppressAutoHyphens/>
        <w:ind w:left="3540" w:firstLine="708"/>
        <w:jc w:val="right"/>
        <w:rPr>
          <w:rFonts w:eastAsia="Times New Roman" w:cstheme="minorHAnsi"/>
          <w:lang w:eastAsia="ar-SA"/>
        </w:rPr>
      </w:pPr>
      <w:r w:rsidRPr="00357001">
        <w:rPr>
          <w:rFonts w:eastAsia="Times New Roman" w:cstheme="minorHAnsi"/>
          <w:lang w:eastAsia="ar-SA"/>
        </w:rPr>
        <w:t>………………………………………………………………………</w:t>
      </w:r>
    </w:p>
    <w:p w14:paraId="4EB51809" w14:textId="77777777" w:rsidR="00A908AA" w:rsidRPr="00357001" w:rsidRDefault="00A908AA" w:rsidP="00CA3C02">
      <w:pPr>
        <w:suppressAutoHyphens/>
        <w:ind w:left="4962" w:hanging="6"/>
        <w:jc w:val="right"/>
        <w:rPr>
          <w:rFonts w:eastAsia="Times New Roman" w:cstheme="minorHAnsi"/>
          <w:lang w:eastAsia="ar-SA"/>
        </w:rPr>
      </w:pPr>
      <w:r w:rsidRPr="00357001">
        <w:rPr>
          <w:rFonts w:eastAsia="Times New Roman" w:cstheme="minorHAnsi"/>
          <w:lang w:eastAsia="ar-SA"/>
        </w:rPr>
        <w:t xml:space="preserve">  data i podpis </w:t>
      </w:r>
      <w:r w:rsidR="003F1165" w:rsidRPr="00357001">
        <w:rPr>
          <w:rFonts w:eastAsia="Times New Roman" w:cstheme="minorHAnsi"/>
          <w:lang w:eastAsia="ar-SA"/>
        </w:rPr>
        <w:t>Wykonawcy</w:t>
      </w:r>
      <w:r w:rsidR="00C77CD3" w:rsidRPr="003F6995">
        <w:rPr>
          <w:rStyle w:val="Odwoanieprzypisudolnego"/>
          <w:rFonts w:ascii="Calibri" w:hAnsi="Calibri" w:cs="Calibri"/>
          <w:sz w:val="24"/>
          <w:szCs w:val="24"/>
        </w:rPr>
        <w:footnoteReference w:id="2"/>
      </w:r>
    </w:p>
    <w:p w14:paraId="1467E006" w14:textId="77777777" w:rsidR="00A908AA" w:rsidRPr="00357001" w:rsidRDefault="00A908AA" w:rsidP="00CA3C02">
      <w:pPr>
        <w:pStyle w:val="Default"/>
        <w:jc w:val="right"/>
        <w:rPr>
          <w:rFonts w:asciiTheme="minorHAnsi" w:hAnsiTheme="minorHAnsi" w:cstheme="minorHAnsi"/>
          <w:sz w:val="22"/>
          <w:szCs w:val="22"/>
        </w:rPr>
      </w:pPr>
    </w:p>
    <w:p w14:paraId="7009F5FB" w14:textId="77777777" w:rsidR="003F6995" w:rsidRPr="00357001" w:rsidRDefault="003F6995" w:rsidP="006137B1">
      <w:pPr>
        <w:pStyle w:val="Default"/>
        <w:jc w:val="both"/>
        <w:rPr>
          <w:rFonts w:asciiTheme="minorHAnsi" w:hAnsiTheme="minorHAnsi" w:cstheme="minorHAnsi"/>
          <w:sz w:val="22"/>
          <w:szCs w:val="22"/>
        </w:rPr>
      </w:pPr>
    </w:p>
    <w:p w14:paraId="492E9A0A" w14:textId="77777777" w:rsidR="003F6995" w:rsidRPr="00357001" w:rsidRDefault="003F6995" w:rsidP="006137B1">
      <w:pPr>
        <w:pStyle w:val="Default"/>
        <w:jc w:val="both"/>
        <w:rPr>
          <w:rFonts w:asciiTheme="minorHAnsi" w:hAnsiTheme="minorHAnsi" w:cstheme="minorHAnsi"/>
          <w:sz w:val="22"/>
          <w:szCs w:val="22"/>
        </w:rPr>
      </w:pPr>
    </w:p>
    <w:p w14:paraId="1BD85537" w14:textId="77777777" w:rsidR="003F6995" w:rsidRDefault="003F6995" w:rsidP="006137B1">
      <w:pPr>
        <w:pStyle w:val="Default"/>
        <w:jc w:val="both"/>
        <w:rPr>
          <w:rFonts w:asciiTheme="minorHAnsi" w:hAnsiTheme="minorHAnsi" w:cstheme="minorHAnsi"/>
          <w:sz w:val="22"/>
          <w:szCs w:val="22"/>
        </w:rPr>
      </w:pPr>
    </w:p>
    <w:p w14:paraId="5549E1D1" w14:textId="77777777" w:rsidR="00332E2C" w:rsidRDefault="00332E2C" w:rsidP="006137B1">
      <w:pPr>
        <w:pStyle w:val="Default"/>
        <w:jc w:val="both"/>
        <w:rPr>
          <w:rFonts w:asciiTheme="minorHAnsi" w:hAnsiTheme="minorHAnsi" w:cstheme="minorHAnsi"/>
          <w:sz w:val="22"/>
          <w:szCs w:val="22"/>
        </w:rPr>
      </w:pPr>
    </w:p>
    <w:p w14:paraId="0E68E9AB" w14:textId="77777777" w:rsidR="00332E2C" w:rsidRDefault="00332E2C" w:rsidP="006137B1">
      <w:pPr>
        <w:pStyle w:val="Default"/>
        <w:jc w:val="both"/>
        <w:rPr>
          <w:rFonts w:asciiTheme="minorHAnsi" w:hAnsiTheme="minorHAnsi" w:cstheme="minorHAnsi"/>
          <w:sz w:val="22"/>
          <w:szCs w:val="22"/>
        </w:rPr>
      </w:pPr>
    </w:p>
    <w:p w14:paraId="69D8F752" w14:textId="77777777" w:rsidR="00332E2C" w:rsidRDefault="00332E2C" w:rsidP="006137B1">
      <w:pPr>
        <w:pStyle w:val="Default"/>
        <w:jc w:val="both"/>
        <w:rPr>
          <w:rFonts w:asciiTheme="minorHAnsi" w:hAnsiTheme="minorHAnsi" w:cstheme="minorHAnsi"/>
          <w:sz w:val="22"/>
          <w:szCs w:val="22"/>
        </w:rPr>
      </w:pPr>
    </w:p>
    <w:p w14:paraId="4394F974" w14:textId="77777777" w:rsidR="00332E2C" w:rsidRDefault="00332E2C" w:rsidP="006137B1">
      <w:pPr>
        <w:pStyle w:val="Default"/>
        <w:jc w:val="both"/>
        <w:rPr>
          <w:rFonts w:asciiTheme="minorHAnsi" w:hAnsiTheme="minorHAnsi" w:cstheme="minorHAnsi"/>
          <w:sz w:val="22"/>
          <w:szCs w:val="22"/>
        </w:rPr>
      </w:pPr>
    </w:p>
    <w:p w14:paraId="4532A9DD" w14:textId="77777777" w:rsidR="00332E2C" w:rsidRDefault="00332E2C" w:rsidP="006137B1">
      <w:pPr>
        <w:pStyle w:val="Default"/>
        <w:jc w:val="both"/>
        <w:rPr>
          <w:rFonts w:asciiTheme="minorHAnsi" w:hAnsiTheme="minorHAnsi" w:cstheme="minorHAnsi"/>
          <w:sz w:val="22"/>
          <w:szCs w:val="22"/>
        </w:rPr>
      </w:pPr>
    </w:p>
    <w:p w14:paraId="43AB4B24" w14:textId="77777777" w:rsidR="00332E2C" w:rsidRDefault="00332E2C" w:rsidP="006137B1">
      <w:pPr>
        <w:pStyle w:val="Default"/>
        <w:jc w:val="both"/>
        <w:rPr>
          <w:rFonts w:asciiTheme="minorHAnsi" w:hAnsiTheme="minorHAnsi" w:cstheme="minorHAnsi"/>
          <w:sz w:val="22"/>
          <w:szCs w:val="22"/>
        </w:rPr>
      </w:pPr>
    </w:p>
    <w:p w14:paraId="1D6E8556" w14:textId="77777777" w:rsidR="00332E2C" w:rsidRDefault="00332E2C" w:rsidP="006137B1">
      <w:pPr>
        <w:pStyle w:val="Default"/>
        <w:jc w:val="both"/>
        <w:rPr>
          <w:rFonts w:asciiTheme="minorHAnsi" w:hAnsiTheme="minorHAnsi" w:cstheme="minorHAnsi"/>
          <w:sz w:val="22"/>
          <w:szCs w:val="22"/>
        </w:rPr>
      </w:pPr>
    </w:p>
    <w:p w14:paraId="33FE053E" w14:textId="77777777" w:rsidR="00332E2C" w:rsidRDefault="00332E2C" w:rsidP="006137B1">
      <w:pPr>
        <w:pStyle w:val="Default"/>
        <w:jc w:val="both"/>
        <w:rPr>
          <w:rFonts w:asciiTheme="minorHAnsi" w:hAnsiTheme="minorHAnsi" w:cstheme="minorHAnsi"/>
          <w:sz w:val="22"/>
          <w:szCs w:val="22"/>
        </w:rPr>
      </w:pPr>
    </w:p>
    <w:p w14:paraId="331BDC90" w14:textId="77777777" w:rsidR="00332E2C" w:rsidRDefault="00332E2C" w:rsidP="006137B1">
      <w:pPr>
        <w:pStyle w:val="Default"/>
        <w:jc w:val="both"/>
        <w:rPr>
          <w:rFonts w:asciiTheme="minorHAnsi" w:hAnsiTheme="minorHAnsi" w:cstheme="minorHAnsi"/>
          <w:sz w:val="22"/>
          <w:szCs w:val="22"/>
        </w:rPr>
      </w:pPr>
    </w:p>
    <w:p w14:paraId="4EE94D43" w14:textId="77777777" w:rsidR="00332E2C" w:rsidRDefault="00332E2C" w:rsidP="006137B1">
      <w:pPr>
        <w:pStyle w:val="Default"/>
        <w:jc w:val="both"/>
        <w:rPr>
          <w:rFonts w:asciiTheme="minorHAnsi" w:hAnsiTheme="minorHAnsi" w:cstheme="minorHAnsi"/>
          <w:sz w:val="22"/>
          <w:szCs w:val="22"/>
        </w:rPr>
      </w:pPr>
    </w:p>
    <w:p w14:paraId="6745F215" w14:textId="77777777" w:rsidR="00332E2C" w:rsidRDefault="00332E2C" w:rsidP="006137B1">
      <w:pPr>
        <w:pStyle w:val="Default"/>
        <w:jc w:val="both"/>
        <w:rPr>
          <w:rFonts w:asciiTheme="minorHAnsi" w:hAnsiTheme="minorHAnsi" w:cstheme="minorHAnsi"/>
          <w:sz w:val="22"/>
          <w:szCs w:val="22"/>
        </w:rPr>
      </w:pPr>
    </w:p>
    <w:p w14:paraId="0164FB4E" w14:textId="77777777" w:rsidR="00332E2C" w:rsidRDefault="00332E2C" w:rsidP="006137B1">
      <w:pPr>
        <w:pStyle w:val="Default"/>
        <w:jc w:val="both"/>
        <w:rPr>
          <w:rFonts w:asciiTheme="minorHAnsi" w:hAnsiTheme="minorHAnsi" w:cstheme="minorHAnsi"/>
          <w:sz w:val="22"/>
          <w:szCs w:val="22"/>
        </w:rPr>
      </w:pPr>
    </w:p>
    <w:p w14:paraId="1A09937D" w14:textId="77777777" w:rsidR="00332E2C" w:rsidRDefault="00332E2C" w:rsidP="006137B1">
      <w:pPr>
        <w:pStyle w:val="Default"/>
        <w:jc w:val="both"/>
        <w:rPr>
          <w:rFonts w:asciiTheme="minorHAnsi" w:hAnsiTheme="minorHAnsi" w:cstheme="minorHAnsi"/>
          <w:sz w:val="22"/>
          <w:szCs w:val="22"/>
        </w:rPr>
      </w:pPr>
    </w:p>
    <w:p w14:paraId="7C6BE611" w14:textId="77777777" w:rsidR="00332E2C" w:rsidRPr="001E3F67" w:rsidRDefault="00332E2C" w:rsidP="006137B1">
      <w:pPr>
        <w:pStyle w:val="Default"/>
        <w:jc w:val="both"/>
        <w:rPr>
          <w:rFonts w:ascii="publik" w:hAnsi="publik" w:cstheme="minorHAnsi"/>
          <w:b/>
          <w:sz w:val="22"/>
          <w:szCs w:val="22"/>
        </w:rPr>
      </w:pPr>
    </w:p>
    <w:sectPr w:rsidR="00332E2C" w:rsidRPr="001E3F67" w:rsidSect="00C22248">
      <w:headerReference w:type="default" r:id="rId15"/>
      <w:pgSz w:w="11906" w:h="16838"/>
      <w:pgMar w:top="1687" w:right="1417" w:bottom="56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05837A" w16cid:durableId="7EC11D29"/>
  <w16cid:commentId w16cid:paraId="1F455877" w16cid:durableId="0FE9F561"/>
  <w16cid:commentId w16cid:paraId="102C690C" w16cid:durableId="0576CAC0"/>
  <w16cid:commentId w16cid:paraId="2B78082D" w16cid:durableId="6D4421B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D233C" w14:textId="77777777" w:rsidR="00063BFA" w:rsidRDefault="00063BFA" w:rsidP="00CD030A">
      <w:pPr>
        <w:spacing w:after="0" w:line="240" w:lineRule="auto"/>
      </w:pPr>
      <w:r>
        <w:separator/>
      </w:r>
    </w:p>
  </w:endnote>
  <w:endnote w:type="continuationSeparator" w:id="0">
    <w:p w14:paraId="79B3A127" w14:textId="77777777" w:rsidR="00063BFA" w:rsidRDefault="00063BFA" w:rsidP="00CD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publi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2CFD5" w14:textId="77777777" w:rsidR="00063BFA" w:rsidRDefault="00063BFA" w:rsidP="00CD030A">
      <w:pPr>
        <w:spacing w:after="0" w:line="240" w:lineRule="auto"/>
      </w:pPr>
      <w:r>
        <w:separator/>
      </w:r>
    </w:p>
  </w:footnote>
  <w:footnote w:type="continuationSeparator" w:id="0">
    <w:p w14:paraId="3E34035B" w14:textId="77777777" w:rsidR="00063BFA" w:rsidRDefault="00063BFA" w:rsidP="00CD030A">
      <w:pPr>
        <w:spacing w:after="0" w:line="240" w:lineRule="auto"/>
      </w:pPr>
      <w:r>
        <w:continuationSeparator/>
      </w:r>
    </w:p>
  </w:footnote>
  <w:footnote w:id="1">
    <w:p w14:paraId="2C0CEE13" w14:textId="77777777" w:rsidR="00063BFA" w:rsidRPr="00981CEF" w:rsidRDefault="00063BFA" w:rsidP="00332E2C">
      <w:pPr>
        <w:pStyle w:val="Tekstprzypisudolnego"/>
        <w:jc w:val="both"/>
        <w:rPr>
          <w:rFonts w:asciiTheme="minorHAnsi" w:hAnsiTheme="minorHAnsi" w:cstheme="minorHAnsi"/>
          <w:sz w:val="18"/>
          <w:szCs w:val="18"/>
        </w:rPr>
      </w:pPr>
      <w:r w:rsidRPr="00EA348C">
        <w:rPr>
          <w:rStyle w:val="Odwoanieprzypisudolnego"/>
          <w:rFonts w:ascii="Trebuchet MS" w:hAnsi="Trebuchet MS"/>
          <w:sz w:val="18"/>
          <w:szCs w:val="18"/>
        </w:rPr>
        <w:footnoteRef/>
      </w:r>
      <w:r w:rsidRPr="00EA348C">
        <w:rPr>
          <w:rFonts w:ascii="Trebuchet MS" w:hAnsi="Trebuchet MS"/>
          <w:sz w:val="18"/>
          <w:szCs w:val="18"/>
        </w:rPr>
        <w:t xml:space="preserve"> </w:t>
      </w:r>
      <w:r>
        <w:rPr>
          <w:rFonts w:asciiTheme="minorHAnsi" w:hAnsiTheme="minorHAnsi" w:cstheme="minorHAnsi"/>
          <w:sz w:val="18"/>
          <w:szCs w:val="18"/>
        </w:rPr>
        <w:t>Podpisane</w:t>
      </w:r>
      <w:r w:rsidRPr="00981CEF">
        <w:rPr>
          <w:rFonts w:asciiTheme="minorHAnsi" w:hAnsiTheme="minorHAnsi" w:cstheme="minorHAnsi"/>
          <w:color w:val="222222"/>
          <w:sz w:val="18"/>
          <w:szCs w:val="18"/>
          <w:shd w:val="clear" w:color="auto" w:fill="FFFFFF"/>
        </w:rPr>
        <w:t xml:space="preserve"> wyłącznie gdy ofertę składa inny podmiot niż osoba fizyczna lub osoba fizyczna prowadząca jednoosobową działalność gospodarczą, która osobiście będzie wykonywała umowę</w:t>
      </w:r>
    </w:p>
  </w:footnote>
  <w:footnote w:id="2">
    <w:p w14:paraId="07162167" w14:textId="77777777" w:rsidR="00063BFA" w:rsidRPr="006848F4" w:rsidRDefault="00063BFA" w:rsidP="008356EB">
      <w:pPr>
        <w:pStyle w:val="Bezodstpw"/>
        <w:jc w:val="both"/>
        <w:rPr>
          <w:rFonts w:asciiTheme="minorHAnsi" w:hAnsiTheme="minorHAnsi" w:cstheme="minorHAnsi"/>
          <w:i/>
          <w:sz w:val="20"/>
          <w:szCs w:val="20"/>
        </w:rPr>
      </w:pPr>
      <w:r w:rsidRPr="00EA348C">
        <w:rPr>
          <w:rStyle w:val="Odwoanieprzypisudolnego"/>
          <w:rFonts w:ascii="Trebuchet MS" w:hAnsi="Trebuchet MS"/>
          <w:sz w:val="18"/>
          <w:szCs w:val="18"/>
        </w:rPr>
        <w:footnoteRef/>
      </w:r>
      <w:r>
        <w:rPr>
          <w:rFonts w:asciiTheme="minorHAnsi" w:hAnsiTheme="minorHAnsi" w:cstheme="minorHAnsi"/>
          <w:i/>
          <w:sz w:val="20"/>
          <w:szCs w:val="20"/>
        </w:rPr>
        <w:t xml:space="preserve"> Obligatoryjnie podpisują Wykonawcy będący osobą fizyczną oraz prowadzący jednoosobową działalność gospodarczą, którzy osobiście będą realizować przedmiot zamówienia. </w:t>
      </w:r>
      <w:r w:rsidRPr="006848F4">
        <w:rPr>
          <w:rFonts w:asciiTheme="minorHAnsi" w:hAnsiTheme="minorHAnsi" w:cstheme="minorHAnsi"/>
          <w:i/>
          <w:sz w:val="20"/>
          <w:szCs w:val="20"/>
        </w:rPr>
        <w:t xml:space="preserve">W przypadku Wykonawców niebędących jednoosobową działalnością gospodarczą należy dołączyć niniejsze oświadczenie wypełnione przez Wykonawcę oraz oświadczenie wypełnione osobę skierowaną do przez Wykonawcę do wykonania zlecenia będącego przedmiotem niniejszego zapytania. </w:t>
      </w:r>
    </w:p>
    <w:p w14:paraId="770C1F5E" w14:textId="77777777" w:rsidR="00063BFA" w:rsidRPr="00981CEF" w:rsidRDefault="00063BFA" w:rsidP="008356EB">
      <w:pPr>
        <w:pStyle w:val="Tekstprzypisudolnego"/>
        <w:jc w:val="both"/>
        <w:rPr>
          <w:rFonts w:asciiTheme="minorHAnsi" w:hAnsiTheme="minorHAnsi" w:cstheme="minorHAnsi"/>
          <w:sz w:val="18"/>
          <w:szCs w:val="18"/>
        </w:rPr>
      </w:pPr>
    </w:p>
    <w:p w14:paraId="271C46C5" w14:textId="77777777" w:rsidR="00063BFA" w:rsidRPr="00981CEF" w:rsidRDefault="00063BFA" w:rsidP="00C77CD3">
      <w:pPr>
        <w:pStyle w:val="Tekstprzypisudolnego"/>
        <w:jc w:val="both"/>
        <w:rPr>
          <w:rFonts w:asciiTheme="minorHAnsi" w:hAnsiTheme="minorHAnsi" w:cstheme="minorHAnsi"/>
          <w:sz w:val="18"/>
          <w:szCs w:val="18"/>
        </w:rPr>
      </w:pPr>
      <w:r w:rsidRPr="00EA348C">
        <w:rPr>
          <w:rFonts w:ascii="Trebuchet MS" w:hAnsi="Trebuchet MS"/>
          <w:sz w:val="18"/>
          <w:szCs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82AAF" w14:textId="3FC624FE" w:rsidR="00063BFA" w:rsidRDefault="00063BFA">
    <w:pPr>
      <w:pStyle w:val="Nagwek"/>
    </w:pPr>
    <w:sdt>
      <w:sdtPr>
        <w:id w:val="32317259"/>
        <w:docPartObj>
          <w:docPartGallery w:val="Page Numbers (Margins)"/>
          <w:docPartUnique/>
        </w:docPartObj>
      </w:sdtPr>
      <w:sdtContent>
        <w:r>
          <w:rPr>
            <w:noProof/>
            <w:lang w:eastAsia="pl-PL"/>
          </w:rPr>
          <mc:AlternateContent>
            <mc:Choice Requires="wps">
              <w:drawing>
                <wp:anchor distT="0" distB="0" distL="114300" distR="114300" simplePos="0" relativeHeight="251660288" behindDoc="0" locked="0" layoutInCell="0" allowOverlap="1" wp14:anchorId="468FF1AC" wp14:editId="1B371E7D">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07187" w14:textId="45EEDF52" w:rsidR="00063BFA" w:rsidRDefault="00063BF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5273EC" w:rsidRPr="005273EC">
                                <w:rPr>
                                  <w:rFonts w:asciiTheme="majorHAnsi" w:eastAsiaTheme="majorEastAsia" w:hAnsiTheme="majorHAnsi" w:cstheme="majorBidi"/>
                                  <w:noProof/>
                                  <w:sz w:val="44"/>
                                  <w:szCs w:val="44"/>
                                </w:rPr>
                                <w:t>28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68FF1AC" id="Prostokąt 3" o:spid="_x0000_s1026"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11007187" w14:textId="45EEDF52" w:rsidR="00063BFA" w:rsidRDefault="00063BF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5273EC" w:rsidRPr="005273EC">
                          <w:rPr>
                            <w:rFonts w:asciiTheme="majorHAnsi" w:eastAsiaTheme="majorEastAsia" w:hAnsiTheme="majorHAnsi" w:cstheme="majorBidi"/>
                            <w:noProof/>
                            <w:sz w:val="44"/>
                            <w:szCs w:val="44"/>
                          </w:rPr>
                          <w:t>28</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Pr>
        <w:noProof/>
        <w:lang w:eastAsia="pl-PL"/>
      </w:rPr>
      <w:drawing>
        <wp:anchor distT="0" distB="0" distL="114300" distR="114300" simplePos="0" relativeHeight="251658240" behindDoc="0" locked="0" layoutInCell="1" allowOverlap="1" wp14:anchorId="2C99746F" wp14:editId="161483B2">
          <wp:simplePos x="0" y="0"/>
          <wp:positionH relativeFrom="margin">
            <wp:align>center</wp:align>
          </wp:positionH>
          <wp:positionV relativeFrom="paragraph">
            <wp:posOffset>-106680</wp:posOffset>
          </wp:positionV>
          <wp:extent cx="4733925" cy="608439"/>
          <wp:effectExtent l="0" t="0" r="0" b="127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_POWER_poziom_pl-1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33925" cy="6084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3562A08"/>
    <w:lvl w:ilvl="0">
      <w:numFmt w:val="bullet"/>
      <w:lvlText w:val="*"/>
      <w:lvlJc w:val="left"/>
    </w:lvl>
  </w:abstractNum>
  <w:abstractNum w:abstractNumId="1" w15:restartNumberingAfterBreak="0">
    <w:nsid w:val="00000001"/>
    <w:multiLevelType w:val="hybridMultilevel"/>
    <w:tmpl w:val="00000000"/>
    <w:lvl w:ilvl="0" w:tplc="FFFFFFFF">
      <w:start w:val="1"/>
      <w:numFmt w:val="bullet"/>
      <w:lvlText w:val="·"/>
      <w:lvlJc w:val="left"/>
      <w:pPr>
        <w:tabs>
          <w:tab w:val="num" w:pos="0"/>
        </w:tabs>
      </w:pPr>
      <w:rPr>
        <w:rFonts w:ascii="Symbol" w:hAnsi="Symbol" w:cs="Symbol"/>
      </w:rPr>
    </w:lvl>
    <w:lvl w:ilvl="1" w:tplc="FFFFFFFF">
      <w:start w:val="1"/>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multilevel"/>
    <w:tmpl w:val="F1608076"/>
    <w:name w:val="WW8Num4"/>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322BA1"/>
    <w:multiLevelType w:val="hybridMultilevel"/>
    <w:tmpl w:val="EE4EA7E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2E30095"/>
    <w:multiLevelType w:val="multilevel"/>
    <w:tmpl w:val="1134414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B90894"/>
    <w:multiLevelType w:val="hybridMultilevel"/>
    <w:tmpl w:val="6E00726A"/>
    <w:lvl w:ilvl="0" w:tplc="04150013">
      <w:start w:val="1"/>
      <w:numFmt w:val="upperRoman"/>
      <w:lvlText w:val="%1."/>
      <w:lvlJc w:val="righ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F54CBF"/>
    <w:multiLevelType w:val="hybridMultilevel"/>
    <w:tmpl w:val="1264FA7C"/>
    <w:lvl w:ilvl="0" w:tplc="DFC4F18C">
      <w:start w:val="1"/>
      <w:numFmt w:val="bullet"/>
      <w:lvlText w:val=""/>
      <w:lvlJc w:val="left"/>
      <w:pPr>
        <w:ind w:left="720" w:hanging="360"/>
      </w:pPr>
      <w:rPr>
        <w:rFonts w:ascii="Symbol" w:hAnsi="Symbol"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B40722"/>
    <w:multiLevelType w:val="hybridMultilevel"/>
    <w:tmpl w:val="AC84D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F950B6"/>
    <w:multiLevelType w:val="hybridMultilevel"/>
    <w:tmpl w:val="2C447D06"/>
    <w:lvl w:ilvl="0" w:tplc="84B8F9D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141D46C8"/>
    <w:multiLevelType w:val="singleLevel"/>
    <w:tmpl w:val="36DE3258"/>
    <w:name w:val="Bullet 2"/>
    <w:lvl w:ilvl="0">
      <w:numFmt w:val="bullet"/>
      <w:lvlText w:val=""/>
      <w:lvlJc w:val="left"/>
      <w:pPr>
        <w:tabs>
          <w:tab w:val="num" w:pos="360"/>
        </w:tabs>
        <w:ind w:left="360" w:hanging="360"/>
      </w:pPr>
      <w:rPr>
        <w:rFonts w:ascii="Wingdings" w:eastAsia="Wingdings" w:hAnsi="Wingdings" w:cs="Wingdings"/>
      </w:rPr>
    </w:lvl>
  </w:abstractNum>
  <w:abstractNum w:abstractNumId="10" w15:restartNumberingAfterBreak="0">
    <w:nsid w:val="1810508C"/>
    <w:multiLevelType w:val="hybridMultilevel"/>
    <w:tmpl w:val="E3AAAAB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8EB28AD"/>
    <w:multiLevelType w:val="hybridMultilevel"/>
    <w:tmpl w:val="792AE146"/>
    <w:lvl w:ilvl="0" w:tplc="84B8F9DC">
      <w:start w:val="1"/>
      <w:numFmt w:val="bullet"/>
      <w:lvlText w:val=""/>
      <w:lvlJc w:val="left"/>
      <w:pPr>
        <w:ind w:left="2160" w:hanging="360"/>
      </w:pPr>
      <w:rPr>
        <w:rFonts w:ascii="Symbol" w:hAnsi="Symbol"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19B62051"/>
    <w:multiLevelType w:val="hybridMultilevel"/>
    <w:tmpl w:val="98F6B134"/>
    <w:lvl w:ilvl="0" w:tplc="B3EA955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88A6798"/>
    <w:multiLevelType w:val="hybridMultilevel"/>
    <w:tmpl w:val="041E4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5D00D2"/>
    <w:multiLevelType w:val="hybridMultilevel"/>
    <w:tmpl w:val="FAAC51FC"/>
    <w:lvl w:ilvl="0" w:tplc="ABCA0B34">
      <w:start w:val="1"/>
      <w:numFmt w:val="decimal"/>
      <w:lvlText w:val="%1."/>
      <w:lvlJc w:val="left"/>
      <w:pPr>
        <w:ind w:left="720" w:hanging="360"/>
      </w:pPr>
      <w:rPr>
        <w:rFonts w:asciiTheme="minorHAnsi" w:eastAsiaTheme="minorHAnsi"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E14CE4"/>
    <w:multiLevelType w:val="hybridMultilevel"/>
    <w:tmpl w:val="121C06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2D30BA"/>
    <w:multiLevelType w:val="hybridMultilevel"/>
    <w:tmpl w:val="DC206ABA"/>
    <w:lvl w:ilvl="0" w:tplc="04150013">
      <w:start w:val="1"/>
      <w:numFmt w:val="upperRoman"/>
      <w:lvlText w:val="%1."/>
      <w:lvlJc w:val="right"/>
      <w:pPr>
        <w:ind w:left="720" w:hanging="360"/>
      </w:pPr>
    </w:lvl>
    <w:lvl w:ilvl="1" w:tplc="D8F83F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E643CE"/>
    <w:multiLevelType w:val="hybridMultilevel"/>
    <w:tmpl w:val="0B8AF38E"/>
    <w:lvl w:ilvl="0" w:tplc="53A2F8C4">
      <w:start w:val="1"/>
      <w:numFmt w:val="decimal"/>
      <w:lvlText w:val="%1."/>
      <w:lvlJc w:val="left"/>
      <w:pPr>
        <w:ind w:left="352" w:hanging="360"/>
      </w:pPr>
      <w:rPr>
        <w:rFonts w:hint="default"/>
      </w:rPr>
    </w:lvl>
    <w:lvl w:ilvl="1" w:tplc="04150019" w:tentative="1">
      <w:start w:val="1"/>
      <w:numFmt w:val="lowerLetter"/>
      <w:lvlText w:val="%2."/>
      <w:lvlJc w:val="left"/>
      <w:pPr>
        <w:ind w:left="1072" w:hanging="360"/>
      </w:pPr>
    </w:lvl>
    <w:lvl w:ilvl="2" w:tplc="0415001B" w:tentative="1">
      <w:start w:val="1"/>
      <w:numFmt w:val="lowerRoman"/>
      <w:lvlText w:val="%3."/>
      <w:lvlJc w:val="right"/>
      <w:pPr>
        <w:ind w:left="1792" w:hanging="180"/>
      </w:pPr>
    </w:lvl>
    <w:lvl w:ilvl="3" w:tplc="0415000F" w:tentative="1">
      <w:start w:val="1"/>
      <w:numFmt w:val="decimal"/>
      <w:lvlText w:val="%4."/>
      <w:lvlJc w:val="left"/>
      <w:pPr>
        <w:ind w:left="2512" w:hanging="360"/>
      </w:pPr>
    </w:lvl>
    <w:lvl w:ilvl="4" w:tplc="04150019" w:tentative="1">
      <w:start w:val="1"/>
      <w:numFmt w:val="lowerLetter"/>
      <w:lvlText w:val="%5."/>
      <w:lvlJc w:val="left"/>
      <w:pPr>
        <w:ind w:left="3232" w:hanging="360"/>
      </w:pPr>
    </w:lvl>
    <w:lvl w:ilvl="5" w:tplc="0415001B" w:tentative="1">
      <w:start w:val="1"/>
      <w:numFmt w:val="lowerRoman"/>
      <w:lvlText w:val="%6."/>
      <w:lvlJc w:val="right"/>
      <w:pPr>
        <w:ind w:left="3952" w:hanging="180"/>
      </w:pPr>
    </w:lvl>
    <w:lvl w:ilvl="6" w:tplc="0415000F" w:tentative="1">
      <w:start w:val="1"/>
      <w:numFmt w:val="decimal"/>
      <w:lvlText w:val="%7."/>
      <w:lvlJc w:val="left"/>
      <w:pPr>
        <w:ind w:left="4672" w:hanging="360"/>
      </w:pPr>
    </w:lvl>
    <w:lvl w:ilvl="7" w:tplc="04150019" w:tentative="1">
      <w:start w:val="1"/>
      <w:numFmt w:val="lowerLetter"/>
      <w:lvlText w:val="%8."/>
      <w:lvlJc w:val="left"/>
      <w:pPr>
        <w:ind w:left="5392" w:hanging="360"/>
      </w:pPr>
    </w:lvl>
    <w:lvl w:ilvl="8" w:tplc="0415001B" w:tentative="1">
      <w:start w:val="1"/>
      <w:numFmt w:val="lowerRoman"/>
      <w:lvlText w:val="%9."/>
      <w:lvlJc w:val="right"/>
      <w:pPr>
        <w:ind w:left="6112" w:hanging="180"/>
      </w:pPr>
    </w:lvl>
  </w:abstractNum>
  <w:abstractNum w:abstractNumId="18" w15:restartNumberingAfterBreak="0">
    <w:nsid w:val="40106767"/>
    <w:multiLevelType w:val="hybridMultilevel"/>
    <w:tmpl w:val="9A5647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13A1A42"/>
    <w:multiLevelType w:val="hybridMultilevel"/>
    <w:tmpl w:val="B0846F08"/>
    <w:lvl w:ilvl="0" w:tplc="0C427DD0">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421D68"/>
    <w:multiLevelType w:val="hybridMultilevel"/>
    <w:tmpl w:val="EA72D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B90684"/>
    <w:multiLevelType w:val="hybridMultilevel"/>
    <w:tmpl w:val="7960F334"/>
    <w:lvl w:ilvl="0" w:tplc="84B8F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3370A7"/>
    <w:multiLevelType w:val="hybridMultilevel"/>
    <w:tmpl w:val="9DC2968C"/>
    <w:lvl w:ilvl="0" w:tplc="109226D8">
      <w:start w:val="1"/>
      <w:numFmt w:val="decimal"/>
      <w:lvlText w:val="%1."/>
      <w:lvlJc w:val="left"/>
      <w:pPr>
        <w:ind w:left="720" w:hanging="360"/>
      </w:pPr>
      <w:rPr>
        <w:color w:val="auto"/>
      </w:rPr>
    </w:lvl>
    <w:lvl w:ilvl="1" w:tplc="EFF6735A">
      <w:start w:val="1"/>
      <w:numFmt w:val="lowerLetter"/>
      <w:lvlText w:val="%2."/>
      <w:lvlJc w:val="left"/>
      <w:pPr>
        <w:ind w:left="1440" w:hanging="360"/>
      </w:pPr>
    </w:lvl>
    <w:lvl w:ilvl="2" w:tplc="A8F675E2">
      <w:start w:val="1"/>
      <w:numFmt w:val="lowerRoman"/>
      <w:lvlText w:val="%3."/>
      <w:lvlJc w:val="right"/>
      <w:pPr>
        <w:ind w:left="2160" w:hanging="180"/>
      </w:pPr>
    </w:lvl>
    <w:lvl w:ilvl="3" w:tplc="CE5E6F96">
      <w:start w:val="1"/>
      <w:numFmt w:val="decimal"/>
      <w:lvlText w:val="%4."/>
      <w:lvlJc w:val="left"/>
      <w:pPr>
        <w:ind w:left="2880" w:hanging="360"/>
      </w:pPr>
    </w:lvl>
    <w:lvl w:ilvl="4" w:tplc="2B221190">
      <w:start w:val="1"/>
      <w:numFmt w:val="lowerLetter"/>
      <w:lvlText w:val="%5."/>
      <w:lvlJc w:val="left"/>
      <w:pPr>
        <w:ind w:left="3600" w:hanging="360"/>
      </w:pPr>
    </w:lvl>
    <w:lvl w:ilvl="5" w:tplc="47108546">
      <w:start w:val="1"/>
      <w:numFmt w:val="lowerRoman"/>
      <w:lvlText w:val="%6."/>
      <w:lvlJc w:val="right"/>
      <w:pPr>
        <w:ind w:left="4320" w:hanging="180"/>
      </w:pPr>
    </w:lvl>
    <w:lvl w:ilvl="6" w:tplc="36FAA202">
      <w:start w:val="1"/>
      <w:numFmt w:val="decimal"/>
      <w:lvlText w:val="%7."/>
      <w:lvlJc w:val="left"/>
      <w:pPr>
        <w:ind w:left="5040" w:hanging="360"/>
      </w:pPr>
    </w:lvl>
    <w:lvl w:ilvl="7" w:tplc="A20643E0">
      <w:start w:val="1"/>
      <w:numFmt w:val="lowerLetter"/>
      <w:lvlText w:val="%8."/>
      <w:lvlJc w:val="left"/>
      <w:pPr>
        <w:ind w:left="5760" w:hanging="360"/>
      </w:pPr>
    </w:lvl>
    <w:lvl w:ilvl="8" w:tplc="430ED2A4">
      <w:start w:val="1"/>
      <w:numFmt w:val="lowerRoman"/>
      <w:lvlText w:val="%9."/>
      <w:lvlJc w:val="right"/>
      <w:pPr>
        <w:ind w:left="6480" w:hanging="180"/>
      </w:pPr>
    </w:lvl>
  </w:abstractNum>
  <w:abstractNum w:abstractNumId="23" w15:restartNumberingAfterBreak="0">
    <w:nsid w:val="4C3601C5"/>
    <w:multiLevelType w:val="hybridMultilevel"/>
    <w:tmpl w:val="00609B00"/>
    <w:lvl w:ilvl="0" w:tplc="84B8F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79F4912"/>
    <w:multiLevelType w:val="hybridMultilevel"/>
    <w:tmpl w:val="ED6CE6D0"/>
    <w:lvl w:ilvl="0" w:tplc="4BAC5CD2">
      <w:start w:val="1"/>
      <w:numFmt w:val="decimal"/>
      <w:lvlText w:val="%1."/>
      <w:lvlJc w:val="left"/>
      <w:pPr>
        <w:tabs>
          <w:tab w:val="num" w:pos="360"/>
        </w:tabs>
        <w:ind w:left="360" w:hanging="360"/>
      </w:pPr>
      <w:rPr>
        <w:rFonts w:cs="Times New Roman"/>
        <w:b w:val="0"/>
        <w:i w:val="0"/>
      </w:rPr>
    </w:lvl>
    <w:lvl w:ilvl="1" w:tplc="FFFFFFFF">
      <w:start w:val="1"/>
      <w:numFmt w:val="decimal"/>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25" w15:restartNumberingAfterBreak="0">
    <w:nsid w:val="5A2D288C"/>
    <w:multiLevelType w:val="hybridMultilevel"/>
    <w:tmpl w:val="9964F7D2"/>
    <w:lvl w:ilvl="0" w:tplc="D50A937C">
      <w:start w:val="1"/>
      <w:numFmt w:val="lowerLetter"/>
      <w:lvlText w:val="%1."/>
      <w:lvlJc w:val="left"/>
      <w:pPr>
        <w:ind w:left="720" w:hanging="360"/>
      </w:pPr>
    </w:lvl>
    <w:lvl w:ilvl="1" w:tplc="8D98787C">
      <w:start w:val="1"/>
      <w:numFmt w:val="lowerLetter"/>
      <w:lvlText w:val="%2."/>
      <w:lvlJc w:val="left"/>
      <w:pPr>
        <w:ind w:left="1440" w:hanging="360"/>
      </w:pPr>
    </w:lvl>
    <w:lvl w:ilvl="2" w:tplc="ADE24B5A">
      <w:start w:val="1"/>
      <w:numFmt w:val="lowerRoman"/>
      <w:lvlText w:val="%3."/>
      <w:lvlJc w:val="right"/>
      <w:pPr>
        <w:ind w:left="2160" w:hanging="180"/>
      </w:pPr>
    </w:lvl>
    <w:lvl w:ilvl="3" w:tplc="3E6ABECE">
      <w:start w:val="1"/>
      <w:numFmt w:val="decimal"/>
      <w:lvlText w:val="%4."/>
      <w:lvlJc w:val="left"/>
      <w:pPr>
        <w:ind w:left="2880" w:hanging="360"/>
      </w:pPr>
    </w:lvl>
    <w:lvl w:ilvl="4" w:tplc="754434D6">
      <w:start w:val="1"/>
      <w:numFmt w:val="lowerLetter"/>
      <w:lvlText w:val="%5."/>
      <w:lvlJc w:val="left"/>
      <w:pPr>
        <w:ind w:left="3600" w:hanging="360"/>
      </w:pPr>
    </w:lvl>
    <w:lvl w:ilvl="5" w:tplc="68FE5536">
      <w:start w:val="1"/>
      <w:numFmt w:val="lowerRoman"/>
      <w:lvlText w:val="%6."/>
      <w:lvlJc w:val="right"/>
      <w:pPr>
        <w:ind w:left="4320" w:hanging="180"/>
      </w:pPr>
    </w:lvl>
    <w:lvl w:ilvl="6" w:tplc="90D4C280">
      <w:start w:val="1"/>
      <w:numFmt w:val="decimal"/>
      <w:lvlText w:val="%7."/>
      <w:lvlJc w:val="left"/>
      <w:pPr>
        <w:ind w:left="5040" w:hanging="360"/>
      </w:pPr>
    </w:lvl>
    <w:lvl w:ilvl="7" w:tplc="3EBAE99C">
      <w:start w:val="1"/>
      <w:numFmt w:val="lowerLetter"/>
      <w:lvlText w:val="%8."/>
      <w:lvlJc w:val="left"/>
      <w:pPr>
        <w:ind w:left="5760" w:hanging="360"/>
      </w:pPr>
    </w:lvl>
    <w:lvl w:ilvl="8" w:tplc="A26EDAA2">
      <w:start w:val="1"/>
      <w:numFmt w:val="lowerRoman"/>
      <w:lvlText w:val="%9."/>
      <w:lvlJc w:val="right"/>
      <w:pPr>
        <w:ind w:left="6480" w:hanging="180"/>
      </w:pPr>
    </w:lvl>
  </w:abstractNum>
  <w:abstractNum w:abstractNumId="26" w15:restartNumberingAfterBreak="0">
    <w:nsid w:val="5A7927CC"/>
    <w:multiLevelType w:val="multilevel"/>
    <w:tmpl w:val="E798597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A0699E"/>
    <w:multiLevelType w:val="hybridMultilevel"/>
    <w:tmpl w:val="2D520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712CFC"/>
    <w:multiLevelType w:val="hybridMultilevel"/>
    <w:tmpl w:val="F10E4B30"/>
    <w:lvl w:ilvl="0" w:tplc="04150013">
      <w:start w:val="1"/>
      <w:numFmt w:val="upperRoman"/>
      <w:lvlText w:val="%1."/>
      <w:lvlJc w:val="right"/>
      <w:pPr>
        <w:ind w:left="1440" w:hanging="360"/>
      </w:pPr>
    </w:lvl>
    <w:lvl w:ilvl="1" w:tplc="F2124D38">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66F74B2"/>
    <w:multiLevelType w:val="hybridMultilevel"/>
    <w:tmpl w:val="DC206ABA"/>
    <w:lvl w:ilvl="0" w:tplc="04150013">
      <w:start w:val="1"/>
      <w:numFmt w:val="upperRoman"/>
      <w:lvlText w:val="%1."/>
      <w:lvlJc w:val="right"/>
      <w:pPr>
        <w:ind w:left="720" w:hanging="360"/>
      </w:pPr>
    </w:lvl>
    <w:lvl w:ilvl="1" w:tplc="D8F83F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8102A3"/>
    <w:multiLevelType w:val="hybridMultilevel"/>
    <w:tmpl w:val="B1467EEE"/>
    <w:lvl w:ilvl="0" w:tplc="04150017">
      <w:start w:val="1"/>
      <w:numFmt w:val="lowerLetter"/>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FD2664"/>
    <w:multiLevelType w:val="hybridMultilevel"/>
    <w:tmpl w:val="16E251A2"/>
    <w:lvl w:ilvl="0" w:tplc="398050A2">
      <w:start w:val="1"/>
      <w:numFmt w:val="decimal"/>
      <w:lvlText w:val="%1."/>
      <w:lvlJc w:val="left"/>
      <w:pPr>
        <w:ind w:left="712" w:hanging="360"/>
      </w:pPr>
      <w:rPr>
        <w:rFonts w:asciiTheme="minorHAnsi" w:hAnsiTheme="minorHAnsi" w:cstheme="minorHAnsi" w:hint="default"/>
        <w:sz w:val="20"/>
        <w:szCs w:val="20"/>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32" w15:restartNumberingAfterBreak="0">
    <w:nsid w:val="688A4715"/>
    <w:multiLevelType w:val="hybridMultilevel"/>
    <w:tmpl w:val="67CC64B0"/>
    <w:lvl w:ilvl="0" w:tplc="2F3EA32C">
      <w:start w:val="1"/>
      <w:numFmt w:val="lowerLetter"/>
      <w:lvlText w:val="%1."/>
      <w:lvlJc w:val="left"/>
      <w:pPr>
        <w:ind w:left="720" w:hanging="360"/>
      </w:pPr>
    </w:lvl>
    <w:lvl w:ilvl="1" w:tplc="70389E9C">
      <w:start w:val="1"/>
      <w:numFmt w:val="lowerLetter"/>
      <w:lvlText w:val="%2."/>
      <w:lvlJc w:val="left"/>
      <w:pPr>
        <w:ind w:left="1440" w:hanging="360"/>
      </w:pPr>
    </w:lvl>
    <w:lvl w:ilvl="2" w:tplc="417ECB74">
      <w:start w:val="1"/>
      <w:numFmt w:val="lowerRoman"/>
      <w:lvlText w:val="%3."/>
      <w:lvlJc w:val="right"/>
      <w:pPr>
        <w:ind w:left="2160" w:hanging="180"/>
      </w:pPr>
    </w:lvl>
    <w:lvl w:ilvl="3" w:tplc="DD7EDAF2">
      <w:start w:val="1"/>
      <w:numFmt w:val="decimal"/>
      <w:lvlText w:val="%4."/>
      <w:lvlJc w:val="left"/>
      <w:pPr>
        <w:ind w:left="2880" w:hanging="360"/>
      </w:pPr>
    </w:lvl>
    <w:lvl w:ilvl="4" w:tplc="27C65BD0">
      <w:start w:val="1"/>
      <w:numFmt w:val="lowerLetter"/>
      <w:lvlText w:val="%5."/>
      <w:lvlJc w:val="left"/>
      <w:pPr>
        <w:ind w:left="3600" w:hanging="360"/>
      </w:pPr>
    </w:lvl>
    <w:lvl w:ilvl="5" w:tplc="D828EDAE">
      <w:start w:val="1"/>
      <w:numFmt w:val="lowerRoman"/>
      <w:lvlText w:val="%6."/>
      <w:lvlJc w:val="right"/>
      <w:pPr>
        <w:ind w:left="4320" w:hanging="180"/>
      </w:pPr>
    </w:lvl>
    <w:lvl w:ilvl="6" w:tplc="B024FC5A">
      <w:start w:val="1"/>
      <w:numFmt w:val="decimal"/>
      <w:lvlText w:val="%7."/>
      <w:lvlJc w:val="left"/>
      <w:pPr>
        <w:ind w:left="5040" w:hanging="360"/>
      </w:pPr>
    </w:lvl>
    <w:lvl w:ilvl="7" w:tplc="AE2C7E00">
      <w:start w:val="1"/>
      <w:numFmt w:val="lowerLetter"/>
      <w:lvlText w:val="%8."/>
      <w:lvlJc w:val="left"/>
      <w:pPr>
        <w:ind w:left="5760" w:hanging="360"/>
      </w:pPr>
    </w:lvl>
    <w:lvl w:ilvl="8" w:tplc="45729A58">
      <w:start w:val="1"/>
      <w:numFmt w:val="lowerRoman"/>
      <w:lvlText w:val="%9."/>
      <w:lvlJc w:val="right"/>
      <w:pPr>
        <w:ind w:left="6480" w:hanging="180"/>
      </w:pPr>
    </w:lvl>
  </w:abstractNum>
  <w:abstractNum w:abstractNumId="33" w15:restartNumberingAfterBreak="0">
    <w:nsid w:val="6C821678"/>
    <w:multiLevelType w:val="hybridMultilevel"/>
    <w:tmpl w:val="6FBE24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7D1DAA"/>
    <w:multiLevelType w:val="hybridMultilevel"/>
    <w:tmpl w:val="29F633FC"/>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8B6CA8"/>
    <w:multiLevelType w:val="hybridMultilevel"/>
    <w:tmpl w:val="01E045A0"/>
    <w:lvl w:ilvl="0" w:tplc="41D268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CD55322"/>
    <w:multiLevelType w:val="hybridMultilevel"/>
    <w:tmpl w:val="8CD444A6"/>
    <w:lvl w:ilvl="0" w:tplc="07A460A6">
      <w:start w:val="1"/>
      <w:numFmt w:val="decimal"/>
      <w:lvlText w:val="%1."/>
      <w:lvlJc w:val="left"/>
      <w:pPr>
        <w:ind w:left="720" w:hanging="360"/>
      </w:pPr>
      <w:rPr>
        <w:rFonts w:ascii="Times New Roman" w:hAnsi="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61056B"/>
    <w:multiLevelType w:val="hybridMultilevel"/>
    <w:tmpl w:val="EED29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7"/>
  </w:num>
  <w:num w:numId="4">
    <w:abstractNumId w:val="15"/>
  </w:num>
  <w:num w:numId="5">
    <w:abstractNumId w:val="19"/>
  </w:num>
  <w:num w:numId="6">
    <w:abstractNumId w:val="14"/>
  </w:num>
  <w:num w:numId="7">
    <w:abstractNumId w:val="28"/>
  </w:num>
  <w:num w:numId="8">
    <w:abstractNumId w:val="29"/>
  </w:num>
  <w:num w:numId="9">
    <w:abstractNumId w:val="13"/>
  </w:num>
  <w:num w:numId="10">
    <w:abstractNumId w:val="6"/>
  </w:num>
  <w:num w:numId="11">
    <w:abstractNumId w:val="34"/>
  </w:num>
  <w:num w:numId="12">
    <w:abstractNumId w:val="5"/>
  </w:num>
  <w:num w:numId="13">
    <w:abstractNumId w:val="24"/>
  </w:num>
  <w:num w:numId="14">
    <w:abstractNumId w:val="8"/>
  </w:num>
  <w:num w:numId="15">
    <w:abstractNumId w:val="12"/>
  </w:num>
  <w:num w:numId="16">
    <w:abstractNumId w:val="30"/>
  </w:num>
  <w:num w:numId="17">
    <w:abstractNumId w:val="20"/>
  </w:num>
  <w:num w:numId="18">
    <w:abstractNumId w:val="33"/>
  </w:num>
  <w:num w:numId="19">
    <w:abstractNumId w:val="21"/>
  </w:num>
  <w:num w:numId="20">
    <w:abstractNumId w:val="23"/>
  </w:num>
  <w:num w:numId="21">
    <w:abstractNumId w:val="37"/>
  </w:num>
  <w:num w:numId="22">
    <w:abstractNumId w:val="35"/>
  </w:num>
  <w:num w:numId="23">
    <w:abstractNumId w:val="4"/>
  </w:num>
  <w:num w:numId="24">
    <w:abstractNumId w:val="1"/>
  </w:num>
  <w:num w:numId="25">
    <w:abstractNumId w:val="0"/>
    <w:lvlOverride w:ilvl="0">
      <w:lvl w:ilvl="0">
        <w:numFmt w:val="bullet"/>
        <w:lvlText w:val=""/>
        <w:legacy w:legacy="1" w:legacySpace="0" w:legacyIndent="0"/>
        <w:lvlJc w:val="left"/>
        <w:rPr>
          <w:rFonts w:ascii="Symbol" w:hAnsi="Symbol" w:hint="default"/>
        </w:rPr>
      </w:lvl>
    </w:lvlOverride>
  </w:num>
  <w:num w:numId="26">
    <w:abstractNumId w:val="36"/>
  </w:num>
  <w:num w:numId="27">
    <w:abstractNumId w:val="26"/>
  </w:num>
  <w:num w:numId="28">
    <w:abstractNumId w:val="10"/>
  </w:num>
  <w:num w:numId="29">
    <w:abstractNumId w:val="3"/>
  </w:num>
  <w:num w:numId="30">
    <w:abstractNumId w:val="11"/>
  </w:num>
  <w:num w:numId="31">
    <w:abstractNumId w:val="18"/>
  </w:num>
  <w:num w:numId="32">
    <w:abstractNumId w:val="32"/>
  </w:num>
  <w:num w:numId="33">
    <w:abstractNumId w:val="25"/>
  </w:num>
  <w:num w:numId="34">
    <w:abstractNumId w:val="22"/>
  </w:num>
  <w:num w:numId="35">
    <w:abstractNumId w:val="9"/>
  </w:num>
  <w:num w:numId="36">
    <w:abstractNumId w:val="31"/>
  </w:num>
  <w:num w:numId="37">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BD"/>
    <w:rsid w:val="0003001D"/>
    <w:rsid w:val="00032AA4"/>
    <w:rsid w:val="0003502B"/>
    <w:rsid w:val="0003548E"/>
    <w:rsid w:val="00043FBF"/>
    <w:rsid w:val="00045AAC"/>
    <w:rsid w:val="00053D81"/>
    <w:rsid w:val="00063BFA"/>
    <w:rsid w:val="00091D3E"/>
    <w:rsid w:val="00092C65"/>
    <w:rsid w:val="00094686"/>
    <w:rsid w:val="000B168A"/>
    <w:rsid w:val="000B38F1"/>
    <w:rsid w:val="000C6BB9"/>
    <w:rsid w:val="000D2815"/>
    <w:rsid w:val="000D291B"/>
    <w:rsid w:val="000D2BB0"/>
    <w:rsid w:val="000D5295"/>
    <w:rsid w:val="000E0F2F"/>
    <w:rsid w:val="000E2107"/>
    <w:rsid w:val="000E3048"/>
    <w:rsid w:val="000E43FB"/>
    <w:rsid w:val="000F5D12"/>
    <w:rsid w:val="00110E00"/>
    <w:rsid w:val="001204E0"/>
    <w:rsid w:val="001234C9"/>
    <w:rsid w:val="00124E2C"/>
    <w:rsid w:val="001335E0"/>
    <w:rsid w:val="00150A14"/>
    <w:rsid w:val="00153606"/>
    <w:rsid w:val="00156E86"/>
    <w:rsid w:val="001660ED"/>
    <w:rsid w:val="00170108"/>
    <w:rsid w:val="00182E92"/>
    <w:rsid w:val="00196030"/>
    <w:rsid w:val="001A0AC3"/>
    <w:rsid w:val="001A251E"/>
    <w:rsid w:val="001B1EDE"/>
    <w:rsid w:val="001B2F73"/>
    <w:rsid w:val="001C3E57"/>
    <w:rsid w:val="001C429D"/>
    <w:rsid w:val="001E3F67"/>
    <w:rsid w:val="001F05D6"/>
    <w:rsid w:val="001F4B45"/>
    <w:rsid w:val="00202AC7"/>
    <w:rsid w:val="00202E48"/>
    <w:rsid w:val="0022068E"/>
    <w:rsid w:val="002223D1"/>
    <w:rsid w:val="002271FC"/>
    <w:rsid w:val="00252905"/>
    <w:rsid w:val="0025320D"/>
    <w:rsid w:val="00253980"/>
    <w:rsid w:val="00260961"/>
    <w:rsid w:val="00262B3B"/>
    <w:rsid w:val="002653D0"/>
    <w:rsid w:val="00265EEE"/>
    <w:rsid w:val="002765AD"/>
    <w:rsid w:val="00285FD9"/>
    <w:rsid w:val="00290CB7"/>
    <w:rsid w:val="002A4444"/>
    <w:rsid w:val="002A5DF9"/>
    <w:rsid w:val="002B044E"/>
    <w:rsid w:val="002B7E25"/>
    <w:rsid w:val="002C4C12"/>
    <w:rsid w:val="002C5C5E"/>
    <w:rsid w:val="002E42BA"/>
    <w:rsid w:val="002F6CEC"/>
    <w:rsid w:val="002F7E9D"/>
    <w:rsid w:val="00302621"/>
    <w:rsid w:val="003040E3"/>
    <w:rsid w:val="00311522"/>
    <w:rsid w:val="003153AE"/>
    <w:rsid w:val="00322682"/>
    <w:rsid w:val="00332E2C"/>
    <w:rsid w:val="00345082"/>
    <w:rsid w:val="00346007"/>
    <w:rsid w:val="003472A8"/>
    <w:rsid w:val="003518D0"/>
    <w:rsid w:val="00353F66"/>
    <w:rsid w:val="00354C23"/>
    <w:rsid w:val="00357001"/>
    <w:rsid w:val="003705A8"/>
    <w:rsid w:val="00376B5E"/>
    <w:rsid w:val="003866F3"/>
    <w:rsid w:val="003904EA"/>
    <w:rsid w:val="00391A63"/>
    <w:rsid w:val="003963DD"/>
    <w:rsid w:val="00396CC4"/>
    <w:rsid w:val="003A0062"/>
    <w:rsid w:val="003A3441"/>
    <w:rsid w:val="003A4583"/>
    <w:rsid w:val="003A5A25"/>
    <w:rsid w:val="003A70EE"/>
    <w:rsid w:val="003B5BBE"/>
    <w:rsid w:val="003E07A3"/>
    <w:rsid w:val="003F1165"/>
    <w:rsid w:val="003F2F68"/>
    <w:rsid w:val="003F6995"/>
    <w:rsid w:val="00402947"/>
    <w:rsid w:val="004127EF"/>
    <w:rsid w:val="00414A21"/>
    <w:rsid w:val="00431B52"/>
    <w:rsid w:val="00436B33"/>
    <w:rsid w:val="00442710"/>
    <w:rsid w:val="0044552B"/>
    <w:rsid w:val="0045384B"/>
    <w:rsid w:val="0045576A"/>
    <w:rsid w:val="004618A2"/>
    <w:rsid w:val="004804FB"/>
    <w:rsid w:val="0048583A"/>
    <w:rsid w:val="004A1998"/>
    <w:rsid w:val="004B0D04"/>
    <w:rsid w:val="004C622D"/>
    <w:rsid w:val="004C74B6"/>
    <w:rsid w:val="004D1C67"/>
    <w:rsid w:val="004E00D8"/>
    <w:rsid w:val="00504D20"/>
    <w:rsid w:val="00515689"/>
    <w:rsid w:val="00526002"/>
    <w:rsid w:val="005273EC"/>
    <w:rsid w:val="005347EB"/>
    <w:rsid w:val="00542625"/>
    <w:rsid w:val="00563A28"/>
    <w:rsid w:val="005655F9"/>
    <w:rsid w:val="00566837"/>
    <w:rsid w:val="00581A59"/>
    <w:rsid w:val="00583ED4"/>
    <w:rsid w:val="005A0F8F"/>
    <w:rsid w:val="005B55B9"/>
    <w:rsid w:val="005C57A9"/>
    <w:rsid w:val="005C7285"/>
    <w:rsid w:val="005D14D5"/>
    <w:rsid w:val="005D1F6B"/>
    <w:rsid w:val="005E55E9"/>
    <w:rsid w:val="005E5F9F"/>
    <w:rsid w:val="00604766"/>
    <w:rsid w:val="006137B1"/>
    <w:rsid w:val="006244CD"/>
    <w:rsid w:val="00624CA0"/>
    <w:rsid w:val="006259B4"/>
    <w:rsid w:val="0065447D"/>
    <w:rsid w:val="00662CA5"/>
    <w:rsid w:val="00671B3A"/>
    <w:rsid w:val="006758D0"/>
    <w:rsid w:val="00675A28"/>
    <w:rsid w:val="006866BE"/>
    <w:rsid w:val="006873BD"/>
    <w:rsid w:val="00691BFC"/>
    <w:rsid w:val="006B61E2"/>
    <w:rsid w:val="006B6646"/>
    <w:rsid w:val="006C079B"/>
    <w:rsid w:val="006D46D3"/>
    <w:rsid w:val="006E1D7A"/>
    <w:rsid w:val="006E2D49"/>
    <w:rsid w:val="006E2FAD"/>
    <w:rsid w:val="006E70A7"/>
    <w:rsid w:val="00700DAE"/>
    <w:rsid w:val="0070323E"/>
    <w:rsid w:val="00725EE6"/>
    <w:rsid w:val="00725F40"/>
    <w:rsid w:val="007327A4"/>
    <w:rsid w:val="0074255F"/>
    <w:rsid w:val="0075333D"/>
    <w:rsid w:val="007733C9"/>
    <w:rsid w:val="00784684"/>
    <w:rsid w:val="007868A5"/>
    <w:rsid w:val="00790FDB"/>
    <w:rsid w:val="007A2E47"/>
    <w:rsid w:val="007C3A50"/>
    <w:rsid w:val="007C766E"/>
    <w:rsid w:val="007D2C25"/>
    <w:rsid w:val="007E3A60"/>
    <w:rsid w:val="00822235"/>
    <w:rsid w:val="00832614"/>
    <w:rsid w:val="008356EB"/>
    <w:rsid w:val="008529EC"/>
    <w:rsid w:val="008646D3"/>
    <w:rsid w:val="00867197"/>
    <w:rsid w:val="0087269F"/>
    <w:rsid w:val="00890016"/>
    <w:rsid w:val="00893209"/>
    <w:rsid w:val="008A7CE3"/>
    <w:rsid w:val="008B1081"/>
    <w:rsid w:val="008B3A10"/>
    <w:rsid w:val="008B6701"/>
    <w:rsid w:val="008D263F"/>
    <w:rsid w:val="008E0D73"/>
    <w:rsid w:val="008E148B"/>
    <w:rsid w:val="008E1842"/>
    <w:rsid w:val="008E6C47"/>
    <w:rsid w:val="008F04DD"/>
    <w:rsid w:val="009031DB"/>
    <w:rsid w:val="009132F2"/>
    <w:rsid w:val="009147AC"/>
    <w:rsid w:val="00925E8B"/>
    <w:rsid w:val="00940948"/>
    <w:rsid w:val="00941A0D"/>
    <w:rsid w:val="00945AFE"/>
    <w:rsid w:val="009518A5"/>
    <w:rsid w:val="00953170"/>
    <w:rsid w:val="00960DFA"/>
    <w:rsid w:val="00962159"/>
    <w:rsid w:val="009636CC"/>
    <w:rsid w:val="009862D8"/>
    <w:rsid w:val="00996AD8"/>
    <w:rsid w:val="00997AED"/>
    <w:rsid w:val="009A2D22"/>
    <w:rsid w:val="009A4985"/>
    <w:rsid w:val="009B6C83"/>
    <w:rsid w:val="009C49C3"/>
    <w:rsid w:val="009E0E63"/>
    <w:rsid w:val="009E1B3F"/>
    <w:rsid w:val="009E3202"/>
    <w:rsid w:val="009E5E50"/>
    <w:rsid w:val="009F138A"/>
    <w:rsid w:val="009F1D9A"/>
    <w:rsid w:val="009F3F18"/>
    <w:rsid w:val="009F3FEC"/>
    <w:rsid w:val="009F49F9"/>
    <w:rsid w:val="009F5EC0"/>
    <w:rsid w:val="009F7DA9"/>
    <w:rsid w:val="00A20E64"/>
    <w:rsid w:val="00A24D32"/>
    <w:rsid w:val="00A2502A"/>
    <w:rsid w:val="00A2557E"/>
    <w:rsid w:val="00A31216"/>
    <w:rsid w:val="00A37F2B"/>
    <w:rsid w:val="00A57416"/>
    <w:rsid w:val="00A61A99"/>
    <w:rsid w:val="00A64C97"/>
    <w:rsid w:val="00A666D0"/>
    <w:rsid w:val="00A671BF"/>
    <w:rsid w:val="00A677BC"/>
    <w:rsid w:val="00A8121E"/>
    <w:rsid w:val="00A84F1C"/>
    <w:rsid w:val="00A908AA"/>
    <w:rsid w:val="00A94E25"/>
    <w:rsid w:val="00AA5138"/>
    <w:rsid w:val="00AC6E08"/>
    <w:rsid w:val="00AC7675"/>
    <w:rsid w:val="00AE16CF"/>
    <w:rsid w:val="00AF067A"/>
    <w:rsid w:val="00B11CA4"/>
    <w:rsid w:val="00B129CE"/>
    <w:rsid w:val="00B13117"/>
    <w:rsid w:val="00B151A5"/>
    <w:rsid w:val="00B16C5F"/>
    <w:rsid w:val="00B3266D"/>
    <w:rsid w:val="00B3359A"/>
    <w:rsid w:val="00B34325"/>
    <w:rsid w:val="00B41BA5"/>
    <w:rsid w:val="00B5319D"/>
    <w:rsid w:val="00B66501"/>
    <w:rsid w:val="00B76EFE"/>
    <w:rsid w:val="00B911A9"/>
    <w:rsid w:val="00B93608"/>
    <w:rsid w:val="00BA3C87"/>
    <w:rsid w:val="00BB6C76"/>
    <w:rsid w:val="00BC0273"/>
    <w:rsid w:val="00BC7507"/>
    <w:rsid w:val="00BD321D"/>
    <w:rsid w:val="00C2031B"/>
    <w:rsid w:val="00C22248"/>
    <w:rsid w:val="00C2552B"/>
    <w:rsid w:val="00C35AAE"/>
    <w:rsid w:val="00C62EEA"/>
    <w:rsid w:val="00C67CCF"/>
    <w:rsid w:val="00C774CE"/>
    <w:rsid w:val="00C77CD3"/>
    <w:rsid w:val="00C834B8"/>
    <w:rsid w:val="00C83C11"/>
    <w:rsid w:val="00C83C77"/>
    <w:rsid w:val="00CA3C02"/>
    <w:rsid w:val="00CA684C"/>
    <w:rsid w:val="00CB7EE6"/>
    <w:rsid w:val="00CC0ECE"/>
    <w:rsid w:val="00CD030A"/>
    <w:rsid w:val="00CD234D"/>
    <w:rsid w:val="00CD32DA"/>
    <w:rsid w:val="00CD7C3D"/>
    <w:rsid w:val="00CF2C52"/>
    <w:rsid w:val="00D05AF3"/>
    <w:rsid w:val="00D120AB"/>
    <w:rsid w:val="00D175F3"/>
    <w:rsid w:val="00D236AA"/>
    <w:rsid w:val="00D30451"/>
    <w:rsid w:val="00D314B0"/>
    <w:rsid w:val="00D412C1"/>
    <w:rsid w:val="00D44EFE"/>
    <w:rsid w:val="00D50A03"/>
    <w:rsid w:val="00D5396B"/>
    <w:rsid w:val="00D603C8"/>
    <w:rsid w:val="00D64174"/>
    <w:rsid w:val="00D64D6F"/>
    <w:rsid w:val="00D66DD2"/>
    <w:rsid w:val="00D84AA4"/>
    <w:rsid w:val="00D90583"/>
    <w:rsid w:val="00DA588A"/>
    <w:rsid w:val="00DC5DDA"/>
    <w:rsid w:val="00DD651D"/>
    <w:rsid w:val="00DD6561"/>
    <w:rsid w:val="00DE5949"/>
    <w:rsid w:val="00DF478F"/>
    <w:rsid w:val="00DF7BB7"/>
    <w:rsid w:val="00E0052D"/>
    <w:rsid w:val="00E02966"/>
    <w:rsid w:val="00E02E52"/>
    <w:rsid w:val="00E079DE"/>
    <w:rsid w:val="00E1513C"/>
    <w:rsid w:val="00E34F57"/>
    <w:rsid w:val="00E35957"/>
    <w:rsid w:val="00E361AD"/>
    <w:rsid w:val="00E37FE1"/>
    <w:rsid w:val="00E412CF"/>
    <w:rsid w:val="00E47C04"/>
    <w:rsid w:val="00E5312E"/>
    <w:rsid w:val="00E55707"/>
    <w:rsid w:val="00E60BE0"/>
    <w:rsid w:val="00E86B0A"/>
    <w:rsid w:val="00E9154B"/>
    <w:rsid w:val="00E930B9"/>
    <w:rsid w:val="00E9475F"/>
    <w:rsid w:val="00EA7006"/>
    <w:rsid w:val="00EB064B"/>
    <w:rsid w:val="00EB66E1"/>
    <w:rsid w:val="00EC579D"/>
    <w:rsid w:val="00ED6103"/>
    <w:rsid w:val="00ED6515"/>
    <w:rsid w:val="00EE1788"/>
    <w:rsid w:val="00EF2AAE"/>
    <w:rsid w:val="00EF4096"/>
    <w:rsid w:val="00F02463"/>
    <w:rsid w:val="00F029C1"/>
    <w:rsid w:val="00F10012"/>
    <w:rsid w:val="00F168F1"/>
    <w:rsid w:val="00F1770F"/>
    <w:rsid w:val="00F36B2A"/>
    <w:rsid w:val="00F44BBE"/>
    <w:rsid w:val="00F5231E"/>
    <w:rsid w:val="00F6284F"/>
    <w:rsid w:val="00F77282"/>
    <w:rsid w:val="00F834EC"/>
    <w:rsid w:val="00F83706"/>
    <w:rsid w:val="00F943ED"/>
    <w:rsid w:val="00FA6D0C"/>
    <w:rsid w:val="00FA75AA"/>
    <w:rsid w:val="00FC2A0B"/>
    <w:rsid w:val="00FD3D5B"/>
    <w:rsid w:val="00FF03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803B5F"/>
  <w15:chartTrackingRefBased/>
  <w15:docId w15:val="{95457D72-0F19-4379-9AF6-88704B42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2C5C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DF478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2C5C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030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030A"/>
  </w:style>
  <w:style w:type="paragraph" w:styleId="Stopka">
    <w:name w:val="footer"/>
    <w:basedOn w:val="Normalny"/>
    <w:link w:val="StopkaZnak"/>
    <w:uiPriority w:val="99"/>
    <w:unhideWhenUsed/>
    <w:rsid w:val="00CD030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030A"/>
  </w:style>
  <w:style w:type="paragraph" w:customStyle="1" w:styleId="Default">
    <w:name w:val="Default"/>
    <w:rsid w:val="00CD030A"/>
    <w:pPr>
      <w:autoSpaceDE w:val="0"/>
      <w:autoSpaceDN w:val="0"/>
      <w:adjustRightInd w:val="0"/>
      <w:spacing w:after="0" w:line="240" w:lineRule="auto"/>
    </w:pPr>
    <w:rPr>
      <w:rFonts w:ascii="Century Gothic" w:hAnsi="Century Gothic" w:cs="Century Gothic"/>
      <w:color w:val="000000"/>
      <w:sz w:val="24"/>
      <w:szCs w:val="24"/>
    </w:rPr>
  </w:style>
  <w:style w:type="character" w:styleId="Hipercze">
    <w:name w:val="Hyperlink"/>
    <w:basedOn w:val="Domylnaczcionkaakapitu"/>
    <w:uiPriority w:val="99"/>
    <w:unhideWhenUsed/>
    <w:rsid w:val="00CD030A"/>
    <w:rPr>
      <w:color w:val="0563C1" w:themeColor="hyperlink"/>
      <w:u w:val="single"/>
    </w:rPr>
  </w:style>
  <w:style w:type="paragraph" w:styleId="Tekstprzypisukocowego">
    <w:name w:val="endnote text"/>
    <w:basedOn w:val="Normalny"/>
    <w:link w:val="TekstprzypisukocowegoZnak"/>
    <w:uiPriority w:val="99"/>
    <w:semiHidden/>
    <w:unhideWhenUsed/>
    <w:rsid w:val="009F7DA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F7DA9"/>
    <w:rPr>
      <w:sz w:val="20"/>
      <w:szCs w:val="20"/>
    </w:rPr>
  </w:style>
  <w:style w:type="character" w:styleId="Odwoanieprzypisukocowego">
    <w:name w:val="endnote reference"/>
    <w:basedOn w:val="Domylnaczcionkaakapitu"/>
    <w:uiPriority w:val="99"/>
    <w:semiHidden/>
    <w:unhideWhenUsed/>
    <w:rsid w:val="009F7DA9"/>
    <w:rPr>
      <w:vertAlign w:val="superscript"/>
    </w:rPr>
  </w:style>
  <w:style w:type="table" w:styleId="Tabela-Siatka">
    <w:name w:val="Table Grid"/>
    <w:basedOn w:val="Standardowy"/>
    <w:uiPriority w:val="39"/>
    <w:rsid w:val="004B0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rsid w:val="00A908AA"/>
    <w:pPr>
      <w:spacing w:after="0" w:line="240" w:lineRule="auto"/>
    </w:pPr>
    <w:rPr>
      <w:rFonts w:ascii="Times" w:eastAsia="Times New Roman" w:hAnsi="Times" w:cs="Times New Roman"/>
      <w:sz w:val="20"/>
      <w:szCs w:val="20"/>
      <w:lang w:eastAsia="pl-PL"/>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A908AA"/>
    <w:rPr>
      <w:rFonts w:ascii="Times" w:eastAsia="Times New Roman" w:hAnsi="Times"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A908AA"/>
    <w:rPr>
      <w:vertAlign w:val="superscript"/>
    </w:rPr>
  </w:style>
  <w:style w:type="paragraph" w:styleId="Akapitzlist">
    <w:name w:val="List Paragraph"/>
    <w:aliases w:val="T_SZ_List Paragraph,L1,Numerowanie,Akapit z listą5,sw tekst,List Paragraph,Akapit z listą BS,normalny tekst"/>
    <w:basedOn w:val="Normalny"/>
    <w:link w:val="AkapitzlistZnak"/>
    <w:uiPriority w:val="34"/>
    <w:qFormat/>
    <w:rsid w:val="003963DD"/>
    <w:pPr>
      <w:ind w:left="720"/>
      <w:contextualSpacing/>
    </w:pPr>
  </w:style>
  <w:style w:type="character" w:customStyle="1" w:styleId="AkapitzlistZnak">
    <w:name w:val="Akapit z listą Znak"/>
    <w:aliases w:val="T_SZ_List Paragraph Znak,L1 Znak,Numerowanie Znak,Akapit z listą5 Znak,sw tekst Znak,List Paragraph Znak,Akapit z listą BS Znak,normalny tekst Znak"/>
    <w:link w:val="Akapitzlist"/>
    <w:uiPriority w:val="34"/>
    <w:qFormat/>
    <w:rsid w:val="003963DD"/>
  </w:style>
  <w:style w:type="character" w:styleId="Uwydatnienie">
    <w:name w:val="Emphasis"/>
    <w:basedOn w:val="Domylnaczcionkaakapitu"/>
    <w:uiPriority w:val="20"/>
    <w:qFormat/>
    <w:rsid w:val="000C6BB9"/>
    <w:rPr>
      <w:i/>
      <w:iCs/>
    </w:rPr>
  </w:style>
  <w:style w:type="paragraph" w:styleId="NormalnyWeb">
    <w:name w:val="Normal (Web)"/>
    <w:basedOn w:val="Normalny"/>
    <w:uiPriority w:val="99"/>
    <w:unhideWhenUsed/>
    <w:rsid w:val="0082223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11522"/>
    <w:rPr>
      <w:b/>
      <w:bCs/>
    </w:rPr>
  </w:style>
  <w:style w:type="paragraph" w:customStyle="1" w:styleId="TableParagraph">
    <w:name w:val="Table Paragraph"/>
    <w:basedOn w:val="Normalny"/>
    <w:uiPriority w:val="1"/>
    <w:qFormat/>
    <w:rsid w:val="00BC0273"/>
    <w:pPr>
      <w:widowControl w:val="0"/>
      <w:spacing w:before="34" w:after="0" w:line="240" w:lineRule="auto"/>
      <w:ind w:right="22"/>
    </w:pPr>
    <w:rPr>
      <w:rFonts w:ascii="Verdana" w:eastAsia="Verdana" w:hAnsi="Verdana" w:cs="Verdana"/>
      <w:lang w:val="en-US"/>
    </w:rPr>
  </w:style>
  <w:style w:type="paragraph" w:styleId="Tytu">
    <w:name w:val="Title"/>
    <w:basedOn w:val="Normalny"/>
    <w:link w:val="TytuZnak"/>
    <w:uiPriority w:val="99"/>
    <w:qFormat/>
    <w:rsid w:val="0045384B"/>
    <w:pPr>
      <w:spacing w:after="0" w:line="240" w:lineRule="auto"/>
      <w:jc w:val="center"/>
    </w:pPr>
    <w:rPr>
      <w:rFonts w:ascii="Times New Roman" w:eastAsia="Times New Roman" w:hAnsi="Times New Roman" w:cs="Times New Roman"/>
      <w:b/>
      <w:sz w:val="24"/>
      <w:szCs w:val="20"/>
      <w:lang w:eastAsia="ar-SA"/>
    </w:rPr>
  </w:style>
  <w:style w:type="character" w:customStyle="1" w:styleId="TytuZnak">
    <w:name w:val="Tytuł Znak"/>
    <w:basedOn w:val="Domylnaczcionkaakapitu"/>
    <w:link w:val="Tytu"/>
    <w:uiPriority w:val="99"/>
    <w:rsid w:val="0045384B"/>
    <w:rPr>
      <w:rFonts w:ascii="Times New Roman" w:eastAsia="Times New Roman" w:hAnsi="Times New Roman" w:cs="Times New Roman"/>
      <w:b/>
      <w:sz w:val="24"/>
      <w:szCs w:val="20"/>
      <w:lang w:eastAsia="ar-SA"/>
    </w:rPr>
  </w:style>
  <w:style w:type="paragraph" w:customStyle="1" w:styleId="Tekstpodstawowy21">
    <w:name w:val="Tekst podstawowy 21"/>
    <w:basedOn w:val="Normalny"/>
    <w:rsid w:val="00C2031B"/>
    <w:pPr>
      <w:suppressAutoHyphens/>
      <w:spacing w:after="0" w:line="80" w:lineRule="atLeast"/>
      <w:ind w:right="4"/>
      <w:jc w:val="both"/>
    </w:pPr>
    <w:rPr>
      <w:rFonts w:ascii="Times New Roman" w:eastAsia="Times New Roman" w:hAnsi="Times New Roman" w:cs="Times New Roman"/>
      <w:kern w:val="2"/>
      <w:sz w:val="24"/>
      <w:szCs w:val="24"/>
      <w:lang w:eastAsia="ar-SA"/>
    </w:rPr>
  </w:style>
  <w:style w:type="character" w:customStyle="1" w:styleId="FontStyle117">
    <w:name w:val="Font Style117"/>
    <w:rsid w:val="00C2031B"/>
    <w:rPr>
      <w:rFonts w:ascii="Times New Roman" w:hAnsi="Times New Roman" w:cs="Times New Roman" w:hint="default"/>
      <w:spacing w:val="20"/>
      <w:sz w:val="58"/>
      <w:szCs w:val="58"/>
    </w:rPr>
  </w:style>
  <w:style w:type="paragraph" w:styleId="Tekstdymka">
    <w:name w:val="Balloon Text"/>
    <w:basedOn w:val="Normalny"/>
    <w:link w:val="TekstdymkaZnak"/>
    <w:uiPriority w:val="99"/>
    <w:unhideWhenUsed/>
    <w:rsid w:val="00D66D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D66DD2"/>
    <w:rPr>
      <w:rFonts w:ascii="Segoe UI" w:hAnsi="Segoe UI" w:cs="Segoe UI"/>
      <w:sz w:val="18"/>
      <w:szCs w:val="18"/>
    </w:rPr>
  </w:style>
  <w:style w:type="table" w:customStyle="1" w:styleId="Tabela-Siatka1">
    <w:name w:val="Tabela - Siatka1"/>
    <w:basedOn w:val="Standardowy"/>
    <w:next w:val="Tabela-Siatka"/>
    <w:uiPriority w:val="39"/>
    <w:rsid w:val="002B7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9475F"/>
    <w:rPr>
      <w:sz w:val="16"/>
      <w:szCs w:val="16"/>
    </w:rPr>
  </w:style>
  <w:style w:type="paragraph" w:styleId="Tekstkomentarza">
    <w:name w:val="annotation text"/>
    <w:basedOn w:val="Normalny"/>
    <w:link w:val="TekstkomentarzaZnak"/>
    <w:uiPriority w:val="99"/>
    <w:semiHidden/>
    <w:unhideWhenUsed/>
    <w:rsid w:val="00E9475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475F"/>
    <w:rPr>
      <w:sz w:val="20"/>
      <w:szCs w:val="20"/>
    </w:rPr>
  </w:style>
  <w:style w:type="paragraph" w:styleId="Tematkomentarza">
    <w:name w:val="annotation subject"/>
    <w:basedOn w:val="Tekstkomentarza"/>
    <w:next w:val="Tekstkomentarza"/>
    <w:link w:val="TematkomentarzaZnak"/>
    <w:uiPriority w:val="99"/>
    <w:semiHidden/>
    <w:unhideWhenUsed/>
    <w:rsid w:val="00E9475F"/>
    <w:rPr>
      <w:b/>
      <w:bCs/>
    </w:rPr>
  </w:style>
  <w:style w:type="character" w:customStyle="1" w:styleId="TematkomentarzaZnak">
    <w:name w:val="Temat komentarza Znak"/>
    <w:basedOn w:val="TekstkomentarzaZnak"/>
    <w:link w:val="Tematkomentarza"/>
    <w:uiPriority w:val="99"/>
    <w:semiHidden/>
    <w:rsid w:val="00E9475F"/>
    <w:rPr>
      <w:b/>
      <w:bCs/>
      <w:sz w:val="20"/>
      <w:szCs w:val="20"/>
    </w:rPr>
  </w:style>
  <w:style w:type="paragraph" w:styleId="Bezodstpw">
    <w:name w:val="No Spacing"/>
    <w:uiPriority w:val="1"/>
    <w:qFormat/>
    <w:rsid w:val="008356EB"/>
    <w:pPr>
      <w:suppressAutoHyphens/>
      <w:spacing w:after="0" w:line="240" w:lineRule="auto"/>
    </w:pPr>
    <w:rPr>
      <w:rFonts w:ascii="Calibri" w:eastAsia="Calibri" w:hAnsi="Calibri" w:cs="Calibri"/>
      <w:lang w:eastAsia="ar-SA"/>
    </w:rPr>
  </w:style>
  <w:style w:type="paragraph" w:styleId="Tekstpodstawowy2">
    <w:name w:val="Body Text 2"/>
    <w:basedOn w:val="Normalny"/>
    <w:link w:val="Tekstpodstawowy2Znak"/>
    <w:rsid w:val="00F02463"/>
    <w:pPr>
      <w:spacing w:after="120" w:line="480" w:lineRule="auto"/>
      <w:jc w:val="both"/>
    </w:pPr>
    <w:rPr>
      <w:rFonts w:ascii="Arial" w:eastAsia="Times New Roman" w:hAnsi="Arial" w:cs="Times New Roman"/>
      <w:sz w:val="24"/>
      <w:szCs w:val="20"/>
      <w:lang w:val="x-none" w:eastAsia="pl-PL"/>
    </w:rPr>
  </w:style>
  <w:style w:type="character" w:customStyle="1" w:styleId="Tekstpodstawowy2Znak">
    <w:name w:val="Tekst podstawowy 2 Znak"/>
    <w:basedOn w:val="Domylnaczcionkaakapitu"/>
    <w:link w:val="Tekstpodstawowy2"/>
    <w:rsid w:val="00F02463"/>
    <w:rPr>
      <w:rFonts w:ascii="Arial" w:eastAsia="Times New Roman" w:hAnsi="Arial" w:cs="Times New Roman"/>
      <w:sz w:val="24"/>
      <w:szCs w:val="20"/>
      <w:lang w:val="x-none" w:eastAsia="pl-PL"/>
    </w:rPr>
  </w:style>
  <w:style w:type="character" w:customStyle="1" w:styleId="left">
    <w:name w:val="left"/>
    <w:basedOn w:val="Domylnaczcionkaakapitu"/>
    <w:rsid w:val="00F1770F"/>
  </w:style>
  <w:style w:type="character" w:customStyle="1" w:styleId="right">
    <w:name w:val="right"/>
    <w:basedOn w:val="Domylnaczcionkaakapitu"/>
    <w:rsid w:val="00F1770F"/>
  </w:style>
  <w:style w:type="paragraph" w:customStyle="1" w:styleId="product-short-cat-desc">
    <w:name w:val="product-short-cat-desc"/>
    <w:basedOn w:val="Normalny"/>
    <w:rsid w:val="00DF47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DF478F"/>
    <w:rPr>
      <w:rFonts w:ascii="Times New Roman" w:eastAsia="Times New Roman" w:hAnsi="Times New Roman" w:cs="Times New Roman"/>
      <w:b/>
      <w:bCs/>
      <w:sz w:val="36"/>
      <w:szCs w:val="36"/>
      <w:lang w:eastAsia="pl-PL"/>
    </w:rPr>
  </w:style>
  <w:style w:type="character" w:customStyle="1" w:styleId="Nagwek1Znak">
    <w:name w:val="Nagłówek 1 Znak"/>
    <w:basedOn w:val="Domylnaczcionkaakapitu"/>
    <w:link w:val="Nagwek1"/>
    <w:uiPriority w:val="9"/>
    <w:rsid w:val="002C5C5E"/>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2C5C5E"/>
    <w:rPr>
      <w:rFonts w:asciiTheme="majorHAnsi" w:eastAsiaTheme="majorEastAsia" w:hAnsiTheme="majorHAnsi" w:cstheme="majorBidi"/>
      <w:color w:val="1F4D78" w:themeColor="accent1" w:themeShade="7F"/>
      <w:sz w:val="24"/>
      <w:szCs w:val="24"/>
    </w:rPr>
  </w:style>
  <w:style w:type="table" w:customStyle="1" w:styleId="Siatkatabeli">
    <w:name w:val="Siatka tabeli"/>
    <w:basedOn w:val="Standardowy"/>
    <w:rsid w:val="002C5C5E"/>
    <w:pPr>
      <w:widowControl w:val="0"/>
      <w:spacing w:before="120" w:after="0" w:line="240" w:lineRule="auto"/>
      <w:jc w:val="both"/>
    </w:pPr>
    <w:rPr>
      <w:rFonts w:ascii="Times New Roman" w:eastAsia="SimSun" w:hAnsi="Times New Roman" w:cs="Times New Roman"/>
      <w:kern w:val="1"/>
      <w:sz w:val="20"/>
      <w:szCs w:val="20"/>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5371">
      <w:bodyDiv w:val="1"/>
      <w:marLeft w:val="0"/>
      <w:marRight w:val="0"/>
      <w:marTop w:val="0"/>
      <w:marBottom w:val="0"/>
      <w:divBdr>
        <w:top w:val="none" w:sz="0" w:space="0" w:color="auto"/>
        <w:left w:val="none" w:sz="0" w:space="0" w:color="auto"/>
        <w:bottom w:val="none" w:sz="0" w:space="0" w:color="auto"/>
        <w:right w:val="none" w:sz="0" w:space="0" w:color="auto"/>
      </w:divBdr>
    </w:div>
    <w:div w:id="543566785">
      <w:bodyDiv w:val="1"/>
      <w:marLeft w:val="0"/>
      <w:marRight w:val="0"/>
      <w:marTop w:val="0"/>
      <w:marBottom w:val="0"/>
      <w:divBdr>
        <w:top w:val="none" w:sz="0" w:space="0" w:color="auto"/>
        <w:left w:val="none" w:sz="0" w:space="0" w:color="auto"/>
        <w:bottom w:val="none" w:sz="0" w:space="0" w:color="auto"/>
        <w:right w:val="none" w:sz="0" w:space="0" w:color="auto"/>
      </w:divBdr>
    </w:div>
    <w:div w:id="575281735">
      <w:bodyDiv w:val="1"/>
      <w:marLeft w:val="0"/>
      <w:marRight w:val="0"/>
      <w:marTop w:val="0"/>
      <w:marBottom w:val="0"/>
      <w:divBdr>
        <w:top w:val="none" w:sz="0" w:space="0" w:color="auto"/>
        <w:left w:val="none" w:sz="0" w:space="0" w:color="auto"/>
        <w:bottom w:val="none" w:sz="0" w:space="0" w:color="auto"/>
        <w:right w:val="none" w:sz="0" w:space="0" w:color="auto"/>
      </w:divBdr>
    </w:div>
    <w:div w:id="777523524">
      <w:bodyDiv w:val="1"/>
      <w:marLeft w:val="0"/>
      <w:marRight w:val="0"/>
      <w:marTop w:val="0"/>
      <w:marBottom w:val="0"/>
      <w:divBdr>
        <w:top w:val="none" w:sz="0" w:space="0" w:color="auto"/>
        <w:left w:val="none" w:sz="0" w:space="0" w:color="auto"/>
        <w:bottom w:val="none" w:sz="0" w:space="0" w:color="auto"/>
        <w:right w:val="none" w:sz="0" w:space="0" w:color="auto"/>
      </w:divBdr>
    </w:div>
    <w:div w:id="828133316">
      <w:bodyDiv w:val="1"/>
      <w:marLeft w:val="0"/>
      <w:marRight w:val="0"/>
      <w:marTop w:val="0"/>
      <w:marBottom w:val="0"/>
      <w:divBdr>
        <w:top w:val="none" w:sz="0" w:space="0" w:color="auto"/>
        <w:left w:val="none" w:sz="0" w:space="0" w:color="auto"/>
        <w:bottom w:val="none" w:sz="0" w:space="0" w:color="auto"/>
        <w:right w:val="none" w:sz="0" w:space="0" w:color="auto"/>
      </w:divBdr>
    </w:div>
    <w:div w:id="1359427457">
      <w:bodyDiv w:val="1"/>
      <w:marLeft w:val="0"/>
      <w:marRight w:val="0"/>
      <w:marTop w:val="0"/>
      <w:marBottom w:val="0"/>
      <w:divBdr>
        <w:top w:val="none" w:sz="0" w:space="0" w:color="auto"/>
        <w:left w:val="none" w:sz="0" w:space="0" w:color="auto"/>
        <w:bottom w:val="none" w:sz="0" w:space="0" w:color="auto"/>
        <w:right w:val="none" w:sz="0" w:space="0" w:color="auto"/>
      </w:divBdr>
    </w:div>
    <w:div w:id="1495756468">
      <w:bodyDiv w:val="1"/>
      <w:marLeft w:val="0"/>
      <w:marRight w:val="0"/>
      <w:marTop w:val="0"/>
      <w:marBottom w:val="0"/>
      <w:divBdr>
        <w:top w:val="none" w:sz="0" w:space="0" w:color="auto"/>
        <w:left w:val="none" w:sz="0" w:space="0" w:color="auto"/>
        <w:bottom w:val="none" w:sz="0" w:space="0" w:color="auto"/>
        <w:right w:val="none" w:sz="0" w:space="0" w:color="auto"/>
      </w:divBdr>
    </w:div>
    <w:div w:id="1750494520">
      <w:bodyDiv w:val="1"/>
      <w:marLeft w:val="0"/>
      <w:marRight w:val="0"/>
      <w:marTop w:val="0"/>
      <w:marBottom w:val="0"/>
      <w:divBdr>
        <w:top w:val="none" w:sz="0" w:space="0" w:color="auto"/>
        <w:left w:val="none" w:sz="0" w:space="0" w:color="auto"/>
        <w:bottom w:val="none" w:sz="0" w:space="0" w:color="auto"/>
        <w:right w:val="none" w:sz="0" w:space="0" w:color="auto"/>
      </w:divBdr>
    </w:div>
    <w:div w:id="1760132472">
      <w:bodyDiv w:val="1"/>
      <w:marLeft w:val="0"/>
      <w:marRight w:val="0"/>
      <w:marTop w:val="0"/>
      <w:marBottom w:val="0"/>
      <w:divBdr>
        <w:top w:val="none" w:sz="0" w:space="0" w:color="auto"/>
        <w:left w:val="none" w:sz="0" w:space="0" w:color="auto"/>
        <w:bottom w:val="none" w:sz="0" w:space="0" w:color="auto"/>
        <w:right w:val="none" w:sz="0" w:space="0" w:color="auto"/>
      </w:divBdr>
    </w:div>
    <w:div w:id="2005010901">
      <w:bodyDiv w:val="1"/>
      <w:marLeft w:val="0"/>
      <w:marRight w:val="0"/>
      <w:marTop w:val="0"/>
      <w:marBottom w:val="0"/>
      <w:divBdr>
        <w:top w:val="none" w:sz="0" w:space="0" w:color="auto"/>
        <w:left w:val="none" w:sz="0" w:space="0" w:color="auto"/>
        <w:bottom w:val="none" w:sz="0" w:space="0" w:color="auto"/>
        <w:right w:val="none" w:sz="0" w:space="0" w:color="auto"/>
      </w:divBdr>
    </w:div>
    <w:div w:id="200855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13" Type="http://schemas.openxmlformats.org/officeDocument/2006/relationships/hyperlink" Target="http://www.spec.org/"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e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ubenchmark.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t@wspa.pl" TargetMode="External"/><Relationship Id="rId4" Type="http://schemas.openxmlformats.org/officeDocument/2006/relationships/settings" Target="settings.xml"/><Relationship Id="rId9" Type="http://schemas.openxmlformats.org/officeDocument/2006/relationships/hyperlink" Target="mailto:projekty@wspa.pl" TargetMode="External"/><Relationship Id="rId14" Type="http://schemas.openxmlformats.org/officeDocument/2006/relationships/hyperlink" Target="http://www.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CC438-6B38-44CA-B124-A7B52989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13969</Words>
  <Characters>83818</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Lis</dc:creator>
  <cp:keywords/>
  <dc:description/>
  <cp:lastModifiedBy>Joanna Zdżalik</cp:lastModifiedBy>
  <cp:revision>3</cp:revision>
  <cp:lastPrinted>2022-04-28T11:22:00Z</cp:lastPrinted>
  <dcterms:created xsi:type="dcterms:W3CDTF">2023-10-11T11:05:00Z</dcterms:created>
  <dcterms:modified xsi:type="dcterms:W3CDTF">2023-10-11T11:08:00Z</dcterms:modified>
</cp:coreProperties>
</file>