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7BD87" w14:textId="27B558C5" w:rsidR="005C2134" w:rsidRDefault="009C43E2" w:rsidP="00B1380E">
      <w:pPr>
        <w:jc w:val="right"/>
        <w:rPr>
          <w:b/>
          <w:sz w:val="36"/>
        </w:rPr>
      </w:pPr>
      <w:r w:rsidRPr="00A0340A">
        <w:rPr>
          <w:rFonts w:asciiTheme="minorHAnsi" w:hAnsiTheme="minorHAnsi" w:cstheme="minorHAnsi"/>
          <w:sz w:val="24"/>
          <w:szCs w:val="24"/>
        </w:rPr>
        <w:t xml:space="preserve">Załącznik nr 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A0340A">
        <w:rPr>
          <w:rFonts w:asciiTheme="minorHAnsi" w:hAnsiTheme="minorHAnsi" w:cstheme="minorHAnsi"/>
          <w:sz w:val="24"/>
          <w:szCs w:val="24"/>
        </w:rPr>
        <w:t xml:space="preserve"> do </w:t>
      </w:r>
      <w:r w:rsidRPr="00DA33B9">
        <w:rPr>
          <w:rFonts w:asciiTheme="minorHAnsi" w:hAnsiTheme="minorHAnsi" w:cstheme="minorHAnsi"/>
          <w:b/>
          <w:i/>
          <w:sz w:val="24"/>
          <w:szCs w:val="24"/>
        </w:rPr>
        <w:t>Umowy na przygotowanie aplikacji: Rejestrowane Doręczenie Elektroniczne dla platformy Webcon BPS, obsługującej dodatkowy kanał komunikacji w postaci usługi e-Doręczenia, wraz z serwisem</w:t>
      </w:r>
    </w:p>
    <w:p w14:paraId="7D3B3A21" w14:textId="7A725DF4" w:rsidR="009C43E2" w:rsidRDefault="009C43E2" w:rsidP="0099041F">
      <w:pPr>
        <w:pStyle w:val="Nagwek1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Szczegółowa specyfikacja przedmiotu Umowy</w:t>
      </w:r>
    </w:p>
    <w:p w14:paraId="105EE4D9" w14:textId="53B260DF" w:rsidR="0099041F" w:rsidRPr="002510A9" w:rsidRDefault="002510A9" w:rsidP="0099041F">
      <w:pPr>
        <w:pStyle w:val="Nagwek1"/>
        <w:spacing w:line="240" w:lineRule="auto"/>
        <w:rPr>
          <w:sz w:val="28"/>
          <w:szCs w:val="28"/>
        </w:rPr>
      </w:pPr>
      <w:r w:rsidRPr="002510A9">
        <w:rPr>
          <w:sz w:val="28"/>
          <w:szCs w:val="28"/>
        </w:rPr>
        <w:t>Rejestrowane doręczenie elektroniczne dla platformy Webcon BPS</w:t>
      </w:r>
    </w:p>
    <w:p w14:paraId="237E159A" w14:textId="77777777" w:rsidR="00662DC5" w:rsidRDefault="00662DC5" w:rsidP="00507E5C"/>
    <w:p w14:paraId="370F7456" w14:textId="77777777" w:rsidR="002510A9" w:rsidRDefault="002510A9" w:rsidP="002510A9">
      <w:r>
        <w:t>Uniwersytet Ekonomiczny w Krakowie (UEK) użytkuje system Elektronicznego Zarządzania Dokumentacją (EZD UEK) zbudowany na platformie Webcon BPS do obsługi korespondencji przychodzącej oraz wychodzącej. Obecnie system EZD korzysta z następujących kanałów odbioru i wysyłki korespondencji:</w:t>
      </w:r>
    </w:p>
    <w:p w14:paraId="66EED457" w14:textId="77777777" w:rsidR="002510A9" w:rsidRDefault="002510A9" w:rsidP="002510A9">
      <w:r>
        <w:t>- kanał tradycyjny (listy, paczki),</w:t>
      </w:r>
    </w:p>
    <w:p w14:paraId="73550A49" w14:textId="77777777" w:rsidR="002510A9" w:rsidRDefault="002510A9" w:rsidP="002510A9">
      <w:r>
        <w:t>- poczta elektroniczna,</w:t>
      </w:r>
    </w:p>
    <w:p w14:paraId="207875F4" w14:textId="77777777" w:rsidR="002510A9" w:rsidRDefault="002510A9" w:rsidP="002510A9">
      <w:r>
        <w:t>- e-Puap.</w:t>
      </w:r>
    </w:p>
    <w:p w14:paraId="4851C69D" w14:textId="0B3AB100" w:rsidR="002510A9" w:rsidRDefault="002510A9" w:rsidP="002510A9">
      <w:r>
        <w:t xml:space="preserve">Przedmiotem </w:t>
      </w:r>
      <w:r w:rsidR="00684E0E">
        <w:t xml:space="preserve">Umowy </w:t>
      </w:r>
      <w:r>
        <w:t xml:space="preserve">jest przygotowanie aplikacji (zwanej dalej RDE - Rejestrowane Doręczenie Elektroniczne) dla platformy Webcon BPS </w:t>
      </w:r>
      <w:r w:rsidR="0049056C" w:rsidRPr="00324CD5">
        <w:t>(dostarczanej przez WEBCON sp. z o.o. pod nazwą handlową WEBCON BPS)</w:t>
      </w:r>
      <w:r w:rsidR="0049056C">
        <w:t xml:space="preserve"> </w:t>
      </w:r>
      <w:r>
        <w:t>obsługującej dodatkowy kanał komunikacji w postaci usługi e-Doręczenia wraz z serwisem</w:t>
      </w:r>
      <w:r w:rsidR="00684E0E">
        <w:t xml:space="preserve"> i gwarancją</w:t>
      </w:r>
      <w:r>
        <w:t>.</w:t>
      </w:r>
    </w:p>
    <w:p w14:paraId="043D5EFD" w14:textId="77777777" w:rsidR="002510A9" w:rsidRDefault="002510A9" w:rsidP="002510A9"/>
    <w:p w14:paraId="4171BD3E" w14:textId="77777777" w:rsidR="002510A9" w:rsidRPr="002510A9" w:rsidRDefault="002510A9" w:rsidP="002510A9">
      <w:pPr>
        <w:pStyle w:val="Nagwek1"/>
        <w:numPr>
          <w:ilvl w:val="0"/>
          <w:numId w:val="39"/>
        </w:numPr>
        <w:spacing w:before="240" w:after="0" w:line="240" w:lineRule="auto"/>
        <w:jc w:val="left"/>
        <w:rPr>
          <w:sz w:val="24"/>
          <w:szCs w:val="24"/>
        </w:rPr>
      </w:pPr>
      <w:r w:rsidRPr="002510A9">
        <w:rPr>
          <w:sz w:val="24"/>
          <w:szCs w:val="24"/>
        </w:rPr>
        <w:t>Wymagania dla aplikacji</w:t>
      </w:r>
    </w:p>
    <w:p w14:paraId="4375C93E" w14:textId="77777777" w:rsidR="002510A9" w:rsidRDefault="002510A9" w:rsidP="002510A9">
      <w:pPr>
        <w:pStyle w:val="Akapitzlist"/>
      </w:pPr>
    </w:p>
    <w:p w14:paraId="18B62193" w14:textId="03957FF5" w:rsidR="002510A9" w:rsidRDefault="002510A9" w:rsidP="002510A9">
      <w:r>
        <w:t>Aplikacja ma działać w oparciu o mechanizmy systemu Webcon BPS</w:t>
      </w:r>
      <w:r w:rsidR="25ADA286">
        <w:t>. Moduł do połączenia z systeme</w:t>
      </w:r>
      <w:r w:rsidR="50706B0B">
        <w:t>m e-Doręczenia będzie wykonany za pomocą pośredniej aplikacji “mid</w:t>
      </w:r>
      <w:r w:rsidR="2F4C329F">
        <w:t>dleware</w:t>
      </w:r>
      <w:r w:rsidR="50706B0B">
        <w:t>”</w:t>
      </w:r>
      <w:r w:rsidR="20CFE782">
        <w:t>, która będzie pośrednikiem w wymianie danych pomiędzy API systemu e-doręczenia, a aplikacją  w</w:t>
      </w:r>
      <w:r w:rsidR="3EBA48FB">
        <w:t xml:space="preserve"> środowisku Webcon BPS. </w:t>
      </w:r>
    </w:p>
    <w:p w14:paraId="1E32B3E9" w14:textId="77777777" w:rsidR="002510A9" w:rsidRDefault="002510A9" w:rsidP="002510A9">
      <w:r>
        <w:t>Integracja aplikacji RDE z systemem EZD UEK zostanie wykonana przez Uniwersytet Ekono</w:t>
      </w:r>
      <w:bookmarkStart w:id="0" w:name="_GoBack"/>
      <w:bookmarkEnd w:id="0"/>
      <w:r>
        <w:t>miczny.</w:t>
      </w:r>
    </w:p>
    <w:p w14:paraId="1A2CAB44" w14:textId="77777777" w:rsidR="002510A9" w:rsidRDefault="002510A9" w:rsidP="002510A9">
      <w:r>
        <w:t>Aktualnie użytkowana przez UEK wersja Webcon BPS to 2022.1.4.111</w:t>
      </w:r>
    </w:p>
    <w:p w14:paraId="7879003F" w14:textId="0B42F75D" w:rsidR="002510A9" w:rsidRDefault="002510A9" w:rsidP="002510A9">
      <w:r>
        <w:t>Aplikacja ma zostać dostarczona w postać pliku .bpe (eksport aplikacji z systemu Webcon BPS) dla wersji 2022.1.4.111</w:t>
      </w:r>
      <w:r w:rsidR="00A64989">
        <w:t xml:space="preserve">. </w:t>
      </w:r>
      <w:r>
        <w:t xml:space="preserve"> </w:t>
      </w:r>
      <w:r w:rsidR="00A64989">
        <w:t>W ramach czynności Serwisu,</w:t>
      </w:r>
      <w:r w:rsidR="00AA3F1E">
        <w:t xml:space="preserve"> Wykonawca jest zobowiązany do </w:t>
      </w:r>
      <w:r w:rsidR="00A64989">
        <w:t xml:space="preserve">zapewnienia zgodności </w:t>
      </w:r>
      <w:r w:rsidR="00A64989" w:rsidRPr="00A64989">
        <w:t>Aplikacj</w:t>
      </w:r>
      <w:r w:rsidR="00A64989">
        <w:t>i</w:t>
      </w:r>
      <w:r w:rsidR="00A64989" w:rsidRPr="00A64989">
        <w:t xml:space="preserve"> RDE z najnowszymi wersjami systemu Webcon BPS dostępnymi w momencie </w:t>
      </w:r>
      <w:r w:rsidR="00844C97">
        <w:t>rozpoczęcia usługi Serwisu</w:t>
      </w:r>
      <w:r w:rsidR="00A64989" w:rsidRPr="00A64989">
        <w:t>, w zakresie wersji 2022 oraz 2023</w:t>
      </w:r>
      <w:r w:rsidR="00A64989">
        <w:t xml:space="preserve"> (w tym przez </w:t>
      </w:r>
      <w:r w:rsidR="00AA3F1E">
        <w:t>podnie</w:t>
      </w:r>
      <w:r w:rsidR="00A64989">
        <w:t>sienie wersji aplikacji</w:t>
      </w:r>
      <w:r w:rsidR="00AA3F1E">
        <w:t xml:space="preserve"> do najnowszej wersji i po weryfikacji prawidłowości działania i zgodności z najnowszymi wersjami 2022 i 2023, dostosować do takiej wersji systemu WEBCON BPS jaka bę</w:t>
      </w:r>
      <w:r w:rsidR="00E114CC">
        <w:t>dzie aktu</w:t>
      </w:r>
      <w:r w:rsidR="00AA3F1E">
        <w:t>a</w:t>
      </w:r>
      <w:r w:rsidR="00E114CC">
        <w:t>l</w:t>
      </w:r>
      <w:r w:rsidR="00AA3F1E">
        <w:t>nie użytkowana przez UEK</w:t>
      </w:r>
      <w:r w:rsidR="00E114CC">
        <w:t xml:space="preserve"> na dzień zakończenia </w:t>
      </w:r>
      <w:r w:rsidR="00A64989">
        <w:t>usługi Serwisu</w:t>
      </w:r>
      <w:r>
        <w:t>).</w:t>
      </w:r>
    </w:p>
    <w:p w14:paraId="550B5DD5" w14:textId="77777777" w:rsidR="002510A9" w:rsidRPr="00D87AF8" w:rsidRDefault="002510A9" w:rsidP="002510A9">
      <w:r>
        <w:t>Aplikacja RDE ma zostać przygotowana zgodnie z informacjami dla producentów systemów kancelaryjnych dostępnymi pod adresem:</w:t>
      </w:r>
    </w:p>
    <w:p w14:paraId="301B926A" w14:textId="77777777" w:rsidR="002510A9" w:rsidRDefault="002510A9" w:rsidP="002510A9"/>
    <w:p w14:paraId="2CCCC4C6" w14:textId="77777777" w:rsidR="002510A9" w:rsidRDefault="00BE2670" w:rsidP="002510A9">
      <w:hyperlink r:id="rId11" w:history="1">
        <w:r w:rsidR="002510A9">
          <w:rPr>
            <w:rStyle w:val="Hipercze"/>
          </w:rPr>
          <w:t>Integracja usługi e-Doręczeń z systemami klasy EZD – informacje dla producentów systemów kancelaryjnych - e-Doręczenia - Portal Gov.pl (www.gov.pl)</w:t>
        </w:r>
      </w:hyperlink>
    </w:p>
    <w:p w14:paraId="46A5B8B8" w14:textId="77777777" w:rsidR="002510A9" w:rsidRDefault="002510A9" w:rsidP="002510A9"/>
    <w:p w14:paraId="5EAC4E0C" w14:textId="77777777" w:rsidR="002510A9" w:rsidRDefault="002510A9" w:rsidP="002510A9">
      <w:pPr>
        <w:keepNext/>
        <w:keepLines/>
      </w:pPr>
      <w:r>
        <w:t>Aplikacja ma w szczególności umożliwiać:</w:t>
      </w:r>
    </w:p>
    <w:p w14:paraId="133B0F15" w14:textId="77777777" w:rsidR="002510A9" w:rsidRDefault="002510A9" w:rsidP="002510A9">
      <w:pPr>
        <w:pStyle w:val="Akapitzlist"/>
        <w:keepNext/>
        <w:keepLines/>
        <w:numPr>
          <w:ilvl w:val="0"/>
          <w:numId w:val="38"/>
        </w:numPr>
        <w:spacing w:after="0"/>
        <w:jc w:val="left"/>
      </w:pPr>
      <w:r>
        <w:t>Przygotowywanie korespondencji wychodzącej wraz z załącznikami.</w:t>
      </w:r>
    </w:p>
    <w:p w14:paraId="5BBE619C" w14:textId="77777777" w:rsidR="002510A9" w:rsidRDefault="002510A9" w:rsidP="002510A9">
      <w:pPr>
        <w:pStyle w:val="Akapitzlist"/>
        <w:keepNext/>
        <w:keepLines/>
        <w:numPr>
          <w:ilvl w:val="0"/>
          <w:numId w:val="38"/>
        </w:numPr>
        <w:spacing w:after="0"/>
        <w:jc w:val="left"/>
      </w:pPr>
      <w:r>
        <w:t>Wyszukiwanie adresu odbiorcy z Bazy Adresów Elektronicznych (BAE) za pomocą Search Engine API usługi e-Doręczenia.</w:t>
      </w:r>
    </w:p>
    <w:p w14:paraId="31B3745D" w14:textId="77777777" w:rsidR="002510A9" w:rsidRDefault="002510A9" w:rsidP="002510A9">
      <w:pPr>
        <w:pStyle w:val="Akapitzlist"/>
        <w:numPr>
          <w:ilvl w:val="0"/>
          <w:numId w:val="38"/>
        </w:numPr>
        <w:spacing w:after="0"/>
        <w:jc w:val="left"/>
      </w:pPr>
      <w:r>
        <w:t>Odbieranie i wysyłanie korespondencji wraz z załącznikami, zarządzanie statusami oraz obsługę błędów za pomocą User Agent API usługi e-Doręczenia.</w:t>
      </w:r>
    </w:p>
    <w:p w14:paraId="4C83F3B1" w14:textId="77777777" w:rsidR="002510A9" w:rsidRDefault="002510A9" w:rsidP="002510A9">
      <w:pPr>
        <w:pStyle w:val="Akapitzlist"/>
        <w:numPr>
          <w:ilvl w:val="0"/>
          <w:numId w:val="38"/>
        </w:numPr>
        <w:spacing w:after="0"/>
        <w:jc w:val="left"/>
      </w:pPr>
      <w:r>
        <w:t>Obsługę powiadomień z systemu e-Doręczenia za pomocą kanału poczty elektronicznej (w tym startowanie obiegu pobrania korespondencji za pomocą hot-mailbox systemu Webcon).</w:t>
      </w:r>
    </w:p>
    <w:p w14:paraId="7D28BA51" w14:textId="77777777" w:rsidR="002510A9" w:rsidRDefault="002510A9" w:rsidP="002510A9"/>
    <w:p w14:paraId="1E80C0A5" w14:textId="77777777" w:rsidR="002510A9" w:rsidRDefault="002510A9" w:rsidP="002510A9">
      <w:r>
        <w:t>Podstawowe schematy obsługi odbioru i wysyłki korespondencji:</w:t>
      </w:r>
    </w:p>
    <w:p w14:paraId="4C6B404C" w14:textId="77777777" w:rsidR="002510A9" w:rsidRDefault="002510A9" w:rsidP="002510A9"/>
    <w:p w14:paraId="498E92F4" w14:textId="77777777" w:rsidR="002510A9" w:rsidRDefault="002510A9" w:rsidP="002510A9">
      <w:pPr>
        <w:keepNext/>
      </w:pPr>
      <w:r>
        <w:rPr>
          <w:noProof/>
        </w:rPr>
        <w:lastRenderedPageBreak/>
        <w:drawing>
          <wp:inline distT="0" distB="0" distL="0" distR="0" wp14:anchorId="0D334E90" wp14:editId="21D6FD09">
            <wp:extent cx="5760720" cy="4701540"/>
            <wp:effectExtent l="0" t="0" r="0" b="3810"/>
            <wp:docPr id="18" name="Obraz 18" descr="Diagram przedstawia uproszczony proces wysyłania wiadomośc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Wysyłanie wiadomości EZD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0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87154" w14:textId="77777777" w:rsidR="002510A9" w:rsidRDefault="002510A9" w:rsidP="002510A9">
      <w:pPr>
        <w:pStyle w:val="Legenda"/>
      </w:pPr>
      <w:r>
        <w:t xml:space="preserve">Rysunek </w:t>
      </w:r>
      <w:r w:rsidR="00BE2670">
        <w:fldChar w:fldCharType="begin"/>
      </w:r>
      <w:r w:rsidR="00BE2670">
        <w:instrText xml:space="preserve"> SEQ Rysunek \* ARABIC </w:instrText>
      </w:r>
      <w:r w:rsidR="00BE2670">
        <w:fldChar w:fldCharType="separate"/>
      </w:r>
      <w:r>
        <w:rPr>
          <w:noProof/>
        </w:rPr>
        <w:t>1</w:t>
      </w:r>
      <w:r w:rsidR="00BE2670">
        <w:rPr>
          <w:noProof/>
        </w:rPr>
        <w:fldChar w:fldCharType="end"/>
      </w:r>
      <w:r>
        <w:t xml:space="preserve"> – schemat wysyłki korespondencji</w:t>
      </w:r>
    </w:p>
    <w:p w14:paraId="4210A9CA" w14:textId="77777777" w:rsidR="002510A9" w:rsidRDefault="002510A9" w:rsidP="002510A9"/>
    <w:p w14:paraId="144E710B" w14:textId="77777777" w:rsidR="002510A9" w:rsidRDefault="002510A9" w:rsidP="002510A9">
      <w:pPr>
        <w:keepNext/>
      </w:pPr>
      <w:r>
        <w:rPr>
          <w:noProof/>
        </w:rPr>
        <w:lastRenderedPageBreak/>
        <w:drawing>
          <wp:inline distT="0" distB="0" distL="0" distR="0" wp14:anchorId="7C1B6AA8" wp14:editId="42D7A771">
            <wp:extent cx="5760720" cy="6880860"/>
            <wp:effectExtent l="0" t="0" r="0" b="0"/>
            <wp:docPr id="17" name="Obraz 17" descr="Diagram przedstawia uproszczony proces odbierania wiadomośc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dbieranie wiadomości EZD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88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3717D" w14:textId="77777777" w:rsidR="002510A9" w:rsidRPr="00552B4C" w:rsidRDefault="002510A9" w:rsidP="002510A9">
      <w:pPr>
        <w:pStyle w:val="Legenda"/>
      </w:pPr>
      <w:r>
        <w:t xml:space="preserve">Rysunek </w:t>
      </w:r>
      <w:r w:rsidR="00BE2670">
        <w:fldChar w:fldCharType="begin"/>
      </w:r>
      <w:r w:rsidR="00BE2670">
        <w:instrText xml:space="preserve"> SEQ Rysunek \* ARABIC </w:instrText>
      </w:r>
      <w:r w:rsidR="00BE2670">
        <w:fldChar w:fldCharType="separate"/>
      </w:r>
      <w:r>
        <w:rPr>
          <w:noProof/>
        </w:rPr>
        <w:t>2</w:t>
      </w:r>
      <w:r w:rsidR="00BE2670">
        <w:rPr>
          <w:noProof/>
        </w:rPr>
        <w:fldChar w:fldCharType="end"/>
      </w:r>
      <w:r>
        <w:t xml:space="preserve"> - schemat odbioru korespondencji</w:t>
      </w:r>
    </w:p>
    <w:p w14:paraId="3C358E9E" w14:textId="77777777" w:rsidR="002510A9" w:rsidRDefault="002510A9" w:rsidP="002510A9"/>
    <w:p w14:paraId="6DAD24CE" w14:textId="77777777" w:rsidR="002510A9" w:rsidRDefault="002510A9" w:rsidP="002510A9"/>
    <w:p w14:paraId="2669D1C6" w14:textId="5CF33836" w:rsidR="002510A9" w:rsidRPr="002510A9" w:rsidRDefault="00324CD5" w:rsidP="002510A9">
      <w:pPr>
        <w:pStyle w:val="Nagwek1"/>
        <w:numPr>
          <w:ilvl w:val="0"/>
          <w:numId w:val="39"/>
        </w:numPr>
        <w:spacing w:before="240"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Wymagania dla wdrożenia, </w:t>
      </w:r>
      <w:r w:rsidR="002510A9" w:rsidRPr="002510A9">
        <w:rPr>
          <w:sz w:val="24"/>
          <w:szCs w:val="24"/>
        </w:rPr>
        <w:t>serwisu</w:t>
      </w:r>
      <w:r>
        <w:rPr>
          <w:sz w:val="24"/>
          <w:szCs w:val="24"/>
        </w:rPr>
        <w:t xml:space="preserve"> i gwarancji</w:t>
      </w:r>
    </w:p>
    <w:p w14:paraId="44A151CD" w14:textId="77777777" w:rsidR="002510A9" w:rsidRDefault="002510A9" w:rsidP="002510A9">
      <w:pPr>
        <w:pStyle w:val="Akapitzlist"/>
        <w:ind w:left="360"/>
      </w:pPr>
    </w:p>
    <w:p w14:paraId="7BCBFA23" w14:textId="77777777" w:rsidR="002510A9" w:rsidRDefault="002510A9" w:rsidP="002510A9">
      <w:pPr>
        <w:pStyle w:val="Akapitzlist"/>
        <w:numPr>
          <w:ilvl w:val="0"/>
          <w:numId w:val="40"/>
        </w:numPr>
        <w:spacing w:after="0"/>
        <w:jc w:val="left"/>
      </w:pPr>
      <w:r>
        <w:t>Wsparcie dla UEK w zakresie uzyskania dostępu do testowego i produkcyjnego środowiska e-Doręczenia.</w:t>
      </w:r>
    </w:p>
    <w:p w14:paraId="5B481AA8" w14:textId="77777777" w:rsidR="002510A9" w:rsidRDefault="002510A9" w:rsidP="002510A9">
      <w:pPr>
        <w:pStyle w:val="Akapitzlist"/>
        <w:numPr>
          <w:ilvl w:val="0"/>
          <w:numId w:val="40"/>
        </w:numPr>
        <w:spacing w:after="0"/>
        <w:jc w:val="left"/>
      </w:pPr>
      <w:r>
        <w:t>Konfiguracja aplikacji RDE w zakresie współpracy ze środowiskiem testowym i produkcyjnym e-Doręczenia.</w:t>
      </w:r>
    </w:p>
    <w:p w14:paraId="7833884D" w14:textId="0BD54DD4" w:rsidR="002510A9" w:rsidRDefault="00324CD5" w:rsidP="009C7333">
      <w:pPr>
        <w:pStyle w:val="Akapitzlist"/>
        <w:numPr>
          <w:ilvl w:val="0"/>
          <w:numId w:val="40"/>
        </w:numPr>
        <w:spacing w:after="0"/>
        <w:jc w:val="left"/>
      </w:pPr>
      <w:r>
        <w:t>W ramach serwisu - b</w:t>
      </w:r>
      <w:r w:rsidRPr="00324CD5">
        <w:t xml:space="preserve">ieżącego, nie później, </w:t>
      </w:r>
      <w:r w:rsidR="009C7333">
        <w:t xml:space="preserve">niż </w:t>
      </w:r>
      <w:r w:rsidR="009C7333" w:rsidRPr="009C7333">
        <w:t xml:space="preserve">w ciągu 14 dni od ogłoszenia (publikacji) nowych przepisów prawnych, dostosowywania </w:t>
      </w:r>
      <w:r w:rsidR="009C7333">
        <w:t>aplikacji</w:t>
      </w:r>
      <w:r w:rsidR="009C7333" w:rsidRPr="009C7333">
        <w:t xml:space="preserve"> do wprowadzonych przez te przepisy wymagań (także wówczas, gdy wiąże się to ze zwiększeniem funkcjonalności </w:t>
      </w:r>
      <w:r w:rsidR="009C7333">
        <w:t>aplikacji)</w:t>
      </w:r>
      <w:r w:rsidR="002510A9">
        <w:t>.</w:t>
      </w:r>
    </w:p>
    <w:p w14:paraId="6AEDD5C8" w14:textId="77777777" w:rsidR="009C7333" w:rsidRDefault="00324CD5" w:rsidP="003146A6">
      <w:pPr>
        <w:pStyle w:val="Akapitzlist"/>
        <w:numPr>
          <w:ilvl w:val="0"/>
          <w:numId w:val="40"/>
        </w:numPr>
        <w:spacing w:after="0"/>
        <w:jc w:val="left"/>
      </w:pPr>
      <w:r>
        <w:t>W ramach gwarancji - u</w:t>
      </w:r>
      <w:r w:rsidR="002510A9">
        <w:t xml:space="preserve">suwanie błędów </w:t>
      </w:r>
      <w:r w:rsidR="009C7333">
        <w:t>w aplikacji RDE</w:t>
      </w:r>
      <w:r w:rsidR="002510A9">
        <w:t>.</w:t>
      </w:r>
    </w:p>
    <w:p w14:paraId="7EC7FE00" w14:textId="59494521" w:rsidR="00324CD5" w:rsidRDefault="00324CD5" w:rsidP="003146A6">
      <w:pPr>
        <w:pStyle w:val="Akapitzlist"/>
        <w:numPr>
          <w:ilvl w:val="0"/>
          <w:numId w:val="40"/>
        </w:numPr>
        <w:spacing w:after="0"/>
        <w:jc w:val="left"/>
      </w:pPr>
      <w:r>
        <w:t>Długość serwisu – 3 miesiące.</w:t>
      </w:r>
    </w:p>
    <w:p w14:paraId="20D259CD" w14:textId="24F93BE5" w:rsidR="002510A9" w:rsidRDefault="002510A9" w:rsidP="002510A9">
      <w:pPr>
        <w:pStyle w:val="Akapitzlist"/>
        <w:numPr>
          <w:ilvl w:val="0"/>
          <w:numId w:val="40"/>
        </w:numPr>
        <w:spacing w:after="0"/>
        <w:jc w:val="left"/>
      </w:pPr>
      <w:r>
        <w:t xml:space="preserve">Długość </w:t>
      </w:r>
      <w:r w:rsidR="00324CD5">
        <w:t>gwarancji</w:t>
      </w:r>
      <w:r>
        <w:t xml:space="preserve"> – </w:t>
      </w:r>
      <w:r w:rsidR="009C7333">
        <w:t>4 miesiące</w:t>
      </w:r>
      <w:r>
        <w:t>.</w:t>
      </w:r>
    </w:p>
    <w:p w14:paraId="40CBE3B7" w14:textId="77777777" w:rsidR="002510A9" w:rsidRDefault="002510A9" w:rsidP="002510A9">
      <w:pPr>
        <w:pStyle w:val="Akapitzlist"/>
      </w:pPr>
    </w:p>
    <w:p w14:paraId="68EBBFF1" w14:textId="77777777" w:rsidR="002510A9" w:rsidRDefault="002510A9" w:rsidP="002510A9"/>
    <w:p w14:paraId="372F5FEF" w14:textId="77777777" w:rsidR="002510A9" w:rsidRDefault="002510A9" w:rsidP="002510A9"/>
    <w:p w14:paraId="2F80366E" w14:textId="77777777" w:rsidR="002510A9" w:rsidRDefault="002510A9" w:rsidP="002510A9"/>
    <w:p w14:paraId="64B4F54C" w14:textId="77777777" w:rsidR="002510A9" w:rsidRDefault="002510A9" w:rsidP="00507E5C"/>
    <w:sectPr w:rsidR="002510A9" w:rsidSect="00507E5C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 w:equalWidth="0">
        <w:col w:w="9406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AF751" w14:textId="77777777" w:rsidR="00BE2670" w:rsidRDefault="00BE2670">
      <w:pPr>
        <w:spacing w:after="0"/>
      </w:pPr>
      <w:r>
        <w:separator/>
      </w:r>
    </w:p>
  </w:endnote>
  <w:endnote w:type="continuationSeparator" w:id="0">
    <w:p w14:paraId="10DF1788" w14:textId="77777777" w:rsidR="00BE2670" w:rsidRDefault="00BE26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ED0CD" w14:textId="77777777" w:rsidR="0098393D" w:rsidRDefault="0098393D" w:rsidP="006C3333">
    <w:pPr>
      <w:ind w:hanging="2"/>
      <w:jc w:val="center"/>
      <w:rPr>
        <w:color w:val="000000"/>
        <w:sz w:val="16"/>
        <w:szCs w:val="16"/>
      </w:rPr>
    </w:pPr>
    <w:r w:rsidRPr="006C3333">
      <w:rPr>
        <w:noProof/>
        <w:color w:val="000000"/>
        <w:sz w:val="16"/>
        <w:szCs w:val="16"/>
      </w:rPr>
      <w:drawing>
        <wp:inline distT="0" distB="0" distL="0" distR="0" wp14:anchorId="6DB88C24" wp14:editId="5BE5306C">
          <wp:extent cx="3500635" cy="521258"/>
          <wp:effectExtent l="19050" t="0" r="4565" b="0"/>
          <wp:docPr id="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2849" cy="5275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FD5258" w14:textId="77777777" w:rsidR="0098393D" w:rsidRDefault="0098393D" w:rsidP="006C3333">
    <w:pPr>
      <w:pStyle w:val="Stopka"/>
      <w:jc w:val="center"/>
      <w:rPr>
        <w:rFonts w:cstheme="minorHAnsi"/>
        <w:color w:val="333333"/>
        <w:w w:val="90"/>
        <w:sz w:val="12"/>
        <w:szCs w:val="12"/>
        <w:shd w:val="clear" w:color="auto" w:fill="FFFFFF"/>
      </w:rPr>
    </w:pPr>
    <w:r w:rsidRPr="008E3E38">
      <w:rPr>
        <w:rFonts w:cstheme="minorHAnsi"/>
        <w:color w:val="333333"/>
        <w:w w:val="90"/>
        <w:sz w:val="12"/>
        <w:szCs w:val="12"/>
        <w:shd w:val="clear" w:color="auto" w:fill="FFFFFF"/>
      </w:rPr>
      <w:t>Projekt współfinansowany przez Unię Europejską z Europejskiego Funduszu</w:t>
    </w:r>
    <w:r w:rsidRPr="008E3E38">
      <w:rPr>
        <w:rFonts w:cstheme="minorHAnsi"/>
        <w:color w:val="333333"/>
        <w:w w:val="90"/>
        <w:sz w:val="12"/>
        <w:szCs w:val="12"/>
      </w:rPr>
      <w:t xml:space="preserve"> </w:t>
    </w:r>
    <w:r w:rsidRPr="008E3E38">
      <w:rPr>
        <w:rFonts w:cstheme="minorHAnsi"/>
        <w:color w:val="333333"/>
        <w:w w:val="90"/>
        <w:sz w:val="12"/>
        <w:szCs w:val="12"/>
        <w:shd w:val="clear" w:color="auto" w:fill="FFFFFF"/>
      </w:rPr>
      <w:t>Społecznego w ramach Programu Operacyjnego Wiedza Edukacja i Rozwój na lata 2014-2020</w:t>
    </w:r>
  </w:p>
  <w:p w14:paraId="6A4CB5D6" w14:textId="76ED5D0A" w:rsidR="0098393D" w:rsidRDefault="0098393D" w:rsidP="006C3333">
    <w:pPr>
      <w:pStyle w:val="Stopka"/>
      <w:rPr>
        <w:sz w:val="16"/>
        <w:szCs w:val="16"/>
      </w:rPr>
    </w:pPr>
    <w:r>
      <w:rPr>
        <w:rFonts w:cstheme="minorHAnsi"/>
        <w:color w:val="333333"/>
        <w:w w:val="90"/>
        <w:sz w:val="12"/>
        <w:szCs w:val="12"/>
        <w:shd w:val="clear" w:color="auto" w:fill="FFFFFF"/>
      </w:rPr>
      <w:tab/>
    </w:r>
    <w:r w:rsidRPr="008E3E38">
      <w:rPr>
        <w:rFonts w:cstheme="minorHAnsi"/>
        <w:color w:val="333333"/>
        <w:w w:val="90"/>
        <w:sz w:val="12"/>
        <w:szCs w:val="12"/>
        <w:shd w:val="clear" w:color="auto" w:fill="FFFFFF"/>
      </w:rPr>
      <w:t>Działanie 3.5 Kompleksowe programy szkół wyższych, Wiedza Edukacja Rozwój.</w:t>
    </w:r>
    <w:r>
      <w:rPr>
        <w:rFonts w:cstheme="minorHAnsi"/>
        <w:color w:val="333333"/>
        <w:w w:val="90"/>
        <w:sz w:val="12"/>
        <w:szCs w:val="12"/>
        <w:shd w:val="clear" w:color="auto" w:fill="FFFFFF"/>
      </w:rPr>
      <w:t xml:space="preserve"> </w:t>
    </w:r>
    <w:r>
      <w:rPr>
        <w:rFonts w:cstheme="minorHAnsi"/>
        <w:color w:val="333333"/>
        <w:w w:val="90"/>
        <w:sz w:val="12"/>
        <w:szCs w:val="12"/>
        <w:shd w:val="clear" w:color="auto" w:fill="FFFFFF"/>
      </w:rPr>
      <w:tab/>
    </w:r>
    <w:r w:rsidR="009F0258"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 w:rsidR="009F0258">
      <w:rPr>
        <w:color w:val="000000"/>
        <w:sz w:val="16"/>
        <w:szCs w:val="16"/>
      </w:rPr>
      <w:fldChar w:fldCharType="separate"/>
    </w:r>
    <w:r w:rsidR="00E24D1D">
      <w:rPr>
        <w:noProof/>
        <w:color w:val="000000"/>
        <w:sz w:val="16"/>
        <w:szCs w:val="16"/>
      </w:rPr>
      <w:t>1</w:t>
    </w:r>
    <w:r w:rsidR="009F0258"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z </w:t>
    </w:r>
    <w:r w:rsidR="00BE2670">
      <w:fldChar w:fldCharType="begin"/>
    </w:r>
    <w:r w:rsidR="00BE2670">
      <w:instrText xml:space="preserve"> NUMPAGES   \* MERGEFORMAT </w:instrText>
    </w:r>
    <w:r w:rsidR="00BE2670">
      <w:fldChar w:fldCharType="separate"/>
    </w:r>
    <w:r w:rsidR="00E24D1D" w:rsidRPr="00E24D1D">
      <w:rPr>
        <w:noProof/>
        <w:color w:val="000000"/>
        <w:sz w:val="16"/>
        <w:szCs w:val="16"/>
      </w:rPr>
      <w:t>5</w:t>
    </w:r>
    <w:r w:rsidR="00BE2670">
      <w:rPr>
        <w:noProof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50019" w14:textId="77777777" w:rsidR="0098393D" w:rsidRDefault="0098393D" w:rsidP="00E82EB3">
    <w:pPr>
      <w:ind w:hanging="2"/>
      <w:jc w:val="center"/>
      <w:rPr>
        <w:color w:val="000000"/>
        <w:sz w:val="16"/>
        <w:szCs w:val="16"/>
      </w:rPr>
    </w:pPr>
    <w:r w:rsidRPr="006C3333">
      <w:rPr>
        <w:noProof/>
        <w:color w:val="000000"/>
        <w:sz w:val="16"/>
        <w:szCs w:val="16"/>
      </w:rPr>
      <w:drawing>
        <wp:inline distT="0" distB="0" distL="0" distR="0" wp14:anchorId="617A182A" wp14:editId="23FDFFDE">
          <wp:extent cx="3500635" cy="521258"/>
          <wp:effectExtent l="19050" t="0" r="4565" b="0"/>
          <wp:docPr id="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2849" cy="5275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7F18511" w14:textId="77777777" w:rsidR="0098393D" w:rsidRDefault="0098393D" w:rsidP="00E82EB3">
    <w:pPr>
      <w:pStyle w:val="Stopka"/>
      <w:jc w:val="center"/>
      <w:rPr>
        <w:rFonts w:cstheme="minorHAnsi"/>
        <w:color w:val="333333"/>
        <w:w w:val="90"/>
        <w:sz w:val="12"/>
        <w:szCs w:val="12"/>
        <w:shd w:val="clear" w:color="auto" w:fill="FFFFFF"/>
      </w:rPr>
    </w:pPr>
    <w:r w:rsidRPr="008E3E38">
      <w:rPr>
        <w:rFonts w:cstheme="minorHAnsi"/>
        <w:color w:val="333333"/>
        <w:w w:val="90"/>
        <w:sz w:val="12"/>
        <w:szCs w:val="12"/>
        <w:shd w:val="clear" w:color="auto" w:fill="FFFFFF"/>
      </w:rPr>
      <w:t>Projekt współfinansowany przez Unię Europejską z Europejskiego Funduszu</w:t>
    </w:r>
    <w:r w:rsidRPr="008E3E38">
      <w:rPr>
        <w:rFonts w:cstheme="minorHAnsi"/>
        <w:color w:val="333333"/>
        <w:w w:val="90"/>
        <w:sz w:val="12"/>
        <w:szCs w:val="12"/>
      </w:rPr>
      <w:t xml:space="preserve"> </w:t>
    </w:r>
    <w:r w:rsidRPr="008E3E38">
      <w:rPr>
        <w:rFonts w:cstheme="minorHAnsi"/>
        <w:color w:val="333333"/>
        <w:w w:val="90"/>
        <w:sz w:val="12"/>
        <w:szCs w:val="12"/>
        <w:shd w:val="clear" w:color="auto" w:fill="FFFFFF"/>
      </w:rPr>
      <w:t>Społecznego w ramach Programu Operacyjnego Wiedza Edukacja i Rozwój na lata 2014-2020</w:t>
    </w:r>
  </w:p>
  <w:p w14:paraId="278AA9AE" w14:textId="77777777" w:rsidR="0098393D" w:rsidRDefault="0098393D" w:rsidP="00E82EB3">
    <w:pPr>
      <w:pStyle w:val="Stopka"/>
      <w:rPr>
        <w:sz w:val="16"/>
        <w:szCs w:val="16"/>
      </w:rPr>
    </w:pPr>
    <w:r>
      <w:rPr>
        <w:rFonts w:cstheme="minorHAnsi"/>
        <w:color w:val="333333"/>
        <w:w w:val="90"/>
        <w:sz w:val="12"/>
        <w:szCs w:val="12"/>
        <w:shd w:val="clear" w:color="auto" w:fill="FFFFFF"/>
      </w:rPr>
      <w:tab/>
    </w:r>
    <w:r w:rsidRPr="008E3E38">
      <w:rPr>
        <w:rFonts w:cstheme="minorHAnsi"/>
        <w:color w:val="333333"/>
        <w:w w:val="90"/>
        <w:sz w:val="12"/>
        <w:szCs w:val="12"/>
        <w:shd w:val="clear" w:color="auto" w:fill="FFFFFF"/>
      </w:rPr>
      <w:t>Działanie 3.5 Kompleksowe programy szkół wyższych, Wiedza Edukacja Rozwój.</w:t>
    </w:r>
    <w:r>
      <w:rPr>
        <w:rFonts w:cstheme="minorHAnsi"/>
        <w:color w:val="333333"/>
        <w:w w:val="90"/>
        <w:sz w:val="12"/>
        <w:szCs w:val="12"/>
        <w:shd w:val="clear" w:color="auto" w:fill="FFFFFF"/>
      </w:rPr>
      <w:t xml:space="preserve"> </w:t>
    </w:r>
    <w:r>
      <w:rPr>
        <w:rFonts w:cstheme="minorHAnsi"/>
        <w:color w:val="333333"/>
        <w:w w:val="90"/>
        <w:sz w:val="12"/>
        <w:szCs w:val="12"/>
        <w:shd w:val="clear" w:color="auto" w:fill="FFFFFF"/>
      </w:rPr>
      <w:tab/>
    </w:r>
    <w:r w:rsidR="009F0258"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 w:rsidR="009F0258">
      <w:rPr>
        <w:color w:val="000000"/>
        <w:sz w:val="16"/>
        <w:szCs w:val="16"/>
      </w:rPr>
      <w:fldChar w:fldCharType="separate"/>
    </w:r>
    <w:r w:rsidR="002B7115">
      <w:rPr>
        <w:noProof/>
        <w:color w:val="000000"/>
        <w:sz w:val="16"/>
        <w:szCs w:val="16"/>
      </w:rPr>
      <w:t>1</w:t>
    </w:r>
    <w:r w:rsidR="009F0258"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z </w:t>
    </w:r>
    <w:r w:rsidR="00BE2670">
      <w:fldChar w:fldCharType="begin"/>
    </w:r>
    <w:r w:rsidR="00BE2670">
      <w:instrText xml:space="preserve"> NUMPAGES   \* MERGEFORMAT </w:instrText>
    </w:r>
    <w:r w:rsidR="00BE2670">
      <w:fldChar w:fldCharType="separate"/>
    </w:r>
    <w:r w:rsidR="002B7115" w:rsidRPr="002B7115">
      <w:rPr>
        <w:noProof/>
        <w:color w:val="000000"/>
        <w:sz w:val="16"/>
        <w:szCs w:val="16"/>
      </w:rPr>
      <w:t>13</w:t>
    </w:r>
    <w:r w:rsidR="00BE2670">
      <w:rPr>
        <w:noProof/>
        <w:color w:val="000000"/>
        <w:sz w:val="16"/>
        <w:szCs w:val="16"/>
      </w:rPr>
      <w:fldChar w:fldCharType="end"/>
    </w:r>
  </w:p>
  <w:p w14:paraId="0D9C3D26" w14:textId="77777777" w:rsidR="0098393D" w:rsidRDefault="009839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31B91" w14:textId="77777777" w:rsidR="00BE2670" w:rsidRDefault="00BE2670">
      <w:pPr>
        <w:spacing w:after="0"/>
      </w:pPr>
      <w:r>
        <w:separator/>
      </w:r>
    </w:p>
  </w:footnote>
  <w:footnote w:type="continuationSeparator" w:id="0">
    <w:p w14:paraId="2C174A29" w14:textId="77777777" w:rsidR="00BE2670" w:rsidRDefault="00BE26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D7AF7" w14:textId="77777777" w:rsidR="0098393D" w:rsidRDefault="0098393D" w:rsidP="00350565">
    <w:pPr>
      <w:pStyle w:val="Nagwek"/>
    </w:pPr>
    <w:r>
      <w:rPr>
        <w:noProof/>
      </w:rPr>
      <w:t xml:space="preserve">   </w:t>
    </w:r>
    <w:r>
      <w:rPr>
        <w:noProof/>
      </w:rPr>
      <w:tab/>
    </w:r>
    <w:r>
      <w:rPr>
        <w:noProof/>
      </w:rPr>
      <w:tab/>
      <w:t xml:space="preserve">   </w:t>
    </w:r>
    <w:r>
      <w:t xml:space="preserve"> </w:t>
    </w:r>
  </w:p>
  <w:p w14:paraId="278302FD" w14:textId="77777777" w:rsidR="0098393D" w:rsidRDefault="0098393D" w:rsidP="005C2134">
    <w:pPr>
      <w:pStyle w:val="Nagwek"/>
      <w:jc w:val="center"/>
    </w:pPr>
    <w:r w:rsidRPr="00E82EB3">
      <w:rPr>
        <w:noProof/>
      </w:rPr>
      <w:drawing>
        <wp:inline distT="0" distB="0" distL="0" distR="0" wp14:anchorId="5EE09548" wp14:editId="68CBCE5C">
          <wp:extent cx="4371647" cy="558919"/>
          <wp:effectExtent l="19050" t="0" r="0" b="0"/>
          <wp:docPr id="2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035" cy="5642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1672A8" w14:textId="77777777" w:rsidR="0098393D" w:rsidRDefault="009839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23923" w14:textId="77777777" w:rsidR="0098393D" w:rsidRDefault="0098393D" w:rsidP="00E82EB3">
    <w:pPr>
      <w:pStyle w:val="Nagwek"/>
      <w:jc w:val="center"/>
    </w:pPr>
    <w:r w:rsidRPr="00E82EB3">
      <w:rPr>
        <w:noProof/>
      </w:rPr>
      <w:drawing>
        <wp:inline distT="0" distB="0" distL="0" distR="0" wp14:anchorId="027F7615" wp14:editId="6EE1A4BF">
          <wp:extent cx="4371647" cy="558919"/>
          <wp:effectExtent l="19050" t="0" r="0" b="0"/>
          <wp:docPr id="22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035" cy="5642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60AE"/>
    <w:multiLevelType w:val="multilevel"/>
    <w:tmpl w:val="9934E17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6E3520D"/>
    <w:multiLevelType w:val="hybridMultilevel"/>
    <w:tmpl w:val="F6E2C0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3D19D7"/>
    <w:multiLevelType w:val="multilevel"/>
    <w:tmpl w:val="231EA8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DC86670"/>
    <w:multiLevelType w:val="hybridMultilevel"/>
    <w:tmpl w:val="63C020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63AE7"/>
    <w:multiLevelType w:val="hybridMultilevel"/>
    <w:tmpl w:val="FC40D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E3C86"/>
    <w:multiLevelType w:val="multilevel"/>
    <w:tmpl w:val="5E60FB0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8EB1683"/>
    <w:multiLevelType w:val="multilevel"/>
    <w:tmpl w:val="A65491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D020676"/>
    <w:multiLevelType w:val="hybridMultilevel"/>
    <w:tmpl w:val="0FAEDA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212F6"/>
    <w:multiLevelType w:val="hybridMultilevel"/>
    <w:tmpl w:val="304E6EC8"/>
    <w:lvl w:ilvl="0" w:tplc="DE782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30C51"/>
    <w:multiLevelType w:val="multilevel"/>
    <w:tmpl w:val="446C305E"/>
    <w:lvl w:ilvl="0">
      <w:start w:val="1"/>
      <w:numFmt w:val="decimal"/>
      <w:lvlText w:val="%1."/>
      <w:lvlJc w:val="left"/>
      <w:pPr>
        <w:ind w:left="4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vertAlign w:val="baseline"/>
      </w:rPr>
    </w:lvl>
  </w:abstractNum>
  <w:abstractNum w:abstractNumId="10" w15:restartNumberingAfterBreak="0">
    <w:nsid w:val="250F68F6"/>
    <w:multiLevelType w:val="multilevel"/>
    <w:tmpl w:val="F69C5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AB787D"/>
    <w:multiLevelType w:val="hybridMultilevel"/>
    <w:tmpl w:val="30C8F7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77FA6"/>
    <w:multiLevelType w:val="hybridMultilevel"/>
    <w:tmpl w:val="D4FC6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8611E"/>
    <w:multiLevelType w:val="multilevel"/>
    <w:tmpl w:val="0C6C05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1C7636A"/>
    <w:multiLevelType w:val="hybridMultilevel"/>
    <w:tmpl w:val="9342B1F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9F4D8D"/>
    <w:multiLevelType w:val="hybridMultilevel"/>
    <w:tmpl w:val="D53CF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37DF9"/>
    <w:multiLevelType w:val="multilevel"/>
    <w:tmpl w:val="3C5C22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8223248"/>
    <w:multiLevelType w:val="multilevel"/>
    <w:tmpl w:val="697E6A5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3C536A01"/>
    <w:multiLevelType w:val="multilevel"/>
    <w:tmpl w:val="030AE7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F695CC2"/>
    <w:multiLevelType w:val="hybridMultilevel"/>
    <w:tmpl w:val="1E702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4297C"/>
    <w:multiLevelType w:val="multilevel"/>
    <w:tmpl w:val="5B008BBA"/>
    <w:lvl w:ilvl="0">
      <w:start w:val="1"/>
      <w:numFmt w:val="upp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D6681C"/>
    <w:multiLevelType w:val="multilevel"/>
    <w:tmpl w:val="AF166E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4AA97999"/>
    <w:multiLevelType w:val="multilevel"/>
    <w:tmpl w:val="030AE7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E653AAB"/>
    <w:multiLevelType w:val="hybridMultilevel"/>
    <w:tmpl w:val="09F449CA"/>
    <w:lvl w:ilvl="0" w:tplc="DE782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E3617"/>
    <w:multiLevelType w:val="multilevel"/>
    <w:tmpl w:val="3C5C22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8824E18"/>
    <w:multiLevelType w:val="multilevel"/>
    <w:tmpl w:val="635C5504"/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</w:abstractNum>
  <w:abstractNum w:abstractNumId="26" w15:restartNumberingAfterBreak="0">
    <w:nsid w:val="591F476B"/>
    <w:multiLevelType w:val="multilevel"/>
    <w:tmpl w:val="12B4E6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A99642C"/>
    <w:multiLevelType w:val="hybridMultilevel"/>
    <w:tmpl w:val="8FB23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21835"/>
    <w:multiLevelType w:val="hybridMultilevel"/>
    <w:tmpl w:val="B756F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77BED"/>
    <w:multiLevelType w:val="multilevel"/>
    <w:tmpl w:val="223EF3B2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62BC040B"/>
    <w:multiLevelType w:val="multilevel"/>
    <w:tmpl w:val="B8A63F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4210C13"/>
    <w:multiLevelType w:val="hybridMultilevel"/>
    <w:tmpl w:val="845E6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FB4048"/>
    <w:multiLevelType w:val="multilevel"/>
    <w:tmpl w:val="AB3219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 w15:restartNumberingAfterBreak="0">
    <w:nsid w:val="72711968"/>
    <w:multiLevelType w:val="multilevel"/>
    <w:tmpl w:val="9C20F9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4C572E0"/>
    <w:multiLevelType w:val="multilevel"/>
    <w:tmpl w:val="8692F3CE"/>
    <w:lvl w:ilvl="0">
      <w:start w:val="1"/>
      <w:numFmt w:val="upp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2.%3."/>
      <w:lvlJc w:val="right"/>
      <w:pPr>
        <w:ind w:left="2520" w:hanging="180"/>
      </w:pPr>
    </w:lvl>
    <w:lvl w:ilvl="3">
      <w:start w:val="1"/>
      <w:numFmt w:val="decimal"/>
      <w:lvlText w:val="%2.%3.%4."/>
      <w:lvlJc w:val="left"/>
      <w:pPr>
        <w:ind w:left="3240" w:hanging="360"/>
      </w:pPr>
    </w:lvl>
    <w:lvl w:ilvl="4">
      <w:start w:val="1"/>
      <w:numFmt w:val="lowerLetter"/>
      <w:lvlText w:val="%2.%3.%4.%5."/>
      <w:lvlJc w:val="left"/>
      <w:pPr>
        <w:ind w:left="3960" w:hanging="360"/>
      </w:pPr>
    </w:lvl>
    <w:lvl w:ilvl="5">
      <w:start w:val="1"/>
      <w:numFmt w:val="lowerRoman"/>
      <w:lvlText w:val="%2.%3.%4.%5.%6."/>
      <w:lvlJc w:val="right"/>
      <w:pPr>
        <w:ind w:left="4680" w:hanging="180"/>
      </w:pPr>
    </w:lvl>
    <w:lvl w:ilvl="6">
      <w:start w:val="1"/>
      <w:numFmt w:val="decimal"/>
      <w:lvlText w:val="%2.%3.%4.%5.%6.%7."/>
      <w:lvlJc w:val="left"/>
      <w:pPr>
        <w:ind w:left="5400" w:hanging="360"/>
      </w:pPr>
    </w:lvl>
    <w:lvl w:ilvl="7">
      <w:start w:val="1"/>
      <w:numFmt w:val="lowerLetter"/>
      <w:lvlText w:val="%2.%3.%4.%5.%6.%7.%8."/>
      <w:lvlJc w:val="left"/>
      <w:pPr>
        <w:ind w:left="6120" w:hanging="360"/>
      </w:pPr>
    </w:lvl>
    <w:lvl w:ilvl="8">
      <w:start w:val="1"/>
      <w:numFmt w:val="lowerRoman"/>
      <w:lvlText w:val="%2.%3.%4.%5.%6.%7.%8.%9."/>
      <w:lvlJc w:val="right"/>
      <w:pPr>
        <w:ind w:left="6840" w:hanging="180"/>
      </w:pPr>
    </w:lvl>
  </w:abstractNum>
  <w:abstractNum w:abstractNumId="35" w15:restartNumberingAfterBreak="0">
    <w:nsid w:val="75A630E3"/>
    <w:multiLevelType w:val="multilevel"/>
    <w:tmpl w:val="7F02FD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7217C9B"/>
    <w:multiLevelType w:val="hybridMultilevel"/>
    <w:tmpl w:val="2534B93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10589B"/>
    <w:multiLevelType w:val="hybridMultilevel"/>
    <w:tmpl w:val="7EB420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582A74"/>
    <w:multiLevelType w:val="hybridMultilevel"/>
    <w:tmpl w:val="DA50B6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D3F1E51"/>
    <w:multiLevelType w:val="hybridMultilevel"/>
    <w:tmpl w:val="80B06400"/>
    <w:lvl w:ilvl="0" w:tplc="DE782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26"/>
  </w:num>
  <w:num w:numId="4">
    <w:abstractNumId w:val="33"/>
  </w:num>
  <w:num w:numId="5">
    <w:abstractNumId w:val="18"/>
  </w:num>
  <w:num w:numId="6">
    <w:abstractNumId w:val="5"/>
  </w:num>
  <w:num w:numId="7">
    <w:abstractNumId w:val="21"/>
  </w:num>
  <w:num w:numId="8">
    <w:abstractNumId w:val="25"/>
  </w:num>
  <w:num w:numId="9">
    <w:abstractNumId w:val="32"/>
  </w:num>
  <w:num w:numId="10">
    <w:abstractNumId w:val="30"/>
  </w:num>
  <w:num w:numId="11">
    <w:abstractNumId w:val="6"/>
  </w:num>
  <w:num w:numId="12">
    <w:abstractNumId w:val="0"/>
  </w:num>
  <w:num w:numId="13">
    <w:abstractNumId w:val="29"/>
  </w:num>
  <w:num w:numId="14">
    <w:abstractNumId w:val="20"/>
  </w:num>
  <w:num w:numId="15">
    <w:abstractNumId w:val="34"/>
  </w:num>
  <w:num w:numId="16">
    <w:abstractNumId w:val="31"/>
  </w:num>
  <w:num w:numId="17">
    <w:abstractNumId w:val="39"/>
  </w:num>
  <w:num w:numId="18">
    <w:abstractNumId w:val="37"/>
  </w:num>
  <w:num w:numId="19">
    <w:abstractNumId w:val="14"/>
  </w:num>
  <w:num w:numId="20">
    <w:abstractNumId w:val="3"/>
  </w:num>
  <w:num w:numId="21">
    <w:abstractNumId w:val="36"/>
  </w:num>
  <w:num w:numId="22">
    <w:abstractNumId w:val="27"/>
  </w:num>
  <w:num w:numId="23">
    <w:abstractNumId w:val="11"/>
  </w:num>
  <w:num w:numId="24">
    <w:abstractNumId w:val="7"/>
  </w:num>
  <w:num w:numId="25">
    <w:abstractNumId w:val="10"/>
  </w:num>
  <w:num w:numId="26">
    <w:abstractNumId w:val="4"/>
  </w:num>
  <w:num w:numId="27">
    <w:abstractNumId w:val="15"/>
  </w:num>
  <w:num w:numId="28">
    <w:abstractNumId w:val="17"/>
  </w:num>
  <w:num w:numId="29">
    <w:abstractNumId w:val="8"/>
  </w:num>
  <w:num w:numId="30">
    <w:abstractNumId w:val="23"/>
  </w:num>
  <w:num w:numId="31">
    <w:abstractNumId w:val="38"/>
  </w:num>
  <w:num w:numId="32">
    <w:abstractNumId w:val="22"/>
  </w:num>
  <w:num w:numId="33">
    <w:abstractNumId w:val="13"/>
  </w:num>
  <w:num w:numId="34">
    <w:abstractNumId w:val="35"/>
  </w:num>
  <w:num w:numId="35">
    <w:abstractNumId w:val="16"/>
  </w:num>
  <w:num w:numId="36">
    <w:abstractNumId w:val="24"/>
  </w:num>
  <w:num w:numId="37">
    <w:abstractNumId w:val="28"/>
  </w:num>
  <w:num w:numId="38">
    <w:abstractNumId w:val="12"/>
  </w:num>
  <w:num w:numId="39">
    <w:abstractNumId w:val="1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974"/>
    <w:rsid w:val="00012D64"/>
    <w:rsid w:val="0002025C"/>
    <w:rsid w:val="00061F3B"/>
    <w:rsid w:val="00064C41"/>
    <w:rsid w:val="000705A3"/>
    <w:rsid w:val="000705D8"/>
    <w:rsid w:val="0008778E"/>
    <w:rsid w:val="000C4292"/>
    <w:rsid w:val="000D1519"/>
    <w:rsid w:val="000D23FD"/>
    <w:rsid w:val="001012A1"/>
    <w:rsid w:val="00101553"/>
    <w:rsid w:val="001042AA"/>
    <w:rsid w:val="00106081"/>
    <w:rsid w:val="00110E0E"/>
    <w:rsid w:val="0011647D"/>
    <w:rsid w:val="001733EA"/>
    <w:rsid w:val="001936A7"/>
    <w:rsid w:val="001946BA"/>
    <w:rsid w:val="001A445B"/>
    <w:rsid w:val="001A6648"/>
    <w:rsid w:val="001B019C"/>
    <w:rsid w:val="001F5974"/>
    <w:rsid w:val="001F73C4"/>
    <w:rsid w:val="001FFFE2"/>
    <w:rsid w:val="002004F8"/>
    <w:rsid w:val="00207A00"/>
    <w:rsid w:val="00220E5D"/>
    <w:rsid w:val="00222832"/>
    <w:rsid w:val="00233E0D"/>
    <w:rsid w:val="002443CB"/>
    <w:rsid w:val="00247516"/>
    <w:rsid w:val="002510A9"/>
    <w:rsid w:val="00254202"/>
    <w:rsid w:val="002574EA"/>
    <w:rsid w:val="002610C7"/>
    <w:rsid w:val="002700D4"/>
    <w:rsid w:val="00276693"/>
    <w:rsid w:val="0028147E"/>
    <w:rsid w:val="0029141C"/>
    <w:rsid w:val="002B0703"/>
    <w:rsid w:val="002B4E5C"/>
    <w:rsid w:val="002B6173"/>
    <w:rsid w:val="002B7115"/>
    <w:rsid w:val="002C4166"/>
    <w:rsid w:val="002C5540"/>
    <w:rsid w:val="002E05B9"/>
    <w:rsid w:val="002F0DF5"/>
    <w:rsid w:val="003013B2"/>
    <w:rsid w:val="00317DA6"/>
    <w:rsid w:val="00320CCA"/>
    <w:rsid w:val="00324CD5"/>
    <w:rsid w:val="00325546"/>
    <w:rsid w:val="0033312E"/>
    <w:rsid w:val="00344768"/>
    <w:rsid w:val="003500FB"/>
    <w:rsid w:val="00350565"/>
    <w:rsid w:val="003516F8"/>
    <w:rsid w:val="00351933"/>
    <w:rsid w:val="00351C6C"/>
    <w:rsid w:val="00352CAE"/>
    <w:rsid w:val="00371ED5"/>
    <w:rsid w:val="00381B9A"/>
    <w:rsid w:val="00391764"/>
    <w:rsid w:val="003976DC"/>
    <w:rsid w:val="003B1147"/>
    <w:rsid w:val="003B25CC"/>
    <w:rsid w:val="003D5BBA"/>
    <w:rsid w:val="003E6B1A"/>
    <w:rsid w:val="003F1E0C"/>
    <w:rsid w:val="003F312E"/>
    <w:rsid w:val="004267B2"/>
    <w:rsid w:val="00427BAC"/>
    <w:rsid w:val="00436CA8"/>
    <w:rsid w:val="0044583E"/>
    <w:rsid w:val="004672C5"/>
    <w:rsid w:val="00483B69"/>
    <w:rsid w:val="0049056C"/>
    <w:rsid w:val="004B5046"/>
    <w:rsid w:val="004B5BA2"/>
    <w:rsid w:val="004E4393"/>
    <w:rsid w:val="004E739A"/>
    <w:rsid w:val="00507E5C"/>
    <w:rsid w:val="00512495"/>
    <w:rsid w:val="0051398B"/>
    <w:rsid w:val="005207BB"/>
    <w:rsid w:val="00544EF9"/>
    <w:rsid w:val="00546A95"/>
    <w:rsid w:val="00552412"/>
    <w:rsid w:val="00575B9A"/>
    <w:rsid w:val="00584B3B"/>
    <w:rsid w:val="005977B5"/>
    <w:rsid w:val="005B4DEF"/>
    <w:rsid w:val="005C2134"/>
    <w:rsid w:val="005C4FC2"/>
    <w:rsid w:val="005E0522"/>
    <w:rsid w:val="005F1522"/>
    <w:rsid w:val="005F3844"/>
    <w:rsid w:val="005F566A"/>
    <w:rsid w:val="00610D36"/>
    <w:rsid w:val="00624BB5"/>
    <w:rsid w:val="0063093C"/>
    <w:rsid w:val="0063190E"/>
    <w:rsid w:val="00635179"/>
    <w:rsid w:val="00635F5B"/>
    <w:rsid w:val="0064036C"/>
    <w:rsid w:val="0064398F"/>
    <w:rsid w:val="00653C8A"/>
    <w:rsid w:val="00662DC5"/>
    <w:rsid w:val="00684E0E"/>
    <w:rsid w:val="0068667C"/>
    <w:rsid w:val="006917B3"/>
    <w:rsid w:val="00694C91"/>
    <w:rsid w:val="006B29A8"/>
    <w:rsid w:val="006C3333"/>
    <w:rsid w:val="006D3736"/>
    <w:rsid w:val="006E6A41"/>
    <w:rsid w:val="006F0628"/>
    <w:rsid w:val="006F5103"/>
    <w:rsid w:val="0070124C"/>
    <w:rsid w:val="007113B5"/>
    <w:rsid w:val="00717246"/>
    <w:rsid w:val="00727471"/>
    <w:rsid w:val="007432C5"/>
    <w:rsid w:val="00747693"/>
    <w:rsid w:val="00747950"/>
    <w:rsid w:val="00756F21"/>
    <w:rsid w:val="00760DFC"/>
    <w:rsid w:val="007668C8"/>
    <w:rsid w:val="00766FA8"/>
    <w:rsid w:val="0078144B"/>
    <w:rsid w:val="0078754B"/>
    <w:rsid w:val="0079316D"/>
    <w:rsid w:val="00796113"/>
    <w:rsid w:val="007A3C9E"/>
    <w:rsid w:val="007A43C0"/>
    <w:rsid w:val="007A6585"/>
    <w:rsid w:val="007C31A5"/>
    <w:rsid w:val="007C33E3"/>
    <w:rsid w:val="007F3A2B"/>
    <w:rsid w:val="007F627F"/>
    <w:rsid w:val="00810CC4"/>
    <w:rsid w:val="0082798D"/>
    <w:rsid w:val="00833020"/>
    <w:rsid w:val="008404DD"/>
    <w:rsid w:val="008408D5"/>
    <w:rsid w:val="00844C97"/>
    <w:rsid w:val="00851F53"/>
    <w:rsid w:val="00863DF0"/>
    <w:rsid w:val="0087172B"/>
    <w:rsid w:val="00875ACD"/>
    <w:rsid w:val="0088406C"/>
    <w:rsid w:val="008D1B88"/>
    <w:rsid w:val="0090671C"/>
    <w:rsid w:val="00907565"/>
    <w:rsid w:val="00916E7B"/>
    <w:rsid w:val="00920A84"/>
    <w:rsid w:val="00935063"/>
    <w:rsid w:val="0096620E"/>
    <w:rsid w:val="00971285"/>
    <w:rsid w:val="0098085F"/>
    <w:rsid w:val="0098393D"/>
    <w:rsid w:val="0099041F"/>
    <w:rsid w:val="0099324F"/>
    <w:rsid w:val="00994CE0"/>
    <w:rsid w:val="009A5B6E"/>
    <w:rsid w:val="009B1947"/>
    <w:rsid w:val="009C43E2"/>
    <w:rsid w:val="009C7333"/>
    <w:rsid w:val="009D1785"/>
    <w:rsid w:val="009E717A"/>
    <w:rsid w:val="009F0258"/>
    <w:rsid w:val="009F08D8"/>
    <w:rsid w:val="009F38FA"/>
    <w:rsid w:val="00A1335E"/>
    <w:rsid w:val="00A211A9"/>
    <w:rsid w:val="00A2470E"/>
    <w:rsid w:val="00A2476B"/>
    <w:rsid w:val="00A3444D"/>
    <w:rsid w:val="00A45EDD"/>
    <w:rsid w:val="00A6071E"/>
    <w:rsid w:val="00A64989"/>
    <w:rsid w:val="00A679B9"/>
    <w:rsid w:val="00A71F16"/>
    <w:rsid w:val="00A737F6"/>
    <w:rsid w:val="00A90AD0"/>
    <w:rsid w:val="00AA1206"/>
    <w:rsid w:val="00AA3F1E"/>
    <w:rsid w:val="00AB4EDB"/>
    <w:rsid w:val="00AB7CB2"/>
    <w:rsid w:val="00AD77B6"/>
    <w:rsid w:val="00AE57EA"/>
    <w:rsid w:val="00AE7E9D"/>
    <w:rsid w:val="00AF07B3"/>
    <w:rsid w:val="00AF07B5"/>
    <w:rsid w:val="00B1380E"/>
    <w:rsid w:val="00B17CC4"/>
    <w:rsid w:val="00B258A9"/>
    <w:rsid w:val="00B278A5"/>
    <w:rsid w:val="00B52A0E"/>
    <w:rsid w:val="00B744FE"/>
    <w:rsid w:val="00B80476"/>
    <w:rsid w:val="00B83F63"/>
    <w:rsid w:val="00B8430A"/>
    <w:rsid w:val="00B8653E"/>
    <w:rsid w:val="00BB0E89"/>
    <w:rsid w:val="00BD2705"/>
    <w:rsid w:val="00BE2670"/>
    <w:rsid w:val="00BF178A"/>
    <w:rsid w:val="00BF3F60"/>
    <w:rsid w:val="00BF7122"/>
    <w:rsid w:val="00C11B4F"/>
    <w:rsid w:val="00C15D32"/>
    <w:rsid w:val="00C212CD"/>
    <w:rsid w:val="00C563C6"/>
    <w:rsid w:val="00C5725C"/>
    <w:rsid w:val="00CA4DBC"/>
    <w:rsid w:val="00CB18FB"/>
    <w:rsid w:val="00CB57BE"/>
    <w:rsid w:val="00CB7A2E"/>
    <w:rsid w:val="00CC45AA"/>
    <w:rsid w:val="00CD1029"/>
    <w:rsid w:val="00CE0631"/>
    <w:rsid w:val="00CE5C01"/>
    <w:rsid w:val="00CE7430"/>
    <w:rsid w:val="00CF12F0"/>
    <w:rsid w:val="00D1179E"/>
    <w:rsid w:val="00D166AF"/>
    <w:rsid w:val="00D173B2"/>
    <w:rsid w:val="00D45DBC"/>
    <w:rsid w:val="00D62102"/>
    <w:rsid w:val="00D73151"/>
    <w:rsid w:val="00D734E8"/>
    <w:rsid w:val="00D807C0"/>
    <w:rsid w:val="00D8674F"/>
    <w:rsid w:val="00D91A04"/>
    <w:rsid w:val="00D9386F"/>
    <w:rsid w:val="00DA4C68"/>
    <w:rsid w:val="00DA77AE"/>
    <w:rsid w:val="00DB37CB"/>
    <w:rsid w:val="00DC021D"/>
    <w:rsid w:val="00DC55A9"/>
    <w:rsid w:val="00DD3F92"/>
    <w:rsid w:val="00DD5CC6"/>
    <w:rsid w:val="00DF5BB6"/>
    <w:rsid w:val="00E0421B"/>
    <w:rsid w:val="00E06249"/>
    <w:rsid w:val="00E104A2"/>
    <w:rsid w:val="00E114CC"/>
    <w:rsid w:val="00E130A6"/>
    <w:rsid w:val="00E146B5"/>
    <w:rsid w:val="00E21BA5"/>
    <w:rsid w:val="00E24D1D"/>
    <w:rsid w:val="00E66401"/>
    <w:rsid w:val="00E8076E"/>
    <w:rsid w:val="00E82EB3"/>
    <w:rsid w:val="00E900F5"/>
    <w:rsid w:val="00EB6D24"/>
    <w:rsid w:val="00EE35B3"/>
    <w:rsid w:val="00EE3C15"/>
    <w:rsid w:val="00EF1A61"/>
    <w:rsid w:val="00F22801"/>
    <w:rsid w:val="00F24959"/>
    <w:rsid w:val="00F27F70"/>
    <w:rsid w:val="00F4183E"/>
    <w:rsid w:val="00F4247F"/>
    <w:rsid w:val="00F436FE"/>
    <w:rsid w:val="00F47A50"/>
    <w:rsid w:val="00F47D3A"/>
    <w:rsid w:val="00F53F8F"/>
    <w:rsid w:val="00F576D9"/>
    <w:rsid w:val="00F60337"/>
    <w:rsid w:val="00F651BA"/>
    <w:rsid w:val="00F73E3D"/>
    <w:rsid w:val="00F80621"/>
    <w:rsid w:val="00F80E7E"/>
    <w:rsid w:val="00F92897"/>
    <w:rsid w:val="00FA2B1F"/>
    <w:rsid w:val="00FA54F7"/>
    <w:rsid w:val="00FB19C8"/>
    <w:rsid w:val="00FB1D5B"/>
    <w:rsid w:val="00FC1EA5"/>
    <w:rsid w:val="00FC7F93"/>
    <w:rsid w:val="00FD6BF4"/>
    <w:rsid w:val="00FD7A08"/>
    <w:rsid w:val="00FF08D2"/>
    <w:rsid w:val="00FF34F2"/>
    <w:rsid w:val="150444B7"/>
    <w:rsid w:val="20CFE782"/>
    <w:rsid w:val="25ADA286"/>
    <w:rsid w:val="2F4C329F"/>
    <w:rsid w:val="3EBA48FB"/>
    <w:rsid w:val="4A8C07D0"/>
    <w:rsid w:val="50706B0B"/>
    <w:rsid w:val="592B77E4"/>
    <w:rsid w:val="5C66F37F"/>
    <w:rsid w:val="763FC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987C5"/>
  <w15:docId w15:val="{FA832175-EFF2-47BF-8CD7-72DB8BF8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5C01"/>
    <w:pPr>
      <w:spacing w:line="240" w:lineRule="auto"/>
      <w:jc w:val="both"/>
    </w:pPr>
  </w:style>
  <w:style w:type="paragraph" w:styleId="Nagwek1">
    <w:name w:val="heading 1"/>
    <w:basedOn w:val="Normalny1"/>
    <w:next w:val="Normalny1"/>
    <w:qFormat/>
    <w:rsid w:val="00012D64"/>
    <w:pPr>
      <w:keepNext/>
      <w:keepLines/>
      <w:spacing w:before="480" w:after="120" w:line="360" w:lineRule="auto"/>
      <w:jc w:val="center"/>
      <w:outlineLvl w:val="0"/>
    </w:pPr>
    <w:rPr>
      <w:b/>
      <w:sz w:val="40"/>
      <w:szCs w:val="48"/>
    </w:rPr>
  </w:style>
  <w:style w:type="paragraph" w:styleId="Nagwek2">
    <w:name w:val="heading 2"/>
    <w:basedOn w:val="Normalny1"/>
    <w:next w:val="Normalny1"/>
    <w:link w:val="Nagwek2Znak"/>
    <w:qFormat/>
    <w:rsid w:val="001F2B8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link w:val="Nagwek3Znak"/>
    <w:qFormat/>
    <w:rsid w:val="001F2B8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qFormat/>
    <w:rsid w:val="001F2B8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qFormat/>
    <w:rsid w:val="001F2B84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qFormat/>
    <w:rsid w:val="001F2B8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1F2B84"/>
  </w:style>
  <w:style w:type="character" w:customStyle="1" w:styleId="Nagwek2Znak">
    <w:name w:val="Nagłówek 2 Znak"/>
    <w:basedOn w:val="Domylnaczcionkaakapitu"/>
    <w:link w:val="Nagwek2"/>
    <w:uiPriority w:val="9"/>
    <w:rsid w:val="002C5540"/>
    <w:rPr>
      <w:b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2C5540"/>
    <w:rPr>
      <w:b/>
      <w:sz w:val="28"/>
      <w:szCs w:val="28"/>
    </w:rPr>
  </w:style>
  <w:style w:type="table" w:customStyle="1" w:styleId="NormalTable0">
    <w:name w:val="Normal Table0"/>
    <w:rsid w:val="008D1B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qFormat/>
    <w:rsid w:val="001F2B8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rsid w:val="001F2B8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rsid w:val="008D1B8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rsid w:val="001F2B8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rsid w:val="001F2B8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21A44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A4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31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0F3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0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0F3"/>
    <w:rPr>
      <w:vertAlign w:val="superscript"/>
    </w:rPr>
  </w:style>
  <w:style w:type="table" w:customStyle="1" w:styleId="a">
    <w:basedOn w:val="TableNormal"/>
    <w:rsid w:val="008D1B8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8D1B8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8D1B8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5056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50565"/>
  </w:style>
  <w:style w:type="paragraph" w:styleId="Stopka">
    <w:name w:val="footer"/>
    <w:basedOn w:val="Normalny"/>
    <w:link w:val="StopkaZnak"/>
    <w:uiPriority w:val="99"/>
    <w:unhideWhenUsed/>
    <w:rsid w:val="0035056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50565"/>
  </w:style>
  <w:style w:type="paragraph" w:styleId="Akapitzlist">
    <w:name w:val="List Paragraph"/>
    <w:basedOn w:val="Normalny"/>
    <w:uiPriority w:val="34"/>
    <w:qFormat/>
    <w:rsid w:val="002C554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554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C55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2C5540"/>
    <w:rPr>
      <w:i/>
      <w:iCs/>
    </w:rPr>
  </w:style>
  <w:style w:type="paragraph" w:customStyle="1" w:styleId="msonormal0">
    <w:name w:val="msonormal"/>
    <w:basedOn w:val="Normalny"/>
    <w:rsid w:val="002C55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ignore">
    <w:name w:val="print_ignore"/>
    <w:basedOn w:val="Normalny"/>
    <w:rsid w:val="002C55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02025C"/>
    <w:pPr>
      <w:spacing w:after="0"/>
    </w:pPr>
    <w:rPr>
      <w:rFonts w:ascii="Arial" w:eastAsia="Times New Roman" w:hAnsi="Arial" w:cs="Arial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2025C"/>
    <w:rPr>
      <w:rFonts w:ascii="Arial" w:eastAsia="Times New Roman" w:hAnsi="Arial" w:cs="Arial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025C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025C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2025C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2025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2025C"/>
  </w:style>
  <w:style w:type="character" w:styleId="Tekstzastpczy">
    <w:name w:val="Placeholder Text"/>
    <w:basedOn w:val="Domylnaczcionkaakapitu"/>
    <w:uiPriority w:val="99"/>
    <w:semiHidden/>
    <w:rsid w:val="00546A95"/>
    <w:rPr>
      <w:color w:val="80808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8085F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317DA6"/>
    <w:pPr>
      <w:tabs>
        <w:tab w:val="right" w:leader="dot" w:pos="9396"/>
      </w:tabs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rsid w:val="0098085F"/>
    <w:pPr>
      <w:spacing w:after="100"/>
      <w:ind w:left="440"/>
    </w:pPr>
  </w:style>
  <w:style w:type="character" w:styleId="UyteHipercze">
    <w:name w:val="FollowedHyperlink"/>
    <w:basedOn w:val="Domylnaczcionkaakapitu"/>
    <w:uiPriority w:val="99"/>
    <w:semiHidden/>
    <w:unhideWhenUsed/>
    <w:rsid w:val="00916E7B"/>
    <w:rPr>
      <w:color w:val="800080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1380E"/>
    <w:pPr>
      <w:spacing w:after="0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1380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5C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5C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5C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5C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5CC6"/>
    <w:rPr>
      <w:b/>
      <w:bCs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2510A9"/>
    <w:pPr>
      <w:jc w:val="left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A649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e-doreczenia/integracja-uslugi-e-doreczen-z-systemami-klasy-ez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8B197CBF7B1D41A808709CCB65EA6C" ma:contentTypeVersion="17" ma:contentTypeDescription="Utwórz nowy dokument." ma:contentTypeScope="" ma:versionID="cbc19e124a3ae1810d38ba4789266a58">
  <xsd:schema xmlns:xsd="http://www.w3.org/2001/XMLSchema" xmlns:xs="http://www.w3.org/2001/XMLSchema" xmlns:p="http://schemas.microsoft.com/office/2006/metadata/properties" xmlns:ns2="6ad8cc8b-526e-400e-8a74-57c11a557df9" xmlns:ns3="e6a43af9-5570-4088-a3fd-9af468e53a36" targetNamespace="http://schemas.microsoft.com/office/2006/metadata/properties" ma:root="true" ma:fieldsID="557c40aa24089c1503849903b0860bb6" ns2:_="" ns3:_="">
    <xsd:import namespace="6ad8cc8b-526e-400e-8a74-57c11a557df9"/>
    <xsd:import namespace="e6a43af9-5570-4088-a3fd-9af468e53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8cc8b-526e-400e-8a74-57c11a557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bd6d97d1-25b8-4fb9-abe6-83328b119e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43af9-5570-4088-a3fd-9af468e53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5ca0df6-a38c-4a33-bbc5-831fda0a8ebc}" ma:internalName="TaxCatchAll" ma:showField="CatchAllData" ma:web="e6a43af9-5570-4088-a3fd-9af468e53a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zpK+EmzqHdmVSKdHCbeOUnAFaQ==">AMUW2mWlRpkCNgy6oW/fV49tULnKfx/QzxP8aGi0X6p1Tb9eOFpq5KWe4Q52wnzKO1vLjfLvEcI8OZOffq2dFRKRhwVRRF/yh0khy5j9JaGvFLPlP5HPAq2x/EGwRkxFqyibVPwR4E3e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CA6B3-7AF0-4039-BBC2-64615C153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8cc8b-526e-400e-8a74-57c11a557df9"/>
    <ds:schemaRef ds:uri="e6a43af9-5570-4088-a3fd-9af468e53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78FF0AD-C35B-47ED-AC28-0F5247FB4E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8F7007-3528-4EB2-965C-F4B853412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544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</dc:creator>
  <cp:lastModifiedBy>Kaska</cp:lastModifiedBy>
  <cp:revision>4</cp:revision>
  <cp:lastPrinted>2021-04-12T22:40:00Z</cp:lastPrinted>
  <dcterms:created xsi:type="dcterms:W3CDTF">2023-09-01T12:35:00Z</dcterms:created>
  <dcterms:modified xsi:type="dcterms:W3CDTF">2023-09-07T11:53:00Z</dcterms:modified>
</cp:coreProperties>
</file>