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3BFA" w14:textId="35A52590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Osina, </w:t>
      </w:r>
      <w:r w:rsidR="00935755">
        <w:rPr>
          <w:rFonts w:ascii="Verdana" w:hAnsi="Verdana"/>
          <w:sz w:val="22"/>
          <w:szCs w:val="22"/>
        </w:rPr>
        <w:t>02</w:t>
      </w:r>
      <w:r w:rsidR="004958D8" w:rsidRPr="00FB02FA">
        <w:rPr>
          <w:rFonts w:ascii="Verdana" w:hAnsi="Verdana"/>
          <w:sz w:val="22"/>
          <w:szCs w:val="22"/>
        </w:rPr>
        <w:t>.0</w:t>
      </w:r>
      <w:r w:rsidR="00935755">
        <w:rPr>
          <w:rFonts w:ascii="Verdana" w:hAnsi="Verdana"/>
          <w:sz w:val="22"/>
          <w:szCs w:val="22"/>
        </w:rPr>
        <w:t>8</w:t>
      </w:r>
      <w:r w:rsidRPr="00FB02FA">
        <w:rPr>
          <w:rFonts w:ascii="Verdana" w:hAnsi="Verdana"/>
          <w:sz w:val="22"/>
          <w:szCs w:val="22"/>
        </w:rPr>
        <w:t xml:space="preserve">.2023 r. </w:t>
      </w:r>
    </w:p>
    <w:p w14:paraId="6CA7171E" w14:textId="77777777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3B68CA35" w14:textId="77777777" w:rsidR="00870FB2" w:rsidRDefault="004958D8" w:rsidP="00FB02FA">
      <w:pPr>
        <w:pStyle w:val="Default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>Z</w:t>
      </w:r>
      <w:r w:rsidR="0053798D" w:rsidRPr="00FB02FA">
        <w:rPr>
          <w:rFonts w:ascii="Verdana" w:hAnsi="Verdana"/>
          <w:b/>
          <w:bCs/>
          <w:sz w:val="22"/>
          <w:szCs w:val="22"/>
        </w:rPr>
        <w:t>aproszeni</w:t>
      </w:r>
      <w:r w:rsidRPr="00FB02FA">
        <w:rPr>
          <w:rFonts w:ascii="Verdana" w:hAnsi="Verdana"/>
          <w:b/>
          <w:bCs/>
          <w:sz w:val="22"/>
          <w:szCs w:val="22"/>
        </w:rPr>
        <w:t>e</w:t>
      </w:r>
      <w:r w:rsidR="0053798D" w:rsidRPr="00FB02FA">
        <w:rPr>
          <w:rFonts w:ascii="Verdana" w:hAnsi="Verdana"/>
          <w:b/>
          <w:bCs/>
          <w:sz w:val="22"/>
          <w:szCs w:val="22"/>
        </w:rPr>
        <w:t xml:space="preserve"> ofertowe</w:t>
      </w:r>
      <w:r w:rsidR="00F84063" w:rsidRPr="00FB02FA">
        <w:rPr>
          <w:rFonts w:ascii="Verdana" w:hAnsi="Verdana"/>
          <w:b/>
          <w:bCs/>
          <w:sz w:val="22"/>
          <w:szCs w:val="22"/>
        </w:rPr>
        <w:t xml:space="preserve"> „Dostawa </w:t>
      </w:r>
      <w:r w:rsidR="009D4A58" w:rsidRPr="00870FB2">
        <w:rPr>
          <w:rFonts w:ascii="Verdana" w:hAnsi="Verdana"/>
          <w:b/>
          <w:bCs/>
          <w:sz w:val="22"/>
          <w:szCs w:val="22"/>
        </w:rPr>
        <w:t xml:space="preserve">sprzętu do serwerowni </w:t>
      </w:r>
      <w:r w:rsidR="00870FB2" w:rsidRPr="00870FB2">
        <w:rPr>
          <w:rFonts w:ascii="Verdana" w:hAnsi="Verdana"/>
          <w:b/>
          <w:bCs/>
          <w:sz w:val="22"/>
          <w:szCs w:val="22"/>
        </w:rPr>
        <w:t>Urzędu Gminy Osina</w:t>
      </w:r>
      <w:r w:rsidR="00F84063" w:rsidRPr="00FB02FA">
        <w:rPr>
          <w:rFonts w:ascii="Verdana" w:hAnsi="Verdana"/>
          <w:b/>
          <w:bCs/>
          <w:sz w:val="22"/>
          <w:szCs w:val="22"/>
        </w:rPr>
        <w:t xml:space="preserve"> w ramach projektu grantowego „Cyfrowa Gmina” realizowanego </w:t>
      </w:r>
    </w:p>
    <w:p w14:paraId="2A3F7C15" w14:textId="6065C5F9" w:rsidR="00F84063" w:rsidRPr="00FB02FA" w:rsidRDefault="00F84063" w:rsidP="00FB02FA">
      <w:pPr>
        <w:pStyle w:val="Default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>w ramach POPC 2014-2020”</w:t>
      </w:r>
    </w:p>
    <w:p w14:paraId="3D40184F" w14:textId="6087F8BC" w:rsidR="0053798D" w:rsidRPr="00FB02FA" w:rsidRDefault="0053798D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7485989E" w14:textId="476D92C5" w:rsidR="00650126" w:rsidRPr="00FB02FA" w:rsidRDefault="00650126" w:rsidP="00FB02FA">
      <w:pPr>
        <w:pStyle w:val="Default"/>
        <w:spacing w:line="360" w:lineRule="auto"/>
        <w:jc w:val="center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>Wójt Gminy Osina</w:t>
      </w:r>
    </w:p>
    <w:p w14:paraId="443CEB72" w14:textId="2309C766" w:rsidR="00650126" w:rsidRPr="00FB02FA" w:rsidRDefault="00650126" w:rsidP="00FB02FA">
      <w:pPr>
        <w:pStyle w:val="Default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>zaprasza do składania ofert</w:t>
      </w:r>
    </w:p>
    <w:p w14:paraId="52C9E6A1" w14:textId="77777777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9388A79" w14:textId="63D7F34E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do niniejszego zapytania ofertowego związanego z realizacją w ramach Programu Operacyjnego Polska Cyfrowa na lata 2014-2020, Oś Priorytetowa V „Rozwój cyfrowy JST oraz wzmocnienie cyfrowej odporności na zagrożenia REACT-EU”, Działanie 5.1 „Rozwój cyfrowy JST oraz wzmocnienie cyfrowej odporności na zagrożenia”, projektu grantowego </w:t>
      </w:r>
      <w:r w:rsidRPr="00FB02FA">
        <w:rPr>
          <w:rFonts w:ascii="Verdana" w:hAnsi="Verdana"/>
          <w:b/>
          <w:bCs/>
          <w:sz w:val="22"/>
          <w:szCs w:val="22"/>
        </w:rPr>
        <w:t xml:space="preserve">„Cyfrowa Gmina” </w:t>
      </w:r>
      <w:r w:rsidRPr="00FB02FA">
        <w:rPr>
          <w:rFonts w:ascii="Verdana" w:hAnsi="Verdana"/>
          <w:sz w:val="22"/>
          <w:szCs w:val="22"/>
        </w:rPr>
        <w:t>o numerze POPC.05.01.00-00-0001/21-00 zgodnie z  Umową o powierzenie grantu numer 3352/1/2021</w:t>
      </w:r>
    </w:p>
    <w:p w14:paraId="4884A821" w14:textId="03E40E4F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prowadzonego przez Gminę Osina pod nazwą: </w:t>
      </w:r>
    </w:p>
    <w:p w14:paraId="50E42BB7" w14:textId="77777777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432E151" w14:textId="06520772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„Dostawa </w:t>
      </w:r>
      <w:r w:rsidR="00870FB2" w:rsidRPr="00870FB2">
        <w:rPr>
          <w:rFonts w:ascii="Verdana" w:hAnsi="Verdana"/>
          <w:sz w:val="22"/>
          <w:szCs w:val="22"/>
        </w:rPr>
        <w:t xml:space="preserve">sprzętu do serwerowni Urzędu Gminy Osina </w:t>
      </w:r>
      <w:r w:rsidRPr="00FB02FA">
        <w:rPr>
          <w:rFonts w:ascii="Verdana" w:hAnsi="Verdana"/>
          <w:sz w:val="22"/>
          <w:szCs w:val="22"/>
        </w:rPr>
        <w:t xml:space="preserve">w ramach projektu grantowego „Cyfrowa Gmina” realizowanego w ramach POPC 2014-2020” </w:t>
      </w:r>
    </w:p>
    <w:p w14:paraId="7D7C5E0C" w14:textId="77777777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EFAA669" w14:textId="77777777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I. Informacje o Zamawiającym: </w:t>
      </w:r>
    </w:p>
    <w:p w14:paraId="00CED6A7" w14:textId="7BA88955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1. Gmina Osina, Osina 62, 72-221 Osina, NIP </w:t>
      </w:r>
      <w:r w:rsidR="00DC0D76" w:rsidRPr="00FB02FA">
        <w:rPr>
          <w:rFonts w:ascii="Verdana" w:hAnsi="Verdana"/>
          <w:sz w:val="22"/>
          <w:szCs w:val="22"/>
        </w:rPr>
        <w:t>856-14-07-482</w:t>
      </w:r>
    </w:p>
    <w:p w14:paraId="6DADE1CC" w14:textId="77777777" w:rsidR="005005B5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2. </w:t>
      </w:r>
      <w:r w:rsidR="004958D8" w:rsidRPr="00FB02FA">
        <w:rPr>
          <w:rFonts w:ascii="Verdana" w:hAnsi="Verdana"/>
          <w:sz w:val="22"/>
          <w:szCs w:val="22"/>
        </w:rPr>
        <w:t>K</w:t>
      </w:r>
      <w:r w:rsidRPr="00FB02FA">
        <w:rPr>
          <w:rFonts w:ascii="Verdana" w:hAnsi="Verdana"/>
          <w:sz w:val="22"/>
          <w:szCs w:val="22"/>
        </w:rPr>
        <w:t>omunikacja z Zamawiającym za pośrednictwem portalu Baza Konkurencyjności lub email</w:t>
      </w:r>
      <w:r w:rsidR="005005B5">
        <w:rPr>
          <w:rFonts w:ascii="Verdana" w:hAnsi="Verdana"/>
          <w:sz w:val="22"/>
          <w:szCs w:val="22"/>
        </w:rPr>
        <w:t>:</w:t>
      </w:r>
    </w:p>
    <w:p w14:paraId="69F8D6EE" w14:textId="0EB5C0B0" w:rsidR="00650126" w:rsidRDefault="004958D8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 do Sekretarza Gminy </w:t>
      </w:r>
      <w:r w:rsidR="00650126" w:rsidRPr="00FB02FA">
        <w:rPr>
          <w:rFonts w:ascii="Verdana" w:hAnsi="Verdana"/>
          <w:sz w:val="22"/>
          <w:szCs w:val="22"/>
        </w:rPr>
        <w:t>Emilian</w:t>
      </w:r>
      <w:r w:rsidRPr="00FB02FA">
        <w:rPr>
          <w:rFonts w:ascii="Verdana" w:hAnsi="Verdana"/>
          <w:sz w:val="22"/>
          <w:szCs w:val="22"/>
        </w:rPr>
        <w:t>a</w:t>
      </w:r>
      <w:r w:rsidR="00650126" w:rsidRPr="00FB02FA">
        <w:rPr>
          <w:rFonts w:ascii="Verdana" w:hAnsi="Verdana"/>
          <w:sz w:val="22"/>
          <w:szCs w:val="22"/>
        </w:rPr>
        <w:t xml:space="preserve"> Pisark</w:t>
      </w:r>
      <w:r w:rsidRPr="00FB02FA">
        <w:rPr>
          <w:rFonts w:ascii="Verdana" w:hAnsi="Verdana"/>
          <w:sz w:val="22"/>
          <w:szCs w:val="22"/>
        </w:rPr>
        <w:t xml:space="preserve">a - </w:t>
      </w:r>
      <w:hyperlink r:id="rId7" w:history="1">
        <w:r w:rsidR="00650126" w:rsidRPr="00FB02FA">
          <w:rPr>
            <w:rStyle w:val="Hipercze"/>
            <w:rFonts w:ascii="Verdana" w:hAnsi="Verdana"/>
            <w:sz w:val="22"/>
            <w:szCs w:val="22"/>
          </w:rPr>
          <w:t>sekretarz@osina.pl</w:t>
        </w:r>
      </w:hyperlink>
      <w:r w:rsidR="00650126" w:rsidRPr="00FB02FA">
        <w:rPr>
          <w:rFonts w:ascii="Verdana" w:hAnsi="Verdana"/>
          <w:sz w:val="22"/>
          <w:szCs w:val="22"/>
        </w:rPr>
        <w:t xml:space="preserve"> </w:t>
      </w:r>
    </w:p>
    <w:p w14:paraId="4B4A3842" w14:textId="3ABEB7AD" w:rsidR="005005B5" w:rsidRPr="00FB02FA" w:rsidRDefault="005005B5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do Inspektora ds. Funduszy Zewnętrznych, Promocji, Turystyki i Sportu Szymona </w:t>
      </w:r>
      <w:proofErr w:type="spellStart"/>
      <w:r>
        <w:rPr>
          <w:rFonts w:ascii="Verdana" w:hAnsi="Verdana"/>
          <w:sz w:val="22"/>
          <w:szCs w:val="22"/>
        </w:rPr>
        <w:t>Pilipczuka</w:t>
      </w:r>
      <w:proofErr w:type="spellEnd"/>
      <w:r>
        <w:rPr>
          <w:rFonts w:ascii="Verdana" w:hAnsi="Verdana"/>
          <w:sz w:val="22"/>
          <w:szCs w:val="22"/>
        </w:rPr>
        <w:t xml:space="preserve"> – promocja@osina.pl</w:t>
      </w:r>
    </w:p>
    <w:p w14:paraId="4EFFA73F" w14:textId="77777777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A5A4FE7" w14:textId="77777777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II. Tryb udzielania zamówienia </w:t>
      </w:r>
    </w:p>
    <w:p w14:paraId="45B80E36" w14:textId="77777777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Postępowanie prowadzone w oparciu o „Wytyczne w zakresie kwalifikowalności wydatków w ramach Europejskiego Funduszu Rozwoju Regionalnego, Europejskiego </w:t>
      </w:r>
      <w:r w:rsidRPr="00FB02FA">
        <w:rPr>
          <w:rFonts w:ascii="Verdana" w:hAnsi="Verdana"/>
          <w:sz w:val="22"/>
          <w:szCs w:val="22"/>
        </w:rPr>
        <w:lastRenderedPageBreak/>
        <w:t xml:space="preserve">Funduszu Społecznego oraz Funduszu Spójności na lata 2014-2020”, zgodnie z „Zasadą konkurencyjności”. </w:t>
      </w:r>
    </w:p>
    <w:p w14:paraId="191E65A1" w14:textId="77777777" w:rsidR="00650126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4FDA74B" w14:textId="77777777" w:rsidR="00FB02FA" w:rsidRDefault="00FB02FA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EFB4B2D" w14:textId="77777777" w:rsidR="00FB02FA" w:rsidRPr="00FB02FA" w:rsidRDefault="00FB02FA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105F76C" w14:textId="77777777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III. Opis przedmiot zamówienia </w:t>
      </w:r>
    </w:p>
    <w:p w14:paraId="7121CEC1" w14:textId="4DB84613" w:rsidR="00BD25D7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1. Przedmiotem zamówienia jest dostawa do Urzędu Gminy Osina, Osina 62, 72-221 Osina: </w:t>
      </w:r>
    </w:p>
    <w:p w14:paraId="3F132EE0" w14:textId="77777777" w:rsidR="007159F6" w:rsidRPr="00FB02FA" w:rsidRDefault="007159F6" w:rsidP="00FB02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Cs/>
        </w:rPr>
      </w:pPr>
      <w:r w:rsidRPr="00FB02FA">
        <w:rPr>
          <w:rFonts w:ascii="Verdana" w:hAnsi="Verdana"/>
          <w:bCs/>
        </w:rPr>
        <w:t>Serwer NAS QNAP TS-431XeU-2g lub równoważny</w:t>
      </w:r>
    </w:p>
    <w:p w14:paraId="5DFA142D" w14:textId="5365E9D3" w:rsidR="007159F6" w:rsidRPr="00FB02FA" w:rsidRDefault="007159F6" w:rsidP="00FB02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Cs/>
        </w:rPr>
      </w:pPr>
      <w:r w:rsidRPr="00FB02FA">
        <w:rPr>
          <w:rFonts w:ascii="Verdana" w:hAnsi="Verdana"/>
          <w:bCs/>
        </w:rPr>
        <w:t>DYSKI do serwera NAS Western Digital Dysk 3,5 cala WD Red Plus 4TB CMR 256MB/5400RPM lub równoważne</w:t>
      </w:r>
      <w:r w:rsidR="005005B5">
        <w:rPr>
          <w:rFonts w:ascii="Verdana" w:hAnsi="Verdana"/>
          <w:bCs/>
        </w:rPr>
        <w:t xml:space="preserve"> – 4 sztuki</w:t>
      </w:r>
    </w:p>
    <w:p w14:paraId="5DE4E327" w14:textId="77777777" w:rsidR="007159F6" w:rsidRPr="00FB02FA" w:rsidRDefault="007159F6" w:rsidP="00FB02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Cs/>
        </w:rPr>
      </w:pPr>
      <w:r w:rsidRPr="00FB02FA">
        <w:rPr>
          <w:rFonts w:ascii="Verdana" w:hAnsi="Verdana"/>
          <w:bCs/>
        </w:rPr>
        <w:t>Zarządzany przełącznik  D-Link DGS-1510-52X/E lub równoważny</w:t>
      </w:r>
    </w:p>
    <w:p w14:paraId="30EB4315" w14:textId="77777777" w:rsidR="007159F6" w:rsidRPr="00FB02FA" w:rsidRDefault="007159F6" w:rsidP="00FB02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Cs/>
        </w:rPr>
      </w:pPr>
      <w:r w:rsidRPr="00FB02FA">
        <w:rPr>
          <w:rFonts w:ascii="Verdana" w:hAnsi="Verdana"/>
          <w:bCs/>
        </w:rPr>
        <w:t xml:space="preserve">Oprogramowanie do zabezpieczania danych poprzez mechanizm kopi zapasowych dedykowane dla środowisk wirtualnych i serwerów fizycznych. Oprogramowanie musi zapewnić wykonywanie kopii oraz zabezpieczyć wszystkie serwery pod kątem złośliwego oprogramowania </w:t>
      </w:r>
      <w:proofErr w:type="spellStart"/>
      <w:r w:rsidRPr="00FB02FA">
        <w:rPr>
          <w:rFonts w:ascii="Verdana" w:hAnsi="Verdana"/>
          <w:bCs/>
        </w:rPr>
        <w:t>Acronis</w:t>
      </w:r>
      <w:proofErr w:type="spellEnd"/>
      <w:r w:rsidRPr="00FB02FA">
        <w:rPr>
          <w:rFonts w:ascii="Verdana" w:hAnsi="Verdana"/>
          <w:bCs/>
        </w:rPr>
        <w:t xml:space="preserve"> wraz z usługami chmury znajdującej się na terenie Polski lub równoważne</w:t>
      </w:r>
    </w:p>
    <w:p w14:paraId="4C795664" w14:textId="77777777" w:rsidR="007159F6" w:rsidRPr="00FB02FA" w:rsidRDefault="007159F6" w:rsidP="00FB02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Cs/>
        </w:rPr>
      </w:pPr>
      <w:proofErr w:type="spellStart"/>
      <w:r w:rsidRPr="00FB02FA">
        <w:rPr>
          <w:rFonts w:ascii="Verdana" w:hAnsi="Verdana"/>
          <w:bCs/>
        </w:rPr>
        <w:t>CyberPower</w:t>
      </w:r>
      <w:proofErr w:type="spellEnd"/>
      <w:r w:rsidRPr="00FB02FA">
        <w:rPr>
          <w:rFonts w:ascii="Verdana" w:hAnsi="Verdana"/>
          <w:bCs/>
        </w:rPr>
        <w:t xml:space="preserve"> OR1500ERM1U lub równoważne</w:t>
      </w:r>
    </w:p>
    <w:p w14:paraId="65F42B65" w14:textId="77777777" w:rsidR="007159F6" w:rsidRPr="00FB02FA" w:rsidRDefault="007159F6" w:rsidP="00FB02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Cs/>
        </w:rPr>
      </w:pPr>
      <w:r w:rsidRPr="00FB02FA">
        <w:rPr>
          <w:rFonts w:ascii="Verdana" w:hAnsi="Verdana"/>
          <w:bCs/>
        </w:rPr>
        <w:t xml:space="preserve">Zintegrowana zapora sieciowa </w:t>
      </w:r>
      <w:proofErr w:type="spellStart"/>
      <w:r w:rsidRPr="00FB02FA">
        <w:rPr>
          <w:rFonts w:ascii="Verdana" w:hAnsi="Verdana"/>
          <w:bCs/>
        </w:rPr>
        <w:t>Fortigate</w:t>
      </w:r>
      <w:proofErr w:type="spellEnd"/>
      <w:r w:rsidRPr="00FB02FA">
        <w:rPr>
          <w:rFonts w:ascii="Verdana" w:hAnsi="Verdana"/>
          <w:bCs/>
        </w:rPr>
        <w:t xml:space="preserve"> 40F lub równoważna</w:t>
      </w:r>
    </w:p>
    <w:p w14:paraId="63319F33" w14:textId="77777777" w:rsidR="007159F6" w:rsidRPr="00FB02FA" w:rsidRDefault="007159F6" w:rsidP="00FB02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Cs/>
        </w:rPr>
      </w:pPr>
      <w:r w:rsidRPr="00FB02FA">
        <w:rPr>
          <w:rFonts w:ascii="Verdana" w:hAnsi="Verdana"/>
          <w:bCs/>
        </w:rPr>
        <w:t xml:space="preserve">Windows serwer 2022 standard 16 </w:t>
      </w:r>
      <w:proofErr w:type="spellStart"/>
      <w:r w:rsidRPr="00FB02FA">
        <w:rPr>
          <w:rFonts w:ascii="Verdana" w:hAnsi="Verdana"/>
          <w:bCs/>
        </w:rPr>
        <w:t>core</w:t>
      </w:r>
      <w:proofErr w:type="spellEnd"/>
    </w:p>
    <w:p w14:paraId="01B55BBF" w14:textId="77777777" w:rsidR="007159F6" w:rsidRPr="00FB02FA" w:rsidRDefault="007159F6" w:rsidP="00FB02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Cs/>
        </w:rPr>
      </w:pPr>
      <w:r w:rsidRPr="00FB02FA">
        <w:rPr>
          <w:rFonts w:ascii="Verdana" w:hAnsi="Verdana"/>
          <w:bCs/>
        </w:rPr>
        <w:t>Windows serwer 2022 cal na użytkownika – dla 25 użytkowników</w:t>
      </w:r>
    </w:p>
    <w:p w14:paraId="61FDEA30" w14:textId="77777777" w:rsidR="00650126" w:rsidRDefault="00650126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FBDFE31" w14:textId="77777777" w:rsidR="00870FB2" w:rsidRPr="00FB02FA" w:rsidRDefault="00870FB2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8B64BF8" w14:textId="31652863" w:rsidR="00650126" w:rsidRPr="00FB02FA" w:rsidRDefault="00650126" w:rsidP="00FB02FA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>SZCZEGÓŁOWY OPIS PRZEDMIOTU ZAMÓWIENIA</w:t>
      </w:r>
    </w:p>
    <w:p w14:paraId="4AF343CE" w14:textId="0B55E170" w:rsidR="00650126" w:rsidRPr="00FB02FA" w:rsidRDefault="00650126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Zamawiający wymaga aby zaoferowany sprzęt/oprogramowanie posiadał parametry nie gorsze niż:</w:t>
      </w:r>
    </w:p>
    <w:p w14:paraId="2232DC61" w14:textId="717D251A" w:rsidR="00650126" w:rsidRPr="00FB02FA" w:rsidRDefault="00650126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bookmarkStart w:id="0" w:name="_Hlk137467466"/>
    </w:p>
    <w:p w14:paraId="4915D3E8" w14:textId="77777777" w:rsidR="007159F6" w:rsidRPr="00FB02FA" w:rsidRDefault="007159F6" w:rsidP="00FB02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b/>
        </w:rPr>
      </w:pPr>
      <w:r w:rsidRPr="00FB02FA">
        <w:rPr>
          <w:rFonts w:ascii="Verdana" w:hAnsi="Verdana"/>
          <w:b/>
        </w:rPr>
        <w:t xml:space="preserve">Serwer NAS QNAP TS-431XeU-2g lub równoważny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97"/>
        <w:gridCol w:w="2233"/>
        <w:gridCol w:w="6521"/>
      </w:tblGrid>
      <w:tr w:rsidR="004A0763" w:rsidRPr="00FB02FA" w14:paraId="417796BA" w14:textId="77777777" w:rsidTr="004A0763">
        <w:tc>
          <w:tcPr>
            <w:tcW w:w="597" w:type="dxa"/>
          </w:tcPr>
          <w:p w14:paraId="656F3C5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LP.</w:t>
            </w:r>
          </w:p>
        </w:tc>
        <w:tc>
          <w:tcPr>
            <w:tcW w:w="2233" w:type="dxa"/>
          </w:tcPr>
          <w:p w14:paraId="776B428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Nazwa</w:t>
            </w:r>
          </w:p>
        </w:tc>
        <w:tc>
          <w:tcPr>
            <w:tcW w:w="6521" w:type="dxa"/>
          </w:tcPr>
          <w:p w14:paraId="68E41C3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Parametr</w:t>
            </w:r>
          </w:p>
        </w:tc>
      </w:tr>
      <w:tr w:rsidR="004A0763" w:rsidRPr="00FB02FA" w14:paraId="2438206A" w14:textId="77777777" w:rsidTr="004A0763">
        <w:tc>
          <w:tcPr>
            <w:tcW w:w="597" w:type="dxa"/>
          </w:tcPr>
          <w:p w14:paraId="23DE440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14:paraId="20E3731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bCs/>
                <w:color w:val="202020"/>
                <w:sz w:val="22"/>
                <w:szCs w:val="22"/>
              </w:rPr>
              <w:t>Procesor</w:t>
            </w:r>
          </w:p>
        </w:tc>
        <w:tc>
          <w:tcPr>
            <w:tcW w:w="6521" w:type="dxa"/>
          </w:tcPr>
          <w:p w14:paraId="50C310F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4-rdzeniowy procesor</w:t>
            </w:r>
          </w:p>
        </w:tc>
      </w:tr>
      <w:tr w:rsidR="004A0763" w:rsidRPr="00FB02FA" w14:paraId="7C06EAD0" w14:textId="77777777" w:rsidTr="004A0763">
        <w:trPr>
          <w:trHeight w:val="185"/>
        </w:trPr>
        <w:tc>
          <w:tcPr>
            <w:tcW w:w="597" w:type="dxa"/>
          </w:tcPr>
          <w:p w14:paraId="1840457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14:paraId="74B6DB7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Architektura procesora</w:t>
            </w:r>
          </w:p>
        </w:tc>
        <w:tc>
          <w:tcPr>
            <w:tcW w:w="6521" w:type="dxa"/>
          </w:tcPr>
          <w:p w14:paraId="260D9B1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32-bitowy ARM</w:t>
            </w:r>
          </w:p>
        </w:tc>
      </w:tr>
      <w:tr w:rsidR="004A0763" w:rsidRPr="00FB02FA" w14:paraId="1FA2A613" w14:textId="77777777" w:rsidTr="004A0763">
        <w:trPr>
          <w:trHeight w:val="172"/>
        </w:trPr>
        <w:tc>
          <w:tcPr>
            <w:tcW w:w="597" w:type="dxa"/>
          </w:tcPr>
          <w:p w14:paraId="306B191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233" w:type="dxa"/>
          </w:tcPr>
          <w:p w14:paraId="17AE2DA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bCs/>
                <w:color w:val="202020"/>
                <w:sz w:val="22"/>
                <w:szCs w:val="22"/>
              </w:rPr>
              <w:t>Pamięć systemowa</w:t>
            </w:r>
          </w:p>
        </w:tc>
        <w:tc>
          <w:tcPr>
            <w:tcW w:w="6521" w:type="dxa"/>
          </w:tcPr>
          <w:p w14:paraId="1019E5D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 GB SODIMM DDR3</w:t>
            </w:r>
          </w:p>
        </w:tc>
      </w:tr>
      <w:tr w:rsidR="004A0763" w:rsidRPr="00FB02FA" w14:paraId="53707FF6" w14:textId="77777777" w:rsidTr="004A0763">
        <w:trPr>
          <w:trHeight w:val="138"/>
        </w:trPr>
        <w:tc>
          <w:tcPr>
            <w:tcW w:w="597" w:type="dxa"/>
          </w:tcPr>
          <w:p w14:paraId="3DC9F8A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4</w:t>
            </w:r>
          </w:p>
        </w:tc>
        <w:tc>
          <w:tcPr>
            <w:tcW w:w="2233" w:type="dxa"/>
          </w:tcPr>
          <w:p w14:paraId="0854D8A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Wnęka dysków</w:t>
            </w:r>
          </w:p>
        </w:tc>
        <w:tc>
          <w:tcPr>
            <w:tcW w:w="6521" w:type="dxa"/>
          </w:tcPr>
          <w:p w14:paraId="3A08BBD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color w:val="333333"/>
                <w:sz w:val="22"/>
                <w:szCs w:val="22"/>
              </w:rPr>
            </w:pPr>
            <w:r w:rsidRPr="00FB02FA">
              <w:rPr>
                <w:rFonts w:ascii="Verdana" w:hAnsi="Verdana" w:cs="Arial"/>
                <w:color w:val="333333"/>
                <w:sz w:val="22"/>
                <w:szCs w:val="22"/>
              </w:rPr>
              <w:t xml:space="preserve">4 dyski 3,5-calowe SATA 6 </w:t>
            </w:r>
            <w:proofErr w:type="spellStart"/>
            <w:r w:rsidRPr="00FB02FA">
              <w:rPr>
                <w:rFonts w:ascii="Verdana" w:hAnsi="Verdana" w:cs="Arial"/>
                <w:color w:val="333333"/>
                <w:sz w:val="22"/>
                <w:szCs w:val="22"/>
              </w:rPr>
              <w:t>Gb</w:t>
            </w:r>
            <w:proofErr w:type="spellEnd"/>
            <w:r w:rsidRPr="00FB02FA">
              <w:rPr>
                <w:rFonts w:ascii="Verdana" w:hAnsi="Verdana" w:cs="Arial"/>
                <w:color w:val="333333"/>
                <w:sz w:val="22"/>
                <w:szCs w:val="22"/>
              </w:rPr>
              <w:t xml:space="preserve">/s, 3 </w:t>
            </w:r>
            <w:proofErr w:type="spellStart"/>
            <w:r w:rsidRPr="00FB02FA">
              <w:rPr>
                <w:rFonts w:ascii="Verdana" w:hAnsi="Verdana" w:cs="Arial"/>
                <w:color w:val="333333"/>
                <w:sz w:val="22"/>
                <w:szCs w:val="22"/>
              </w:rPr>
              <w:t>Gb</w:t>
            </w:r>
            <w:proofErr w:type="spellEnd"/>
            <w:r w:rsidRPr="00FB02FA">
              <w:rPr>
                <w:rFonts w:ascii="Verdana" w:hAnsi="Verdana" w:cs="Arial"/>
                <w:color w:val="333333"/>
                <w:sz w:val="22"/>
                <w:szCs w:val="22"/>
              </w:rPr>
              <w:t>/s</w:t>
            </w:r>
          </w:p>
        </w:tc>
      </w:tr>
      <w:tr w:rsidR="004A0763" w:rsidRPr="00FB02FA" w14:paraId="14C2157A" w14:textId="77777777" w:rsidTr="004A0763">
        <w:trPr>
          <w:trHeight w:val="242"/>
        </w:trPr>
        <w:tc>
          <w:tcPr>
            <w:tcW w:w="597" w:type="dxa"/>
          </w:tcPr>
          <w:p w14:paraId="1DE9F31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5</w:t>
            </w:r>
          </w:p>
        </w:tc>
        <w:tc>
          <w:tcPr>
            <w:tcW w:w="2233" w:type="dxa"/>
          </w:tcPr>
          <w:p w14:paraId="331F49F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bCs/>
                <w:color w:val="202020"/>
                <w:sz w:val="22"/>
                <w:szCs w:val="22"/>
              </w:rPr>
              <w:t>Port Gigabit sieci Ethernet (RJ45)</w:t>
            </w:r>
          </w:p>
        </w:tc>
        <w:tc>
          <w:tcPr>
            <w:tcW w:w="6521" w:type="dxa"/>
          </w:tcPr>
          <w:p w14:paraId="5266553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</w:tr>
      <w:tr w:rsidR="004A0763" w:rsidRPr="00FB02FA" w14:paraId="6737F048" w14:textId="77777777" w:rsidTr="004A0763">
        <w:trPr>
          <w:trHeight w:val="207"/>
        </w:trPr>
        <w:tc>
          <w:tcPr>
            <w:tcW w:w="597" w:type="dxa"/>
          </w:tcPr>
          <w:p w14:paraId="74BEA90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6</w:t>
            </w:r>
          </w:p>
        </w:tc>
        <w:tc>
          <w:tcPr>
            <w:tcW w:w="2233" w:type="dxa"/>
          </w:tcPr>
          <w:p w14:paraId="51669AB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bCs/>
                <w:color w:val="202020"/>
                <w:sz w:val="22"/>
                <w:szCs w:val="22"/>
              </w:rPr>
              <w:t>Kompatybilność dysków</w:t>
            </w:r>
          </w:p>
        </w:tc>
        <w:tc>
          <w:tcPr>
            <w:tcW w:w="6521" w:type="dxa"/>
          </w:tcPr>
          <w:p w14:paraId="6849B14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color w:val="333333"/>
                <w:sz w:val="22"/>
                <w:szCs w:val="22"/>
              </w:rPr>
              <w:t>3,5-calowe wnęki:</w:t>
            </w:r>
            <w:r w:rsidRPr="00FB02FA">
              <w:rPr>
                <w:rFonts w:ascii="Verdana" w:hAnsi="Verdana" w:cs="Arial"/>
                <w:color w:val="333333"/>
                <w:sz w:val="22"/>
                <w:szCs w:val="22"/>
              </w:rPr>
              <w:br/>
              <w:t>3,5-calowe dyski twarde SATA</w:t>
            </w:r>
            <w:r w:rsidRPr="00FB02FA">
              <w:rPr>
                <w:rFonts w:ascii="Verdana" w:hAnsi="Verdana" w:cs="Arial"/>
                <w:color w:val="333333"/>
                <w:sz w:val="22"/>
                <w:szCs w:val="22"/>
              </w:rPr>
              <w:br/>
              <w:t>2,5-calowe dyski twarde SATA</w:t>
            </w:r>
            <w:r w:rsidRPr="00FB02FA">
              <w:rPr>
                <w:rFonts w:ascii="Verdana" w:hAnsi="Verdana" w:cs="Arial"/>
                <w:color w:val="333333"/>
                <w:sz w:val="22"/>
                <w:szCs w:val="22"/>
              </w:rPr>
              <w:br/>
              <w:t>2,5-calowe dyski SSD SATA</w:t>
            </w:r>
          </w:p>
        </w:tc>
      </w:tr>
      <w:tr w:rsidR="004A0763" w:rsidRPr="00FB02FA" w14:paraId="44B1BA12" w14:textId="77777777" w:rsidTr="004A0763">
        <w:trPr>
          <w:trHeight w:val="138"/>
        </w:trPr>
        <w:tc>
          <w:tcPr>
            <w:tcW w:w="597" w:type="dxa"/>
          </w:tcPr>
          <w:p w14:paraId="6809D7E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7</w:t>
            </w:r>
          </w:p>
        </w:tc>
        <w:tc>
          <w:tcPr>
            <w:tcW w:w="2233" w:type="dxa"/>
          </w:tcPr>
          <w:p w14:paraId="5CAC289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bCs/>
                <w:color w:val="202020"/>
                <w:sz w:val="22"/>
                <w:szCs w:val="22"/>
              </w:rPr>
              <w:t>Port 10 Gigabit sieci Ethernet</w:t>
            </w:r>
          </w:p>
        </w:tc>
        <w:tc>
          <w:tcPr>
            <w:tcW w:w="6521" w:type="dxa"/>
          </w:tcPr>
          <w:p w14:paraId="539DC56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color w:val="333333"/>
                <w:sz w:val="22"/>
                <w:szCs w:val="22"/>
              </w:rPr>
            </w:pPr>
            <w:r w:rsidRPr="00FB02FA">
              <w:rPr>
                <w:rFonts w:ascii="Verdana" w:hAnsi="Verdana" w:cs="Arial"/>
                <w:color w:val="333333"/>
                <w:sz w:val="22"/>
                <w:szCs w:val="22"/>
              </w:rPr>
              <w:t>1 x 10GbE SFP+</w:t>
            </w:r>
          </w:p>
        </w:tc>
      </w:tr>
      <w:tr w:rsidR="004A0763" w:rsidRPr="00FB02FA" w14:paraId="69EB32CC" w14:textId="77777777" w:rsidTr="004A0763">
        <w:trPr>
          <w:trHeight w:val="242"/>
        </w:trPr>
        <w:tc>
          <w:tcPr>
            <w:tcW w:w="597" w:type="dxa"/>
          </w:tcPr>
          <w:p w14:paraId="713C133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8</w:t>
            </w:r>
          </w:p>
        </w:tc>
        <w:tc>
          <w:tcPr>
            <w:tcW w:w="2233" w:type="dxa"/>
          </w:tcPr>
          <w:p w14:paraId="28B9F42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bCs/>
                <w:color w:val="202020"/>
                <w:sz w:val="22"/>
                <w:szCs w:val="22"/>
              </w:rPr>
              <w:t>Wymieniany podczas pracy</w:t>
            </w:r>
          </w:p>
        </w:tc>
        <w:tc>
          <w:tcPr>
            <w:tcW w:w="6521" w:type="dxa"/>
          </w:tcPr>
          <w:p w14:paraId="00D9626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TAK</w:t>
            </w:r>
          </w:p>
        </w:tc>
      </w:tr>
      <w:tr w:rsidR="004A0763" w:rsidRPr="00FB02FA" w14:paraId="7E5A6729" w14:textId="77777777" w:rsidTr="004A0763">
        <w:trPr>
          <w:trHeight w:val="103"/>
        </w:trPr>
        <w:tc>
          <w:tcPr>
            <w:tcW w:w="597" w:type="dxa"/>
          </w:tcPr>
          <w:p w14:paraId="7F08BB7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9</w:t>
            </w:r>
          </w:p>
        </w:tc>
        <w:tc>
          <w:tcPr>
            <w:tcW w:w="2233" w:type="dxa"/>
          </w:tcPr>
          <w:p w14:paraId="0D0C0C3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Obsługa SSD jako pamięci cache</w:t>
            </w:r>
          </w:p>
        </w:tc>
        <w:tc>
          <w:tcPr>
            <w:tcW w:w="6521" w:type="dxa"/>
          </w:tcPr>
          <w:p w14:paraId="223C460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TAK</w:t>
            </w:r>
          </w:p>
        </w:tc>
      </w:tr>
      <w:tr w:rsidR="004A0763" w:rsidRPr="00FB02FA" w14:paraId="6DD932D3" w14:textId="77777777" w:rsidTr="004A0763">
        <w:trPr>
          <w:trHeight w:val="2903"/>
        </w:trPr>
        <w:tc>
          <w:tcPr>
            <w:tcW w:w="597" w:type="dxa"/>
          </w:tcPr>
          <w:p w14:paraId="6D349E0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10</w:t>
            </w:r>
          </w:p>
        </w:tc>
        <w:tc>
          <w:tcPr>
            <w:tcW w:w="2233" w:type="dxa"/>
          </w:tcPr>
          <w:p w14:paraId="169F88C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Obsługiwane typy macierzy RAID</w:t>
            </w:r>
          </w:p>
        </w:tc>
        <w:tc>
          <w:tcPr>
            <w:tcW w:w="6521" w:type="dxa"/>
          </w:tcPr>
          <w:p w14:paraId="014EF51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RAID 0</w:t>
            </w:r>
          </w:p>
          <w:p w14:paraId="4D1E239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RAID 1</w:t>
            </w:r>
          </w:p>
          <w:p w14:paraId="184736D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RAID 5</w:t>
            </w:r>
          </w:p>
          <w:p w14:paraId="7F0F87C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RAID 6</w:t>
            </w:r>
          </w:p>
          <w:p w14:paraId="11D8EDE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RAID 10</w:t>
            </w:r>
          </w:p>
          <w:p w14:paraId="4A2BA6A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JBOD</w:t>
            </w:r>
          </w:p>
          <w:p w14:paraId="4EF73744" w14:textId="3EB7BEEA" w:rsidR="004A0763" w:rsidRPr="00FB02FA" w:rsidRDefault="004A0763" w:rsidP="00325A2D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RAID 5 z rezerwą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dyanamiczną</w:t>
            </w:r>
            <w:proofErr w:type="spellEnd"/>
          </w:p>
        </w:tc>
      </w:tr>
      <w:tr w:rsidR="004A0763" w:rsidRPr="00FB02FA" w14:paraId="3763DB20" w14:textId="77777777" w:rsidTr="004A0763">
        <w:trPr>
          <w:trHeight w:val="161"/>
        </w:trPr>
        <w:tc>
          <w:tcPr>
            <w:tcW w:w="597" w:type="dxa"/>
          </w:tcPr>
          <w:p w14:paraId="407FC15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11</w:t>
            </w:r>
          </w:p>
        </w:tc>
        <w:tc>
          <w:tcPr>
            <w:tcW w:w="2233" w:type="dxa"/>
          </w:tcPr>
          <w:p w14:paraId="0029D83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Protokoły sieciowe</w:t>
            </w:r>
          </w:p>
        </w:tc>
        <w:tc>
          <w:tcPr>
            <w:tcW w:w="6521" w:type="dxa"/>
          </w:tcPr>
          <w:p w14:paraId="605972A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TCP/IP</w:t>
            </w:r>
          </w:p>
          <w:p w14:paraId="628F557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IPv4</w:t>
            </w:r>
          </w:p>
          <w:p w14:paraId="2FCFA42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IPv6</w:t>
            </w:r>
          </w:p>
          <w:p w14:paraId="4BDA57A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CIFS/SMB</w:t>
            </w:r>
          </w:p>
          <w:p w14:paraId="1261341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AFP v3.3</w:t>
            </w:r>
          </w:p>
          <w:p w14:paraId="3618972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NFS v3</w:t>
            </w:r>
          </w:p>
          <w:p w14:paraId="686B4E2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FTP</w:t>
            </w:r>
          </w:p>
          <w:p w14:paraId="77A1A3E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FTPS</w:t>
            </w:r>
          </w:p>
          <w:p w14:paraId="0F19B32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SFTP</w:t>
            </w:r>
          </w:p>
          <w:p w14:paraId="67FBB2A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TFTP</w:t>
            </w:r>
          </w:p>
          <w:p w14:paraId="3E02247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HTTP(S)</w:t>
            </w:r>
          </w:p>
          <w:p w14:paraId="733E852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Telnet</w:t>
            </w:r>
          </w:p>
          <w:p w14:paraId="40864C4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SSH</w:t>
            </w:r>
          </w:p>
          <w:p w14:paraId="7B2850D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iSCSI</w:t>
            </w:r>
            <w:proofErr w:type="spellEnd"/>
          </w:p>
          <w:p w14:paraId="54B1881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SNMP</w:t>
            </w:r>
          </w:p>
          <w:p w14:paraId="39BFBC3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SMTP</w:t>
            </w:r>
          </w:p>
          <w:p w14:paraId="0BA56C1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SMSC</w:t>
            </w:r>
          </w:p>
        </w:tc>
      </w:tr>
      <w:tr w:rsidR="004A0763" w:rsidRPr="00FB02FA" w14:paraId="3A11EBB9" w14:textId="77777777" w:rsidTr="00325A2D">
        <w:trPr>
          <w:trHeight w:val="856"/>
        </w:trPr>
        <w:tc>
          <w:tcPr>
            <w:tcW w:w="597" w:type="dxa"/>
          </w:tcPr>
          <w:p w14:paraId="0CDA39D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2233" w:type="dxa"/>
          </w:tcPr>
          <w:p w14:paraId="2AEA819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Obsługiwane języki</w:t>
            </w:r>
          </w:p>
        </w:tc>
        <w:tc>
          <w:tcPr>
            <w:tcW w:w="6521" w:type="dxa"/>
          </w:tcPr>
          <w:p w14:paraId="6D23AF33" w14:textId="5DE84C58" w:rsidR="004A0763" w:rsidRPr="00FB02FA" w:rsidRDefault="00325A2D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Angielski </w:t>
            </w:r>
          </w:p>
          <w:p w14:paraId="5FDEAE6A" w14:textId="01F52568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Polski</w:t>
            </w:r>
          </w:p>
        </w:tc>
      </w:tr>
      <w:tr w:rsidR="004A0763" w:rsidRPr="00FB02FA" w14:paraId="631CDF64" w14:textId="77777777" w:rsidTr="004A0763">
        <w:trPr>
          <w:trHeight w:val="216"/>
        </w:trPr>
        <w:tc>
          <w:tcPr>
            <w:tcW w:w="597" w:type="dxa"/>
          </w:tcPr>
          <w:p w14:paraId="5C8CF98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13</w:t>
            </w:r>
          </w:p>
        </w:tc>
        <w:tc>
          <w:tcPr>
            <w:tcW w:w="2233" w:type="dxa"/>
          </w:tcPr>
          <w:p w14:paraId="274DFB1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Typ obudowy</w:t>
            </w:r>
          </w:p>
        </w:tc>
        <w:tc>
          <w:tcPr>
            <w:tcW w:w="6521" w:type="dxa"/>
          </w:tcPr>
          <w:p w14:paraId="75A6D15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Rack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(1U)</w:t>
            </w:r>
          </w:p>
        </w:tc>
      </w:tr>
      <w:tr w:rsidR="004A0763" w:rsidRPr="00FB02FA" w14:paraId="3762BA60" w14:textId="77777777" w:rsidTr="004A0763">
        <w:trPr>
          <w:trHeight w:val="264"/>
        </w:trPr>
        <w:tc>
          <w:tcPr>
            <w:tcW w:w="597" w:type="dxa"/>
          </w:tcPr>
          <w:p w14:paraId="65B2FCC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14</w:t>
            </w:r>
          </w:p>
        </w:tc>
        <w:tc>
          <w:tcPr>
            <w:tcW w:w="2233" w:type="dxa"/>
          </w:tcPr>
          <w:p w14:paraId="1E977AD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Stan</w:t>
            </w:r>
          </w:p>
        </w:tc>
        <w:tc>
          <w:tcPr>
            <w:tcW w:w="6521" w:type="dxa"/>
          </w:tcPr>
          <w:p w14:paraId="345148B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Produkt nowy, oryginalny</w:t>
            </w:r>
          </w:p>
          <w:p w14:paraId="2D5EE1C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(urządzenie pochodzi z oficjalnej, polskiej dystrybucji i jest objęte gwarancją producenta na terenie Polski)</w:t>
            </w:r>
          </w:p>
        </w:tc>
      </w:tr>
      <w:tr w:rsidR="004A0763" w:rsidRPr="00FB02FA" w14:paraId="758776D8" w14:textId="77777777" w:rsidTr="004A0763">
        <w:trPr>
          <w:trHeight w:val="277"/>
        </w:trPr>
        <w:tc>
          <w:tcPr>
            <w:tcW w:w="597" w:type="dxa"/>
          </w:tcPr>
          <w:p w14:paraId="6194B6C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15</w:t>
            </w:r>
          </w:p>
        </w:tc>
        <w:tc>
          <w:tcPr>
            <w:tcW w:w="2233" w:type="dxa"/>
          </w:tcPr>
          <w:p w14:paraId="21361D6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Gwarancja</w:t>
            </w:r>
          </w:p>
        </w:tc>
        <w:tc>
          <w:tcPr>
            <w:tcW w:w="6521" w:type="dxa"/>
          </w:tcPr>
          <w:p w14:paraId="3413027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2 lata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Door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-to-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Door</w:t>
            </w:r>
            <w:proofErr w:type="spellEnd"/>
          </w:p>
          <w:p w14:paraId="58514C7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(naprawa w serwisie producenta - sprzęt dostarczany za pośrednictwem firmy kurierskiej)</w:t>
            </w:r>
          </w:p>
          <w:p w14:paraId="41F0546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Produkt jest objęty ograniczoną gwarancją producenta.</w:t>
            </w:r>
          </w:p>
        </w:tc>
      </w:tr>
    </w:tbl>
    <w:p w14:paraId="68E720F2" w14:textId="77777777" w:rsidR="007159F6" w:rsidRPr="00FB02FA" w:rsidRDefault="007159F6" w:rsidP="00FB02F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29C0003F" w14:textId="2292FA42" w:rsidR="007159F6" w:rsidRPr="00FB02FA" w:rsidRDefault="007159F6" w:rsidP="00FB02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b/>
        </w:rPr>
      </w:pPr>
      <w:r w:rsidRPr="00FB02FA">
        <w:rPr>
          <w:rFonts w:ascii="Verdana" w:hAnsi="Verdana"/>
          <w:b/>
        </w:rPr>
        <w:t>DYSKI do serwera NAS Western Digital Dysk 3,5 cala WD Red Plus 4TB CMR 256MB/5400RPM lub równoważne</w:t>
      </w:r>
      <w:r w:rsidR="005005B5">
        <w:rPr>
          <w:rFonts w:ascii="Verdana" w:hAnsi="Verdana"/>
          <w:b/>
        </w:rPr>
        <w:t xml:space="preserve"> – 4 sztuki</w:t>
      </w:r>
      <w:r w:rsidRPr="00FB02FA">
        <w:rPr>
          <w:rFonts w:ascii="Verdana" w:hAnsi="Verdana"/>
          <w:b/>
        </w:rPr>
        <w:t>:</w:t>
      </w:r>
    </w:p>
    <w:p w14:paraId="45D649D4" w14:textId="77777777" w:rsidR="007159F6" w:rsidRPr="00FB02FA" w:rsidRDefault="007159F6" w:rsidP="00FB02FA">
      <w:pPr>
        <w:pStyle w:val="Akapitzlist"/>
        <w:spacing w:after="0" w:line="360" w:lineRule="auto"/>
        <w:jc w:val="both"/>
        <w:rPr>
          <w:rFonts w:ascii="Verdana" w:hAnsi="Verdana"/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97"/>
        <w:gridCol w:w="2375"/>
        <w:gridCol w:w="6379"/>
      </w:tblGrid>
      <w:tr w:rsidR="004A0763" w:rsidRPr="00FB02FA" w14:paraId="03409854" w14:textId="77777777" w:rsidTr="004A0763">
        <w:tc>
          <w:tcPr>
            <w:tcW w:w="597" w:type="dxa"/>
          </w:tcPr>
          <w:p w14:paraId="48DB14C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LP.</w:t>
            </w:r>
          </w:p>
        </w:tc>
        <w:tc>
          <w:tcPr>
            <w:tcW w:w="2375" w:type="dxa"/>
          </w:tcPr>
          <w:p w14:paraId="17B9943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Nazwa</w:t>
            </w:r>
          </w:p>
        </w:tc>
        <w:tc>
          <w:tcPr>
            <w:tcW w:w="6379" w:type="dxa"/>
          </w:tcPr>
          <w:p w14:paraId="45783EC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Parametr</w:t>
            </w:r>
          </w:p>
        </w:tc>
      </w:tr>
      <w:tr w:rsidR="004A0763" w:rsidRPr="00FB02FA" w14:paraId="26EF4F7D" w14:textId="77777777" w:rsidTr="004A0763">
        <w:tc>
          <w:tcPr>
            <w:tcW w:w="597" w:type="dxa"/>
          </w:tcPr>
          <w:p w14:paraId="6020728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57D79996" w14:textId="77777777" w:rsidR="004A0763" w:rsidRPr="00FB02FA" w:rsidRDefault="004A0763" w:rsidP="004A076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Typ dysku</w:t>
            </w:r>
          </w:p>
        </w:tc>
        <w:tc>
          <w:tcPr>
            <w:tcW w:w="6379" w:type="dxa"/>
          </w:tcPr>
          <w:p w14:paraId="052C04D5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ab/>
              <w:t>HDD</w:t>
            </w:r>
          </w:p>
        </w:tc>
      </w:tr>
      <w:tr w:rsidR="004A0763" w:rsidRPr="00FB02FA" w14:paraId="36847329" w14:textId="77777777" w:rsidTr="004A0763">
        <w:trPr>
          <w:trHeight w:val="185"/>
        </w:trPr>
        <w:tc>
          <w:tcPr>
            <w:tcW w:w="597" w:type="dxa"/>
          </w:tcPr>
          <w:p w14:paraId="45C92CA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51C3C083" w14:textId="77777777" w:rsidR="004A0763" w:rsidRPr="00FB02FA" w:rsidRDefault="004A0763" w:rsidP="004A076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Format szerokości</w:t>
            </w:r>
          </w:p>
        </w:tc>
        <w:tc>
          <w:tcPr>
            <w:tcW w:w="6379" w:type="dxa"/>
          </w:tcPr>
          <w:p w14:paraId="5DBD4F5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3,5'' (LFF)</w:t>
            </w:r>
          </w:p>
        </w:tc>
      </w:tr>
      <w:tr w:rsidR="004A0763" w:rsidRPr="00FB02FA" w14:paraId="4316ACFA" w14:textId="77777777" w:rsidTr="004A0763">
        <w:trPr>
          <w:trHeight w:val="172"/>
        </w:trPr>
        <w:tc>
          <w:tcPr>
            <w:tcW w:w="597" w:type="dxa"/>
          </w:tcPr>
          <w:p w14:paraId="1242AAB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229ADDA8" w14:textId="77777777" w:rsidR="004A0763" w:rsidRPr="00FB02FA" w:rsidRDefault="004A0763" w:rsidP="004A076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Pojemność dysku</w:t>
            </w:r>
          </w:p>
        </w:tc>
        <w:tc>
          <w:tcPr>
            <w:tcW w:w="6379" w:type="dxa"/>
          </w:tcPr>
          <w:p w14:paraId="2A3646F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 TB</w:t>
            </w:r>
          </w:p>
        </w:tc>
      </w:tr>
      <w:tr w:rsidR="004A0763" w:rsidRPr="00FB02FA" w14:paraId="6282D896" w14:textId="77777777" w:rsidTr="004A0763">
        <w:trPr>
          <w:trHeight w:val="138"/>
        </w:trPr>
        <w:tc>
          <w:tcPr>
            <w:tcW w:w="597" w:type="dxa"/>
          </w:tcPr>
          <w:p w14:paraId="57F6BAF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4</w:t>
            </w:r>
          </w:p>
        </w:tc>
        <w:tc>
          <w:tcPr>
            <w:tcW w:w="2375" w:type="dxa"/>
          </w:tcPr>
          <w:p w14:paraId="2F6FDF97" w14:textId="77777777" w:rsidR="004A0763" w:rsidRPr="00FB02FA" w:rsidRDefault="004A0763" w:rsidP="004A076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Interfejs dysku</w:t>
            </w:r>
          </w:p>
        </w:tc>
        <w:tc>
          <w:tcPr>
            <w:tcW w:w="6379" w:type="dxa"/>
          </w:tcPr>
          <w:p w14:paraId="71E1645E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ab/>
              <w:t xml:space="preserve">SATA III - 6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Gb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/s</w:t>
            </w:r>
          </w:p>
        </w:tc>
      </w:tr>
      <w:tr w:rsidR="004A0763" w:rsidRPr="00FB02FA" w14:paraId="0E27F25F" w14:textId="77777777" w:rsidTr="004A0763">
        <w:trPr>
          <w:trHeight w:val="242"/>
        </w:trPr>
        <w:tc>
          <w:tcPr>
            <w:tcW w:w="597" w:type="dxa"/>
          </w:tcPr>
          <w:p w14:paraId="50BBDB9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5</w:t>
            </w:r>
          </w:p>
        </w:tc>
        <w:tc>
          <w:tcPr>
            <w:tcW w:w="2375" w:type="dxa"/>
          </w:tcPr>
          <w:p w14:paraId="51E5102B" w14:textId="77777777" w:rsidR="004A0763" w:rsidRPr="00FB02FA" w:rsidRDefault="004A0763" w:rsidP="004A076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Prędkość obrotowa</w:t>
            </w:r>
          </w:p>
        </w:tc>
        <w:tc>
          <w:tcPr>
            <w:tcW w:w="6379" w:type="dxa"/>
          </w:tcPr>
          <w:p w14:paraId="5BAA1E4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5400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obr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/min</w:t>
            </w:r>
          </w:p>
        </w:tc>
      </w:tr>
      <w:tr w:rsidR="004A0763" w:rsidRPr="00FB02FA" w14:paraId="22B1832A" w14:textId="77777777" w:rsidTr="004A0763">
        <w:trPr>
          <w:trHeight w:val="207"/>
        </w:trPr>
        <w:tc>
          <w:tcPr>
            <w:tcW w:w="597" w:type="dxa"/>
          </w:tcPr>
          <w:p w14:paraId="2D89DC9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6</w:t>
            </w:r>
          </w:p>
        </w:tc>
        <w:tc>
          <w:tcPr>
            <w:tcW w:w="2375" w:type="dxa"/>
          </w:tcPr>
          <w:p w14:paraId="1CE12C0F" w14:textId="77777777" w:rsidR="004A0763" w:rsidRPr="00FB02FA" w:rsidRDefault="004A0763" w:rsidP="004A076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Bufor</w:t>
            </w:r>
          </w:p>
        </w:tc>
        <w:tc>
          <w:tcPr>
            <w:tcW w:w="6379" w:type="dxa"/>
          </w:tcPr>
          <w:p w14:paraId="0563F7B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256 MB</w:t>
            </w:r>
          </w:p>
        </w:tc>
      </w:tr>
      <w:tr w:rsidR="004A0763" w:rsidRPr="00FB02FA" w14:paraId="095605D3" w14:textId="77777777" w:rsidTr="004A0763">
        <w:trPr>
          <w:trHeight w:val="138"/>
        </w:trPr>
        <w:tc>
          <w:tcPr>
            <w:tcW w:w="597" w:type="dxa"/>
          </w:tcPr>
          <w:p w14:paraId="0F01B5F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7</w:t>
            </w:r>
          </w:p>
        </w:tc>
        <w:tc>
          <w:tcPr>
            <w:tcW w:w="2375" w:type="dxa"/>
          </w:tcPr>
          <w:p w14:paraId="4FAE275C" w14:textId="77777777" w:rsidR="004A0763" w:rsidRPr="00FB02FA" w:rsidRDefault="004A0763" w:rsidP="004A0763">
            <w:pPr>
              <w:spacing w:line="360" w:lineRule="auto"/>
              <w:ind w:firstLine="708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Zgodność</w:t>
            </w:r>
          </w:p>
        </w:tc>
        <w:tc>
          <w:tcPr>
            <w:tcW w:w="6379" w:type="dxa"/>
          </w:tcPr>
          <w:p w14:paraId="6728C67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Wyposażony w technologię CMR stosujących systemy NAS zoptymalizowane pod kątem RAID z rozszerzona kompatybilność z systemami operacyjnymi i ZFS.</w:t>
            </w:r>
          </w:p>
          <w:p w14:paraId="2252BF7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Technologia zapisu CMR</w:t>
            </w:r>
          </w:p>
        </w:tc>
      </w:tr>
      <w:tr w:rsidR="004A0763" w:rsidRPr="00FB02FA" w14:paraId="294AA997" w14:textId="77777777" w:rsidTr="004A0763">
        <w:trPr>
          <w:trHeight w:val="242"/>
        </w:trPr>
        <w:tc>
          <w:tcPr>
            <w:tcW w:w="597" w:type="dxa"/>
            <w:tcBorders>
              <w:bottom w:val="single" w:sz="4" w:space="0" w:color="auto"/>
            </w:tcBorders>
          </w:tcPr>
          <w:p w14:paraId="442A2A0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209AEEC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Gwarancja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2C68CB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 lata</w:t>
            </w:r>
          </w:p>
        </w:tc>
      </w:tr>
    </w:tbl>
    <w:p w14:paraId="3058C1F3" w14:textId="77777777" w:rsidR="007159F6" w:rsidRPr="00FB02FA" w:rsidRDefault="007159F6" w:rsidP="00FB02FA">
      <w:pPr>
        <w:pStyle w:val="Akapitzlist"/>
        <w:spacing w:after="0" w:line="360" w:lineRule="auto"/>
        <w:jc w:val="both"/>
        <w:rPr>
          <w:rFonts w:ascii="Verdana" w:hAnsi="Verdana"/>
          <w:b/>
        </w:rPr>
      </w:pPr>
    </w:p>
    <w:p w14:paraId="581554AD" w14:textId="77777777" w:rsidR="007159F6" w:rsidRPr="00FB02FA" w:rsidRDefault="007159F6" w:rsidP="00FB02F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B02FA">
        <w:rPr>
          <w:rFonts w:ascii="Verdana" w:hAnsi="Verdana"/>
          <w:b/>
          <w:sz w:val="22"/>
          <w:szCs w:val="22"/>
        </w:rPr>
        <w:br w:type="page"/>
      </w:r>
    </w:p>
    <w:p w14:paraId="455E630A" w14:textId="77777777" w:rsidR="007159F6" w:rsidRPr="00FB02FA" w:rsidRDefault="007159F6" w:rsidP="00FB02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b/>
        </w:rPr>
      </w:pPr>
      <w:r w:rsidRPr="00FB02FA">
        <w:rPr>
          <w:rFonts w:ascii="Verdana" w:hAnsi="Verdana"/>
          <w:b/>
        </w:rPr>
        <w:lastRenderedPageBreak/>
        <w:t>Zarządzany przełącznik  D-Link DGS-1510-52X/E lub równoważny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7"/>
        <w:gridCol w:w="2906"/>
        <w:gridCol w:w="5564"/>
      </w:tblGrid>
      <w:tr w:rsidR="004A0763" w:rsidRPr="00FB02FA" w14:paraId="31F34A89" w14:textId="77777777" w:rsidTr="004A0763">
        <w:tc>
          <w:tcPr>
            <w:tcW w:w="597" w:type="dxa"/>
          </w:tcPr>
          <w:p w14:paraId="510A499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LP.</w:t>
            </w:r>
          </w:p>
        </w:tc>
        <w:tc>
          <w:tcPr>
            <w:tcW w:w="2906" w:type="dxa"/>
          </w:tcPr>
          <w:p w14:paraId="12B58F8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Nazwa</w:t>
            </w:r>
          </w:p>
        </w:tc>
        <w:tc>
          <w:tcPr>
            <w:tcW w:w="5564" w:type="dxa"/>
          </w:tcPr>
          <w:p w14:paraId="5A5002E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Parametr</w:t>
            </w:r>
          </w:p>
        </w:tc>
      </w:tr>
      <w:tr w:rsidR="004A0763" w:rsidRPr="00FB02FA" w14:paraId="3DE4FC05" w14:textId="77777777" w:rsidTr="004A0763">
        <w:tc>
          <w:tcPr>
            <w:tcW w:w="597" w:type="dxa"/>
          </w:tcPr>
          <w:p w14:paraId="5D7F45A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</w:t>
            </w:r>
          </w:p>
        </w:tc>
        <w:tc>
          <w:tcPr>
            <w:tcW w:w="2906" w:type="dxa"/>
          </w:tcPr>
          <w:p w14:paraId="769F25D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  <w:shd w:val="clear" w:color="auto" w:fill="F5F5F5"/>
              </w:rPr>
              <w:t>Klasa przełącznika</w:t>
            </w:r>
          </w:p>
        </w:tc>
        <w:tc>
          <w:tcPr>
            <w:tcW w:w="5564" w:type="dxa"/>
          </w:tcPr>
          <w:p w14:paraId="527BF968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B02FA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Zarządzalny</w:t>
            </w:r>
            <w:proofErr w:type="spellEnd"/>
          </w:p>
        </w:tc>
      </w:tr>
      <w:tr w:rsidR="004A0763" w:rsidRPr="00FB02FA" w14:paraId="5EDA02CC" w14:textId="77777777" w:rsidTr="004A0763">
        <w:trPr>
          <w:trHeight w:val="185"/>
        </w:trPr>
        <w:tc>
          <w:tcPr>
            <w:tcW w:w="597" w:type="dxa"/>
          </w:tcPr>
          <w:p w14:paraId="14A52B0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2</w:t>
            </w:r>
          </w:p>
        </w:tc>
        <w:tc>
          <w:tcPr>
            <w:tcW w:w="2906" w:type="dxa"/>
          </w:tcPr>
          <w:p w14:paraId="1F71666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Warstwa przełączania</w:t>
            </w:r>
          </w:p>
        </w:tc>
        <w:tc>
          <w:tcPr>
            <w:tcW w:w="5564" w:type="dxa"/>
          </w:tcPr>
          <w:p w14:paraId="5C71EDE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L2</w:t>
            </w:r>
          </w:p>
          <w:p w14:paraId="19C0C67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L3</w:t>
            </w:r>
          </w:p>
        </w:tc>
      </w:tr>
      <w:tr w:rsidR="004A0763" w:rsidRPr="00FB02FA" w14:paraId="114F3D30" w14:textId="77777777" w:rsidTr="004A0763">
        <w:trPr>
          <w:trHeight w:val="172"/>
        </w:trPr>
        <w:tc>
          <w:tcPr>
            <w:tcW w:w="597" w:type="dxa"/>
          </w:tcPr>
          <w:p w14:paraId="6CAA40C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3</w:t>
            </w:r>
          </w:p>
        </w:tc>
        <w:tc>
          <w:tcPr>
            <w:tcW w:w="2906" w:type="dxa"/>
          </w:tcPr>
          <w:p w14:paraId="5A83BEA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Architektura sieci</w:t>
            </w:r>
            <w:r w:rsidRPr="00FB02FA">
              <w:rPr>
                <w:rFonts w:ascii="Verdana" w:hAnsi="Verdana" w:cs="Arial"/>
                <w:sz w:val="22"/>
                <w:szCs w:val="22"/>
              </w:rPr>
              <w:tab/>
            </w:r>
          </w:p>
        </w:tc>
        <w:tc>
          <w:tcPr>
            <w:tcW w:w="5564" w:type="dxa"/>
          </w:tcPr>
          <w:p w14:paraId="0B35D48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GigabitEthernet</w:t>
            </w:r>
            <w:proofErr w:type="spellEnd"/>
          </w:p>
        </w:tc>
      </w:tr>
      <w:tr w:rsidR="004A0763" w:rsidRPr="00FB02FA" w14:paraId="1BCC2207" w14:textId="77777777" w:rsidTr="004A0763">
        <w:trPr>
          <w:trHeight w:val="138"/>
        </w:trPr>
        <w:tc>
          <w:tcPr>
            <w:tcW w:w="597" w:type="dxa"/>
          </w:tcPr>
          <w:p w14:paraId="27EB1B7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4</w:t>
            </w:r>
          </w:p>
        </w:tc>
        <w:tc>
          <w:tcPr>
            <w:tcW w:w="2906" w:type="dxa"/>
          </w:tcPr>
          <w:p w14:paraId="0189E44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Liczba portów 10/100/1000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Mbps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ab/>
            </w:r>
          </w:p>
        </w:tc>
        <w:tc>
          <w:tcPr>
            <w:tcW w:w="5564" w:type="dxa"/>
          </w:tcPr>
          <w:p w14:paraId="220719D0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48</w:t>
            </w:r>
          </w:p>
        </w:tc>
      </w:tr>
      <w:tr w:rsidR="004A0763" w:rsidRPr="00FB02FA" w14:paraId="2426FC46" w14:textId="77777777" w:rsidTr="004A0763">
        <w:trPr>
          <w:trHeight w:val="242"/>
        </w:trPr>
        <w:tc>
          <w:tcPr>
            <w:tcW w:w="597" w:type="dxa"/>
          </w:tcPr>
          <w:p w14:paraId="014238D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5</w:t>
            </w:r>
          </w:p>
        </w:tc>
        <w:tc>
          <w:tcPr>
            <w:tcW w:w="2906" w:type="dxa"/>
          </w:tcPr>
          <w:p w14:paraId="648BDE45" w14:textId="77777777" w:rsidR="004A0763" w:rsidRPr="00FB02FA" w:rsidRDefault="004A0763" w:rsidP="004A0763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Liczba portów SFP+</w:t>
            </w:r>
          </w:p>
        </w:tc>
        <w:tc>
          <w:tcPr>
            <w:tcW w:w="5564" w:type="dxa"/>
          </w:tcPr>
          <w:p w14:paraId="64DAE1C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</w:tr>
      <w:tr w:rsidR="004A0763" w:rsidRPr="00FB02FA" w14:paraId="7A8F6674" w14:textId="77777777" w:rsidTr="004A0763">
        <w:trPr>
          <w:trHeight w:val="207"/>
        </w:trPr>
        <w:tc>
          <w:tcPr>
            <w:tcW w:w="597" w:type="dxa"/>
          </w:tcPr>
          <w:p w14:paraId="06A8C1D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6</w:t>
            </w:r>
          </w:p>
        </w:tc>
        <w:tc>
          <w:tcPr>
            <w:tcW w:w="2906" w:type="dxa"/>
          </w:tcPr>
          <w:p w14:paraId="1321996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Port konsoli</w:t>
            </w:r>
          </w:p>
        </w:tc>
        <w:tc>
          <w:tcPr>
            <w:tcW w:w="5564" w:type="dxa"/>
          </w:tcPr>
          <w:p w14:paraId="0B0773D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TAK</w:t>
            </w:r>
          </w:p>
        </w:tc>
      </w:tr>
      <w:tr w:rsidR="004A0763" w:rsidRPr="00FB02FA" w14:paraId="514F0969" w14:textId="77777777" w:rsidTr="004A0763">
        <w:trPr>
          <w:trHeight w:val="138"/>
        </w:trPr>
        <w:tc>
          <w:tcPr>
            <w:tcW w:w="597" w:type="dxa"/>
          </w:tcPr>
          <w:p w14:paraId="6A5A779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7</w:t>
            </w:r>
          </w:p>
        </w:tc>
        <w:tc>
          <w:tcPr>
            <w:tcW w:w="2906" w:type="dxa"/>
          </w:tcPr>
          <w:p w14:paraId="2BAB8519" w14:textId="77777777" w:rsidR="004A0763" w:rsidRPr="00FB02FA" w:rsidRDefault="004A0763" w:rsidP="00FB02FA">
            <w:pPr>
              <w:spacing w:line="360" w:lineRule="auto"/>
              <w:ind w:firstLine="708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Przepustowość</w:t>
            </w:r>
          </w:p>
        </w:tc>
        <w:tc>
          <w:tcPr>
            <w:tcW w:w="5564" w:type="dxa"/>
          </w:tcPr>
          <w:p w14:paraId="6E1DD95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176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Gb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/s</w:t>
            </w:r>
          </w:p>
        </w:tc>
      </w:tr>
      <w:tr w:rsidR="004A0763" w:rsidRPr="00FB02FA" w14:paraId="5B722CAA" w14:textId="77777777" w:rsidTr="004A0763">
        <w:trPr>
          <w:trHeight w:val="149"/>
        </w:trPr>
        <w:tc>
          <w:tcPr>
            <w:tcW w:w="597" w:type="dxa"/>
          </w:tcPr>
          <w:p w14:paraId="6028D04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8</w:t>
            </w:r>
          </w:p>
        </w:tc>
        <w:tc>
          <w:tcPr>
            <w:tcW w:w="2906" w:type="dxa"/>
          </w:tcPr>
          <w:p w14:paraId="18CAB9B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Prędkość przekazywania</w:t>
            </w:r>
          </w:p>
        </w:tc>
        <w:tc>
          <w:tcPr>
            <w:tcW w:w="5564" w:type="dxa"/>
          </w:tcPr>
          <w:p w14:paraId="3443625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130.95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Mpps</w:t>
            </w:r>
            <w:proofErr w:type="spellEnd"/>
          </w:p>
        </w:tc>
      </w:tr>
      <w:tr w:rsidR="004A0763" w:rsidRPr="00FB02FA" w14:paraId="1E23A9BE" w14:textId="77777777" w:rsidTr="004A0763">
        <w:trPr>
          <w:trHeight w:val="149"/>
        </w:trPr>
        <w:tc>
          <w:tcPr>
            <w:tcW w:w="597" w:type="dxa"/>
          </w:tcPr>
          <w:p w14:paraId="462860A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9</w:t>
            </w:r>
          </w:p>
        </w:tc>
        <w:tc>
          <w:tcPr>
            <w:tcW w:w="2906" w:type="dxa"/>
          </w:tcPr>
          <w:p w14:paraId="1611D4C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Bufor pakietów</w:t>
            </w:r>
          </w:p>
        </w:tc>
        <w:tc>
          <w:tcPr>
            <w:tcW w:w="5564" w:type="dxa"/>
          </w:tcPr>
          <w:p w14:paraId="451C501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 MB</w:t>
            </w:r>
          </w:p>
        </w:tc>
      </w:tr>
      <w:tr w:rsidR="004A0763" w:rsidRPr="00FB02FA" w14:paraId="7E2526C6" w14:textId="77777777" w:rsidTr="004A0763">
        <w:trPr>
          <w:trHeight w:val="172"/>
        </w:trPr>
        <w:tc>
          <w:tcPr>
            <w:tcW w:w="597" w:type="dxa"/>
          </w:tcPr>
          <w:p w14:paraId="5933985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10</w:t>
            </w:r>
          </w:p>
        </w:tc>
        <w:tc>
          <w:tcPr>
            <w:tcW w:w="2906" w:type="dxa"/>
          </w:tcPr>
          <w:p w14:paraId="2B67416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Rozmiar tablicy adresów MAC</w:t>
            </w:r>
          </w:p>
        </w:tc>
        <w:tc>
          <w:tcPr>
            <w:tcW w:w="5564" w:type="dxa"/>
          </w:tcPr>
          <w:p w14:paraId="3344EE6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16.384</w:t>
            </w:r>
          </w:p>
        </w:tc>
      </w:tr>
      <w:tr w:rsidR="004A0763" w:rsidRPr="00FB02FA" w14:paraId="79267844" w14:textId="77777777" w:rsidTr="004A0763">
        <w:trPr>
          <w:trHeight w:val="103"/>
        </w:trPr>
        <w:tc>
          <w:tcPr>
            <w:tcW w:w="597" w:type="dxa"/>
          </w:tcPr>
          <w:p w14:paraId="724D712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11</w:t>
            </w:r>
          </w:p>
        </w:tc>
        <w:tc>
          <w:tcPr>
            <w:tcW w:w="2906" w:type="dxa"/>
          </w:tcPr>
          <w:p w14:paraId="1FFA4B9F" w14:textId="77777777" w:rsidR="004A0763" w:rsidRPr="00FB02FA" w:rsidRDefault="004A0763" w:rsidP="00FB02FA">
            <w:pPr>
              <w:tabs>
                <w:tab w:val="left" w:pos="1947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Obsługa ramek Jumbo</w:t>
            </w:r>
          </w:p>
        </w:tc>
        <w:tc>
          <w:tcPr>
            <w:tcW w:w="5564" w:type="dxa"/>
          </w:tcPr>
          <w:p w14:paraId="6033C8A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TAK</w:t>
            </w:r>
          </w:p>
        </w:tc>
      </w:tr>
      <w:tr w:rsidR="004A0763" w:rsidRPr="00FB02FA" w14:paraId="7DD7A0B0" w14:textId="77777777" w:rsidTr="004A0763">
        <w:trPr>
          <w:trHeight w:val="114"/>
        </w:trPr>
        <w:tc>
          <w:tcPr>
            <w:tcW w:w="597" w:type="dxa"/>
          </w:tcPr>
          <w:p w14:paraId="53E0C94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12</w:t>
            </w:r>
          </w:p>
        </w:tc>
        <w:tc>
          <w:tcPr>
            <w:tcW w:w="2906" w:type="dxa"/>
          </w:tcPr>
          <w:p w14:paraId="71969D4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Rozmiar ramki Jumbo</w:t>
            </w:r>
          </w:p>
        </w:tc>
        <w:tc>
          <w:tcPr>
            <w:tcW w:w="5564" w:type="dxa"/>
          </w:tcPr>
          <w:p w14:paraId="3A1DA47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9.216 KB</w:t>
            </w:r>
          </w:p>
        </w:tc>
      </w:tr>
      <w:tr w:rsidR="004A0763" w:rsidRPr="00FB02FA" w14:paraId="3EE2FCD9" w14:textId="77777777" w:rsidTr="004A0763">
        <w:trPr>
          <w:trHeight w:val="92"/>
        </w:trPr>
        <w:tc>
          <w:tcPr>
            <w:tcW w:w="597" w:type="dxa"/>
          </w:tcPr>
          <w:p w14:paraId="543C761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13</w:t>
            </w:r>
          </w:p>
        </w:tc>
        <w:tc>
          <w:tcPr>
            <w:tcW w:w="2906" w:type="dxa"/>
          </w:tcPr>
          <w:p w14:paraId="2E8B882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Obsługiwane protokoły i standardy</w:t>
            </w:r>
          </w:p>
        </w:tc>
        <w:tc>
          <w:tcPr>
            <w:tcW w:w="5564" w:type="dxa"/>
          </w:tcPr>
          <w:p w14:paraId="39F32FA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CE, FCC, C-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Tick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, VCCI, BSMI, CCC</w:t>
            </w:r>
          </w:p>
        </w:tc>
      </w:tr>
      <w:tr w:rsidR="004A0763" w:rsidRPr="00FB02FA" w14:paraId="2F9A247F" w14:textId="77777777" w:rsidTr="004A0763">
        <w:trPr>
          <w:trHeight w:val="115"/>
        </w:trPr>
        <w:tc>
          <w:tcPr>
            <w:tcW w:w="597" w:type="dxa"/>
          </w:tcPr>
          <w:p w14:paraId="250AD83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14</w:t>
            </w:r>
          </w:p>
        </w:tc>
        <w:tc>
          <w:tcPr>
            <w:tcW w:w="2906" w:type="dxa"/>
          </w:tcPr>
          <w:p w14:paraId="2C1679F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Bezpieczeństwo</w:t>
            </w:r>
          </w:p>
        </w:tc>
        <w:tc>
          <w:tcPr>
            <w:tcW w:w="5564" w:type="dxa"/>
          </w:tcPr>
          <w:p w14:paraId="755208D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cUL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, CB</w:t>
            </w:r>
          </w:p>
        </w:tc>
      </w:tr>
      <w:tr w:rsidR="004A0763" w:rsidRPr="00FB02FA" w14:paraId="3DC31386" w14:textId="77777777" w:rsidTr="004A0763">
        <w:trPr>
          <w:trHeight w:val="138"/>
        </w:trPr>
        <w:tc>
          <w:tcPr>
            <w:tcW w:w="597" w:type="dxa"/>
          </w:tcPr>
          <w:p w14:paraId="4776FAF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15</w:t>
            </w:r>
          </w:p>
        </w:tc>
        <w:tc>
          <w:tcPr>
            <w:tcW w:w="2906" w:type="dxa"/>
          </w:tcPr>
          <w:p w14:paraId="3A87E0D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Typ obudowy</w:t>
            </w:r>
          </w:p>
        </w:tc>
        <w:tc>
          <w:tcPr>
            <w:tcW w:w="5564" w:type="dxa"/>
          </w:tcPr>
          <w:p w14:paraId="09C8F6D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Desktop</w:t>
            </w:r>
          </w:p>
        </w:tc>
      </w:tr>
      <w:tr w:rsidR="004A0763" w:rsidRPr="00FB02FA" w14:paraId="38D3E645" w14:textId="77777777" w:rsidTr="004A0763">
        <w:trPr>
          <w:trHeight w:val="103"/>
        </w:trPr>
        <w:tc>
          <w:tcPr>
            <w:tcW w:w="597" w:type="dxa"/>
          </w:tcPr>
          <w:p w14:paraId="7FD0C85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16</w:t>
            </w:r>
          </w:p>
        </w:tc>
        <w:tc>
          <w:tcPr>
            <w:tcW w:w="2906" w:type="dxa"/>
          </w:tcPr>
          <w:p w14:paraId="07A237C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Wentylator</w:t>
            </w:r>
          </w:p>
        </w:tc>
        <w:tc>
          <w:tcPr>
            <w:tcW w:w="5564" w:type="dxa"/>
          </w:tcPr>
          <w:p w14:paraId="754196B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TAK</w:t>
            </w:r>
          </w:p>
        </w:tc>
      </w:tr>
      <w:tr w:rsidR="004A0763" w:rsidRPr="00FB02FA" w14:paraId="09C4B1FA" w14:textId="77777777" w:rsidTr="004A0763">
        <w:trPr>
          <w:trHeight w:val="68"/>
        </w:trPr>
        <w:tc>
          <w:tcPr>
            <w:tcW w:w="597" w:type="dxa"/>
          </w:tcPr>
          <w:p w14:paraId="3435ADD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17</w:t>
            </w:r>
          </w:p>
        </w:tc>
        <w:tc>
          <w:tcPr>
            <w:tcW w:w="2906" w:type="dxa"/>
          </w:tcPr>
          <w:p w14:paraId="0A5A3971" w14:textId="77777777" w:rsidR="004A0763" w:rsidRPr="00FB02FA" w:rsidRDefault="004A0763" w:rsidP="00FB02FA">
            <w:pPr>
              <w:tabs>
                <w:tab w:val="left" w:pos="1947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Pobór mocy</w:t>
            </w:r>
          </w:p>
        </w:tc>
        <w:tc>
          <w:tcPr>
            <w:tcW w:w="5564" w:type="dxa"/>
          </w:tcPr>
          <w:p w14:paraId="425A69F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48 W</w:t>
            </w:r>
          </w:p>
        </w:tc>
      </w:tr>
      <w:tr w:rsidR="004A0763" w:rsidRPr="00FB02FA" w14:paraId="2FEC2FA4" w14:textId="77777777" w:rsidTr="004A0763">
        <w:trPr>
          <w:trHeight w:val="92"/>
        </w:trPr>
        <w:tc>
          <w:tcPr>
            <w:tcW w:w="597" w:type="dxa"/>
          </w:tcPr>
          <w:p w14:paraId="59EC7B1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18</w:t>
            </w:r>
          </w:p>
        </w:tc>
        <w:tc>
          <w:tcPr>
            <w:tcW w:w="2906" w:type="dxa"/>
          </w:tcPr>
          <w:p w14:paraId="603C09A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Czas pracy pomiędzy awariami (MTBF)</w:t>
            </w:r>
          </w:p>
        </w:tc>
        <w:tc>
          <w:tcPr>
            <w:tcW w:w="5564" w:type="dxa"/>
          </w:tcPr>
          <w:p w14:paraId="7A4C6BF7" w14:textId="77777777" w:rsidR="004A0763" w:rsidRPr="00FB02FA" w:rsidRDefault="004A0763" w:rsidP="00FB02FA">
            <w:pPr>
              <w:spacing w:line="360" w:lineRule="auto"/>
              <w:ind w:firstLine="708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423.302 h</w:t>
            </w:r>
          </w:p>
        </w:tc>
      </w:tr>
      <w:tr w:rsidR="004A0763" w:rsidRPr="00FB02FA" w14:paraId="6FDDB403" w14:textId="77777777" w:rsidTr="004A0763">
        <w:trPr>
          <w:trHeight w:val="103"/>
        </w:trPr>
        <w:tc>
          <w:tcPr>
            <w:tcW w:w="597" w:type="dxa"/>
          </w:tcPr>
          <w:p w14:paraId="12EC6A7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19</w:t>
            </w:r>
          </w:p>
        </w:tc>
        <w:tc>
          <w:tcPr>
            <w:tcW w:w="2906" w:type="dxa"/>
          </w:tcPr>
          <w:p w14:paraId="12BD207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Zasilanie</w:t>
            </w:r>
          </w:p>
        </w:tc>
        <w:tc>
          <w:tcPr>
            <w:tcW w:w="5564" w:type="dxa"/>
          </w:tcPr>
          <w:p w14:paraId="7C922DE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Wewnętrzny uniwersalny zasilacz 100 do 240 VAC 50/60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Hz</w:t>
            </w:r>
            <w:proofErr w:type="spellEnd"/>
          </w:p>
        </w:tc>
      </w:tr>
      <w:tr w:rsidR="004A0763" w:rsidRPr="00FB02FA" w14:paraId="441F6CF0" w14:textId="77777777" w:rsidTr="004A0763">
        <w:trPr>
          <w:trHeight w:val="161"/>
        </w:trPr>
        <w:tc>
          <w:tcPr>
            <w:tcW w:w="597" w:type="dxa"/>
            <w:tcBorders>
              <w:bottom w:val="single" w:sz="4" w:space="0" w:color="auto"/>
            </w:tcBorders>
          </w:tcPr>
          <w:p w14:paraId="274FB85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20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14:paraId="385FFF7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GWARANCJA</w:t>
            </w:r>
          </w:p>
        </w:tc>
        <w:tc>
          <w:tcPr>
            <w:tcW w:w="5564" w:type="dxa"/>
            <w:tcBorders>
              <w:bottom w:val="single" w:sz="4" w:space="0" w:color="auto"/>
            </w:tcBorders>
          </w:tcPr>
          <w:p w14:paraId="55D8E0A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 lata</w:t>
            </w:r>
          </w:p>
        </w:tc>
      </w:tr>
    </w:tbl>
    <w:p w14:paraId="04A317D2" w14:textId="77777777" w:rsidR="007159F6" w:rsidRPr="00FB02FA" w:rsidRDefault="007159F6" w:rsidP="00FB02F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7FD58497" w14:textId="77777777" w:rsidR="007159F6" w:rsidRPr="00FB02FA" w:rsidRDefault="007159F6" w:rsidP="00FB02F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B02FA">
        <w:rPr>
          <w:rFonts w:ascii="Verdana" w:hAnsi="Verdana"/>
          <w:b/>
          <w:sz w:val="22"/>
          <w:szCs w:val="22"/>
        </w:rPr>
        <w:br w:type="page"/>
      </w:r>
    </w:p>
    <w:p w14:paraId="3D4C82A0" w14:textId="77777777" w:rsidR="007159F6" w:rsidRPr="00FB02FA" w:rsidRDefault="007159F6" w:rsidP="00FB02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b/>
        </w:rPr>
      </w:pPr>
      <w:r w:rsidRPr="00FB02FA">
        <w:rPr>
          <w:rFonts w:ascii="Verdana" w:hAnsi="Verdana"/>
          <w:b/>
        </w:rPr>
        <w:lastRenderedPageBreak/>
        <w:t xml:space="preserve">Oprogramowanie do zabezpieczania danych poprzez mechanizm kopi zapasowych dedykowane dla środowisk wirtualnych i serwerów fizycznych. Oprogramowanie musi zapewnić wykonywanie kopii oraz zabezpieczyć wszystkie serwery pod kątem złośliwego oprogramowania. </w:t>
      </w:r>
      <w:proofErr w:type="spellStart"/>
      <w:r w:rsidRPr="00FB02FA">
        <w:rPr>
          <w:rFonts w:ascii="Verdana" w:hAnsi="Verdana"/>
          <w:b/>
        </w:rPr>
        <w:t>Acronis</w:t>
      </w:r>
      <w:proofErr w:type="spellEnd"/>
      <w:r w:rsidRPr="00FB02FA">
        <w:rPr>
          <w:rFonts w:ascii="Verdana" w:hAnsi="Verdana"/>
          <w:b/>
        </w:rPr>
        <w:t xml:space="preserve"> wraz z usługami chmury znajdującej się na terenie Polski. Lub równoważne:</w:t>
      </w:r>
    </w:p>
    <w:p w14:paraId="3B3C1203" w14:textId="77777777" w:rsidR="007159F6" w:rsidRPr="00FB02FA" w:rsidRDefault="007159F6" w:rsidP="00FB02FA">
      <w:pPr>
        <w:pStyle w:val="Akapitzlist"/>
        <w:spacing w:after="0" w:line="360" w:lineRule="auto"/>
        <w:jc w:val="both"/>
        <w:rPr>
          <w:rFonts w:ascii="Verdana" w:hAnsi="Verdana"/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97"/>
        <w:gridCol w:w="2108"/>
        <w:gridCol w:w="6646"/>
      </w:tblGrid>
      <w:tr w:rsidR="004A0763" w:rsidRPr="00FB02FA" w14:paraId="48AA639F" w14:textId="77777777" w:rsidTr="004A0763">
        <w:tc>
          <w:tcPr>
            <w:tcW w:w="597" w:type="dxa"/>
          </w:tcPr>
          <w:p w14:paraId="0A8BC76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LP.</w:t>
            </w:r>
          </w:p>
        </w:tc>
        <w:tc>
          <w:tcPr>
            <w:tcW w:w="2108" w:type="dxa"/>
          </w:tcPr>
          <w:p w14:paraId="2F6E34E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Nazwa</w:t>
            </w:r>
          </w:p>
        </w:tc>
        <w:tc>
          <w:tcPr>
            <w:tcW w:w="6646" w:type="dxa"/>
          </w:tcPr>
          <w:p w14:paraId="31F0646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Parametr</w:t>
            </w:r>
          </w:p>
        </w:tc>
      </w:tr>
      <w:tr w:rsidR="004A0763" w:rsidRPr="00FB02FA" w14:paraId="43AF47D5" w14:textId="77777777" w:rsidTr="004A0763">
        <w:tc>
          <w:tcPr>
            <w:tcW w:w="597" w:type="dxa"/>
          </w:tcPr>
          <w:p w14:paraId="4BBC9DB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</w:t>
            </w:r>
          </w:p>
        </w:tc>
        <w:tc>
          <w:tcPr>
            <w:tcW w:w="2108" w:type="dxa"/>
          </w:tcPr>
          <w:p w14:paraId="1DFB058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Licencjonowanie</w:t>
            </w:r>
          </w:p>
        </w:tc>
        <w:tc>
          <w:tcPr>
            <w:tcW w:w="6646" w:type="dxa"/>
          </w:tcPr>
          <w:p w14:paraId="420F6DD9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• Licencja musi być dostarczona w formie usługi jednorazowo na okres przynajmniej 12 miesięcy. </w:t>
            </w:r>
          </w:p>
          <w:p w14:paraId="64F5EFF4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• Licencja musi umożliwiać sposób rozliczenia w oparciu o chronione stacje robocze, serwery, maszyny wirtualne i aplikacje lub w przeliczeniu na GB chronionych danych. </w:t>
            </w:r>
          </w:p>
          <w:p w14:paraId="4A03407A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• Licencjonowanie musi obejmować przynajmniej trzy serwery wirtualne </w:t>
            </w:r>
          </w:p>
          <w:p w14:paraId="79CD642E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• Licencjonowanie musi obejmować przestrzeń chmurową producenta oprogramowania lub dostawcy usług w zakresie nie mniejszym jak: </w:t>
            </w:r>
          </w:p>
          <w:p w14:paraId="57892D13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a) 4 pełne kopie wszystkich serwerów </w:t>
            </w:r>
          </w:p>
          <w:p w14:paraId="44930F30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b) 6 kopie różnicowe wszystkich serwerów </w:t>
            </w:r>
          </w:p>
          <w:p w14:paraId="58BA83BF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c) 10 kopii przyrostowych wszystkich serwerów </w:t>
            </w:r>
          </w:p>
          <w:p w14:paraId="065D1207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• Licencja musi umożliwiać uruchomienie dodatkowych funkcjonalności w tym przynajmniej: </w:t>
            </w:r>
          </w:p>
          <w:p w14:paraId="3B894FA4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-Ochrona Antywirusowa </w:t>
            </w:r>
          </w:p>
          <w:p w14:paraId="1DC109CB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>-</w:t>
            </w:r>
            <w:proofErr w:type="spellStart"/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>Patch</w:t>
            </w:r>
            <w:proofErr w:type="spellEnd"/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 management </w:t>
            </w:r>
          </w:p>
          <w:p w14:paraId="11A1619A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-Wsparcie dla kopii zapasowej dla systemów w klastrze </w:t>
            </w:r>
          </w:p>
          <w:p w14:paraId="772A14E7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-Weryfikacja cyklu życia dysków twardych </w:t>
            </w:r>
          </w:p>
          <w:p w14:paraId="2470D875" w14:textId="77777777" w:rsidR="004A0763" w:rsidRPr="00FB02FA" w:rsidRDefault="004A0763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FB02FA">
              <w:rPr>
                <w:rFonts w:ascii="Verdana" w:hAnsi="Verdana"/>
                <w:color w:val="auto"/>
                <w:sz w:val="22"/>
                <w:szCs w:val="22"/>
              </w:rPr>
              <w:t xml:space="preserve">• W czasie trwania licencji to dostawca rozwiązania jest odpowiedzialny za konfiguracje oraz zarządzanie usługą. Wszystkie zmiany będą wykonywane na wniosek zamawiającego. </w:t>
            </w:r>
          </w:p>
          <w:p w14:paraId="182CC1C5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A0763" w:rsidRPr="00FB02FA" w14:paraId="24CBA553" w14:textId="77777777" w:rsidTr="004A0763">
        <w:trPr>
          <w:trHeight w:val="185"/>
        </w:trPr>
        <w:tc>
          <w:tcPr>
            <w:tcW w:w="597" w:type="dxa"/>
          </w:tcPr>
          <w:p w14:paraId="36637CD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108" w:type="dxa"/>
          </w:tcPr>
          <w:p w14:paraId="21B8078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Oprogramowanie musi wspierać co najmniej systemy operacyjne</w:t>
            </w:r>
          </w:p>
        </w:tc>
        <w:tc>
          <w:tcPr>
            <w:tcW w:w="6646" w:type="dxa"/>
          </w:tcPr>
          <w:p w14:paraId="2C04FF2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 Dla hosta:</w:t>
            </w:r>
          </w:p>
          <w:p w14:paraId="56BDA82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VMware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ESX/ESX(i) 5.0, 5.1, 5.5, 6.0, 6.5, 6,7.</w:t>
            </w:r>
          </w:p>
          <w:p w14:paraId="44E9AFD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•Hyper-V. </w:t>
            </w:r>
          </w:p>
          <w:p w14:paraId="540BE81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Citrix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XenServer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67D335B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•Red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Hat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Virtualization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2CC056E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•Linux KVM. </w:t>
            </w:r>
          </w:p>
          <w:p w14:paraId="69D33A0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•Oracle VM Server.</w:t>
            </w:r>
          </w:p>
          <w:p w14:paraId="676520E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•Dla maszyn wirtualnych: </w:t>
            </w:r>
          </w:p>
          <w:p w14:paraId="2DAB8D3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Windows XP (SP3) i nowsze. </w:t>
            </w:r>
          </w:p>
          <w:p w14:paraId="29554E4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Windows Server 2003 i nowsze. </w:t>
            </w:r>
          </w:p>
          <w:p w14:paraId="48A89E5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Windows SBS 2011/2008, 2003/2003R2. </w:t>
            </w:r>
          </w:p>
          <w:p w14:paraId="07CFFB7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Windows Storage Server 2012/2012R2, 2008R2/2008/2003. </w:t>
            </w:r>
          </w:p>
          <w:p w14:paraId="50EF38C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Windows MultiPoint Server 2012/2011/2010. </w:t>
            </w:r>
          </w:p>
          <w:p w14:paraId="04632D9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•Linux OS. </w:t>
            </w:r>
          </w:p>
          <w:p w14:paraId="6BD91C9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macOS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4A0763" w:rsidRPr="00FB02FA" w14:paraId="14579A25" w14:textId="77777777" w:rsidTr="004A0763">
        <w:trPr>
          <w:trHeight w:val="172"/>
        </w:trPr>
        <w:tc>
          <w:tcPr>
            <w:tcW w:w="597" w:type="dxa"/>
          </w:tcPr>
          <w:p w14:paraId="3392233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3</w:t>
            </w:r>
          </w:p>
        </w:tc>
        <w:tc>
          <w:tcPr>
            <w:tcW w:w="2108" w:type="dxa"/>
          </w:tcPr>
          <w:p w14:paraId="085ED3F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Zarządzanie systemem kopii zapasowych musi posiadać, co najmniej poniższe funkcjonalności:</w:t>
            </w:r>
          </w:p>
        </w:tc>
        <w:tc>
          <w:tcPr>
            <w:tcW w:w="6646" w:type="dxa"/>
          </w:tcPr>
          <w:p w14:paraId="38F5BD4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 Interfejs zarządzania oparty na przeglądarce WWW.</w:t>
            </w:r>
          </w:p>
          <w:p w14:paraId="466A7EB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Zgodność interfejsu z większością popularnych przeglądarek www. </w:t>
            </w:r>
          </w:p>
          <w:p w14:paraId="7E8C285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Interfejs musi być zgodny z platformami mobilnymi (możliwość zarządzania systemem z poziomu urządzenia mobilnego). </w:t>
            </w:r>
          </w:p>
          <w:p w14:paraId="61F4871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Interfejs musi oferować możliwość prezentacji najważniejszych danych dotyczących stanu systemu i zadań przez niego realizowanych w przejrzystej formie graficznej z możliwością dostosowania zawartości, treści i formy prezentacji poszczególnych danych. </w:t>
            </w:r>
          </w:p>
          <w:p w14:paraId="7CEF765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Moduł raportujący z możliwością zdefiniowania zawartości, formy i częstotliwości generowania raportów oraz metody ich dostarczania (wysyłanie na podany adres email lub zapisywanie do wskazanego folderu). </w:t>
            </w:r>
          </w:p>
          <w:p w14:paraId="099CB50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 xml:space="preserve">• Definiowanie uprawnień dla administratorów system kopi zapasowych na poziomie dostępu do poszczególnych obiektów (maszyn, hostów, lokalizacji, modułów, itp.). </w:t>
            </w:r>
          </w:p>
          <w:p w14:paraId="5BD9FFC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Integracja z MS Active Directory na poziomie zarządzania dostępem i administratorami. </w:t>
            </w:r>
          </w:p>
          <w:p w14:paraId="553713A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Wsparcie dla Single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Sign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On dla logowania do systemu. </w:t>
            </w:r>
          </w:p>
          <w:p w14:paraId="3CFA69C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Zarządzanie procesem tworzenia kopi zapasowych dla wielu różnych podsieci, również w przypadku stosowania NAT. </w:t>
            </w:r>
          </w:p>
          <w:p w14:paraId="6DB9BFC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Definiowanie planów wykonywania kopii zapasowych, ich replikacji i zarządzaniem ich retencją (kasowaniem). </w:t>
            </w:r>
          </w:p>
          <w:p w14:paraId="09FF1B2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Tworzenie zcentralizowanych (obejmujących swym zasięgiem wiele maszyn lub ich grupy) planów wykonywania kopi zapasowych. </w:t>
            </w:r>
          </w:p>
          <w:p w14:paraId="1AC0486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Zdalna instalacja agentów kopi zapasowych na maszynach z systemem operacyjnym Windows. </w:t>
            </w:r>
          </w:p>
          <w:p w14:paraId="5DA696F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Zdalne uaktualniania agentów kopi zapasowych. </w:t>
            </w:r>
          </w:p>
          <w:p w14:paraId="5AF9A19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Zdalne zarządzanie procesem wykonywania kopii zapasowej i odzyskiwania danych. </w:t>
            </w:r>
          </w:p>
          <w:p w14:paraId="35B942B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Możliwość zdefiniowania dedykowanej maszyny, której agent kopi zapasowej wykonywał będzie czynności zarządzania i replikacji kopii zapasowych z wielu innych maszyn (zadania kopiowania, przenoszenia, konsolidacji plików kopi zapasowej). </w:t>
            </w:r>
          </w:p>
          <w:p w14:paraId="1F4097E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Możliwość zastosowania zcentralizowanych modułów do zarządzania przechowywaniem plików kopii zapasowych. </w:t>
            </w:r>
          </w:p>
          <w:p w14:paraId="0C0F7E3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Centralny katalog wszystkich danych zapisanych w kopiach zapasowych </w:t>
            </w:r>
          </w:p>
          <w:p w14:paraId="4968BD0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Wbudowany serwer PXE umożliwiający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bootowanie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maszyn przez sieć LAN z przygotowanego nośnika startowego.</w:t>
            </w:r>
          </w:p>
        </w:tc>
      </w:tr>
      <w:tr w:rsidR="004A0763" w:rsidRPr="00FB02FA" w14:paraId="69C2EA2C" w14:textId="77777777" w:rsidTr="004A0763">
        <w:trPr>
          <w:trHeight w:val="138"/>
        </w:trPr>
        <w:tc>
          <w:tcPr>
            <w:tcW w:w="597" w:type="dxa"/>
          </w:tcPr>
          <w:p w14:paraId="7FC1333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108" w:type="dxa"/>
          </w:tcPr>
          <w:p w14:paraId="31D7950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Wykonywanie kopii zapasowych musi posiadać, co najmniej poniższe funkcjonalności:</w:t>
            </w:r>
          </w:p>
        </w:tc>
        <w:tc>
          <w:tcPr>
            <w:tcW w:w="6646" w:type="dxa"/>
          </w:tcPr>
          <w:p w14:paraId="367D4712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Kopie zapasowe całych dysków i partycji. </w:t>
            </w:r>
          </w:p>
          <w:p w14:paraId="7F1C5E58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Kopie zapasowe wybranych plików i folderów. </w:t>
            </w:r>
          </w:p>
          <w:p w14:paraId="7E5C49E1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Technologia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bezagentowego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wykonywania kopii zapasowej dla maszyn wirtualnych (dotyczy Hyper-V i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VMWare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ESXi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). </w:t>
            </w:r>
          </w:p>
          <w:p w14:paraId="358B3CF1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Kopie zapasowe aplikacji (Exchange, SQL, SharePoint, Active Directory) </w:t>
            </w:r>
          </w:p>
          <w:p w14:paraId="39ADBB4C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Kopie zapasowe baz danych Oracle. </w:t>
            </w:r>
          </w:p>
          <w:p w14:paraId="58F732F7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Kopie zapasowe hostów Hyper-V i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VMWare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ESXi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1E6B1E33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Kopie zapasowe muszą mieć możliwość przechowywania w: </w:t>
            </w:r>
          </w:p>
          <w:p w14:paraId="0E7256A8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-Zapis kopii zapasowych na chmurze producenta lub dostawcy rozwiązania. Datacenter musi być zlokalizowane na terenie polski </w:t>
            </w:r>
          </w:p>
          <w:p w14:paraId="5373337C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-Zapis kopii zapasowych na zasobie zlokalizowanym w siedzibie dostawcy(zamawiający nie dopuszcza przesyłania danych z wykorzystaniem protokołu VPN)</w:t>
            </w:r>
          </w:p>
          <w:p w14:paraId="058B0EB1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Możliwość wyszukiwania plików w kopiach zapasowych. </w:t>
            </w:r>
          </w:p>
          <w:p w14:paraId="42BF4C54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Szyfrowanie plików kopi zapasowych. </w:t>
            </w:r>
          </w:p>
          <w:p w14:paraId="3FE01CEA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Wsparcie dla technologii VSS. </w:t>
            </w:r>
          </w:p>
          <w:p w14:paraId="13C21427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Kompresja plików kopi zapasowych. </w:t>
            </w:r>
          </w:p>
          <w:p w14:paraId="178BD92A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Replikacja kopi zapasowych na kolejne nośniki w tym przynajmniej na zasób lokalny lub sieciowy. </w:t>
            </w:r>
          </w:p>
          <w:p w14:paraId="6B16CE30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Możliwość zaplanowania zadań związanych weryfikacją, replikacją i retencją plików kopi zapasowych. </w:t>
            </w:r>
          </w:p>
          <w:p w14:paraId="64F0EE89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Zadania replikacji i weryfikacji kopii zapasowych nie mogą być wykonywane przez Agenta znajdującego się na stacji, który wykonał kopie zapasową. </w:t>
            </w:r>
          </w:p>
          <w:p w14:paraId="09FBFB94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-Zapis kopii zapasowych na zasobie lokalnym w siedzibie zamawiającego </w:t>
            </w:r>
          </w:p>
          <w:p w14:paraId="22EF0F45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-Zapis kopi zapasowych na dedykowaną ukrytą partycję na maszynie, której kopia zapasowa jest wykonywana.</w:t>
            </w:r>
          </w:p>
          <w:p w14:paraId="48298DE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A0763" w:rsidRPr="00FB02FA" w14:paraId="1CFFD374" w14:textId="77777777" w:rsidTr="004A0763">
        <w:trPr>
          <w:trHeight w:val="242"/>
        </w:trPr>
        <w:tc>
          <w:tcPr>
            <w:tcW w:w="597" w:type="dxa"/>
          </w:tcPr>
          <w:p w14:paraId="759E939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108" w:type="dxa"/>
          </w:tcPr>
          <w:p w14:paraId="5F91007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Oprogramowanie musi umożliwiać odtwarzanie kopii zapasowych w oparciu o co najmniej:</w:t>
            </w:r>
          </w:p>
        </w:tc>
        <w:tc>
          <w:tcPr>
            <w:tcW w:w="6646" w:type="dxa"/>
          </w:tcPr>
          <w:p w14:paraId="58CCA65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Odtworzenie całej maszyny (Windows, Linux, Mac) – tzw.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Bare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Metal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Restore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3E15EC7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Odtworzenie całej maszyny (Windows, Linux, Mac) na innej platformie sprzętowej niż ta, z której wykonano kopię zapasową. </w:t>
            </w:r>
          </w:p>
          <w:p w14:paraId="6A1C4B3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Odtworzenie całego hosta (Hyper-V i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VMWare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ESXi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) na takiej samej lub innej platformie sprzętowej. </w:t>
            </w:r>
          </w:p>
          <w:p w14:paraId="5A7D941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Odtworzenie poszczególnych plików i folderów. </w:t>
            </w:r>
          </w:p>
          <w:p w14:paraId="1EA6B81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Automatyzacja procesu odtwarzania całych maszyn – np.: po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zabootowania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maszyny z przygotowanego wcześniej nośnika, powinna zostać odtworzona ostatnia wykonany kopia zapasowa automatycznie, bez konieczności jej wyszukiwania i wskazywania). </w:t>
            </w:r>
          </w:p>
          <w:p w14:paraId="7CF0B7E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Granularne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odtwarzanie baz danych Microsoft Exchange. </w:t>
            </w:r>
          </w:p>
          <w:p w14:paraId="39CCBEB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Granularne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odtwarzanie skrzynek pocztowych i poszczególnych wiadomości email z Microsoft Exchange. </w:t>
            </w:r>
          </w:p>
          <w:p w14:paraId="7EBD2E3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Wyszukiwanie i podgląd odtwarzanych wiadomości email. </w:t>
            </w:r>
          </w:p>
          <w:p w14:paraId="3AA22B7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Granularne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odtwarzanie baz danych Microsoft SQL. </w:t>
            </w:r>
          </w:p>
          <w:p w14:paraId="7A69BB3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Granularne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odtwarzanie witryn i plików Microsoft SharePoint. </w:t>
            </w:r>
          </w:p>
          <w:p w14:paraId="453FD7B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Odtwarzanie kontrolerów domeny Microsoft Active Directory. </w:t>
            </w:r>
          </w:p>
          <w:p w14:paraId="3D42697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Odtwarzanie baz danych Oracle. </w:t>
            </w:r>
          </w:p>
          <w:p w14:paraId="37D4844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Dla hostów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VMware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ESXi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i Hyper-V – uruchomienie maszyny wirtualnej bezpośrednio z pliku kopii zapasowej bez konieczności odtwarzania całej maszyny na hoście. Możliwość docelowego odtworzenia uruchomionej maszyny z pliku kopii zapasowej na wybranym hoście bez przerywania jej pracy.</w:t>
            </w:r>
          </w:p>
        </w:tc>
      </w:tr>
      <w:tr w:rsidR="004A0763" w:rsidRPr="00FB02FA" w14:paraId="42A39DA6" w14:textId="77777777" w:rsidTr="004A0763">
        <w:trPr>
          <w:trHeight w:val="207"/>
        </w:trPr>
        <w:tc>
          <w:tcPr>
            <w:tcW w:w="597" w:type="dxa"/>
          </w:tcPr>
          <w:p w14:paraId="1D5FC80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2108" w:type="dxa"/>
          </w:tcPr>
          <w:p w14:paraId="7E88B76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Dodatkowe wymagania związane ochroną danych:</w:t>
            </w:r>
          </w:p>
        </w:tc>
        <w:tc>
          <w:tcPr>
            <w:tcW w:w="6646" w:type="dxa"/>
          </w:tcPr>
          <w:p w14:paraId="5DF12A4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 Ochrona systemów operacyjnych Windows przed złośliwym oprogramowaniem typu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ransomware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w oparciu o heurystyczne algorytmy identyfikacji i eliminacji zagrożeń</w:t>
            </w:r>
          </w:p>
        </w:tc>
      </w:tr>
      <w:tr w:rsidR="004A0763" w:rsidRPr="00FB02FA" w14:paraId="62BB663E" w14:textId="77777777" w:rsidTr="004A0763">
        <w:trPr>
          <w:trHeight w:val="138"/>
        </w:trPr>
        <w:tc>
          <w:tcPr>
            <w:tcW w:w="597" w:type="dxa"/>
          </w:tcPr>
          <w:p w14:paraId="19E3BEF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7</w:t>
            </w:r>
          </w:p>
        </w:tc>
        <w:tc>
          <w:tcPr>
            <w:tcW w:w="2108" w:type="dxa"/>
          </w:tcPr>
          <w:p w14:paraId="51213B5B" w14:textId="77777777" w:rsidR="004A0763" w:rsidRPr="00FB02FA" w:rsidRDefault="004A0763" w:rsidP="00FB02FA">
            <w:pPr>
              <w:spacing w:line="360" w:lineRule="auto"/>
              <w:ind w:firstLine="708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Chmura</w:t>
            </w:r>
          </w:p>
        </w:tc>
        <w:tc>
          <w:tcPr>
            <w:tcW w:w="6646" w:type="dxa"/>
          </w:tcPr>
          <w:p w14:paraId="02EEEC0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Musi znajdować się na terenie Polski</w:t>
            </w:r>
          </w:p>
        </w:tc>
      </w:tr>
      <w:tr w:rsidR="004A0763" w:rsidRPr="00FB02FA" w14:paraId="24572167" w14:textId="77777777" w:rsidTr="004A0763">
        <w:trPr>
          <w:trHeight w:val="149"/>
        </w:trPr>
        <w:tc>
          <w:tcPr>
            <w:tcW w:w="597" w:type="dxa"/>
          </w:tcPr>
          <w:p w14:paraId="4A4E3E8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8</w:t>
            </w:r>
          </w:p>
        </w:tc>
        <w:tc>
          <w:tcPr>
            <w:tcW w:w="2108" w:type="dxa"/>
          </w:tcPr>
          <w:p w14:paraId="36C0968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Wielkość przestrzeni dyskowej w chmurze</w:t>
            </w:r>
          </w:p>
        </w:tc>
        <w:tc>
          <w:tcPr>
            <w:tcW w:w="6646" w:type="dxa"/>
          </w:tcPr>
          <w:p w14:paraId="155AC32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 TB</w:t>
            </w:r>
          </w:p>
        </w:tc>
      </w:tr>
    </w:tbl>
    <w:p w14:paraId="3DA937F2" w14:textId="77777777" w:rsidR="007159F6" w:rsidRPr="00FB02FA" w:rsidRDefault="007159F6" w:rsidP="00FB02F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27506F94" w14:textId="77777777" w:rsidR="007159F6" w:rsidRPr="00FB02FA" w:rsidRDefault="007159F6" w:rsidP="00FB02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b/>
        </w:rPr>
      </w:pPr>
      <w:proofErr w:type="spellStart"/>
      <w:r w:rsidRPr="00FB02FA">
        <w:rPr>
          <w:rFonts w:ascii="Verdana" w:hAnsi="Verdana"/>
          <w:b/>
        </w:rPr>
        <w:t>CyberPower</w:t>
      </w:r>
      <w:proofErr w:type="spellEnd"/>
      <w:r w:rsidRPr="00FB02FA">
        <w:rPr>
          <w:rFonts w:ascii="Verdana" w:hAnsi="Verdana"/>
          <w:b/>
        </w:rPr>
        <w:t xml:space="preserve"> OR1500ERM1U lub równoważne</w:t>
      </w:r>
    </w:p>
    <w:p w14:paraId="53D55429" w14:textId="77777777" w:rsidR="007159F6" w:rsidRPr="00FB02FA" w:rsidRDefault="007159F6" w:rsidP="00FB02F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7"/>
        <w:gridCol w:w="2904"/>
        <w:gridCol w:w="5566"/>
      </w:tblGrid>
      <w:tr w:rsidR="004A0763" w:rsidRPr="00FB02FA" w14:paraId="466A309F" w14:textId="77777777" w:rsidTr="004A0763">
        <w:tc>
          <w:tcPr>
            <w:tcW w:w="597" w:type="dxa"/>
          </w:tcPr>
          <w:p w14:paraId="3A0A891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LP.</w:t>
            </w:r>
          </w:p>
        </w:tc>
        <w:tc>
          <w:tcPr>
            <w:tcW w:w="2904" w:type="dxa"/>
          </w:tcPr>
          <w:p w14:paraId="413A8CF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Nazwa</w:t>
            </w:r>
          </w:p>
        </w:tc>
        <w:tc>
          <w:tcPr>
            <w:tcW w:w="5566" w:type="dxa"/>
          </w:tcPr>
          <w:p w14:paraId="7E3F273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Parametr</w:t>
            </w:r>
          </w:p>
        </w:tc>
      </w:tr>
      <w:tr w:rsidR="004A0763" w:rsidRPr="00FB02FA" w14:paraId="689B5BAD" w14:textId="77777777" w:rsidTr="004A0763">
        <w:tc>
          <w:tcPr>
            <w:tcW w:w="597" w:type="dxa"/>
          </w:tcPr>
          <w:p w14:paraId="72D823F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</w:t>
            </w:r>
          </w:p>
        </w:tc>
        <w:tc>
          <w:tcPr>
            <w:tcW w:w="2904" w:type="dxa"/>
          </w:tcPr>
          <w:p w14:paraId="68E8C39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Topologia</w:t>
            </w:r>
          </w:p>
        </w:tc>
        <w:tc>
          <w:tcPr>
            <w:tcW w:w="5566" w:type="dxa"/>
          </w:tcPr>
          <w:p w14:paraId="44A5A592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Line-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interactive</w:t>
            </w:r>
            <w:proofErr w:type="spellEnd"/>
          </w:p>
        </w:tc>
      </w:tr>
      <w:tr w:rsidR="004A0763" w:rsidRPr="00FB02FA" w14:paraId="096689F3" w14:textId="77777777" w:rsidTr="004A0763">
        <w:trPr>
          <w:trHeight w:val="185"/>
        </w:trPr>
        <w:tc>
          <w:tcPr>
            <w:tcW w:w="597" w:type="dxa"/>
          </w:tcPr>
          <w:p w14:paraId="2B18FBD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2</w:t>
            </w:r>
          </w:p>
        </w:tc>
        <w:tc>
          <w:tcPr>
            <w:tcW w:w="2904" w:type="dxa"/>
          </w:tcPr>
          <w:p w14:paraId="7881B0C8" w14:textId="77777777" w:rsidR="004A0763" w:rsidRPr="00FB02FA" w:rsidRDefault="004A0763" w:rsidP="00FB02FA">
            <w:pPr>
              <w:tabs>
                <w:tab w:val="left" w:pos="415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Moc pozorna</w:t>
            </w:r>
          </w:p>
        </w:tc>
        <w:tc>
          <w:tcPr>
            <w:tcW w:w="5566" w:type="dxa"/>
          </w:tcPr>
          <w:p w14:paraId="2267CE6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1500 VA</w:t>
            </w:r>
          </w:p>
        </w:tc>
      </w:tr>
      <w:tr w:rsidR="004A0763" w:rsidRPr="00FB02FA" w14:paraId="5CDE39E8" w14:textId="77777777" w:rsidTr="004A0763">
        <w:trPr>
          <w:trHeight w:val="172"/>
        </w:trPr>
        <w:tc>
          <w:tcPr>
            <w:tcW w:w="597" w:type="dxa"/>
          </w:tcPr>
          <w:p w14:paraId="3DC6E41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3</w:t>
            </w:r>
          </w:p>
        </w:tc>
        <w:tc>
          <w:tcPr>
            <w:tcW w:w="2904" w:type="dxa"/>
          </w:tcPr>
          <w:p w14:paraId="1229957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Moc skuteczna</w:t>
            </w:r>
          </w:p>
        </w:tc>
        <w:tc>
          <w:tcPr>
            <w:tcW w:w="5566" w:type="dxa"/>
          </w:tcPr>
          <w:p w14:paraId="6057857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900 W</w:t>
            </w:r>
          </w:p>
        </w:tc>
      </w:tr>
      <w:tr w:rsidR="004A0763" w:rsidRPr="00FB02FA" w14:paraId="3C5D0579" w14:textId="77777777" w:rsidTr="004A0763">
        <w:trPr>
          <w:trHeight w:val="138"/>
        </w:trPr>
        <w:tc>
          <w:tcPr>
            <w:tcW w:w="597" w:type="dxa"/>
          </w:tcPr>
          <w:p w14:paraId="546051F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4</w:t>
            </w:r>
          </w:p>
        </w:tc>
        <w:tc>
          <w:tcPr>
            <w:tcW w:w="2904" w:type="dxa"/>
          </w:tcPr>
          <w:p w14:paraId="0E367FE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Napięcie wejściowe</w:t>
            </w:r>
          </w:p>
        </w:tc>
        <w:tc>
          <w:tcPr>
            <w:tcW w:w="5566" w:type="dxa"/>
          </w:tcPr>
          <w:p w14:paraId="5BD47EDA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165 - 271 V</w:t>
            </w:r>
          </w:p>
        </w:tc>
      </w:tr>
      <w:tr w:rsidR="004A0763" w:rsidRPr="00FB02FA" w14:paraId="3DB985EE" w14:textId="77777777" w:rsidTr="004A0763">
        <w:trPr>
          <w:trHeight w:val="242"/>
        </w:trPr>
        <w:tc>
          <w:tcPr>
            <w:tcW w:w="597" w:type="dxa"/>
          </w:tcPr>
          <w:p w14:paraId="57A7C11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5</w:t>
            </w:r>
          </w:p>
        </w:tc>
        <w:tc>
          <w:tcPr>
            <w:tcW w:w="2904" w:type="dxa"/>
          </w:tcPr>
          <w:p w14:paraId="59A82AF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Kształt napięcia wyjściowego</w:t>
            </w:r>
          </w:p>
        </w:tc>
        <w:tc>
          <w:tcPr>
            <w:tcW w:w="5566" w:type="dxa"/>
          </w:tcPr>
          <w:p w14:paraId="2384E667" w14:textId="77777777" w:rsidR="004A0763" w:rsidRPr="00FB02FA" w:rsidRDefault="004A0763" w:rsidP="00FB02FA">
            <w:pPr>
              <w:tabs>
                <w:tab w:val="left" w:pos="101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Sinusoida symulowana</w:t>
            </w:r>
          </w:p>
        </w:tc>
      </w:tr>
      <w:tr w:rsidR="004A0763" w:rsidRPr="00FB02FA" w14:paraId="4BE16E0E" w14:textId="77777777" w:rsidTr="004A0763">
        <w:trPr>
          <w:trHeight w:val="207"/>
        </w:trPr>
        <w:tc>
          <w:tcPr>
            <w:tcW w:w="597" w:type="dxa"/>
          </w:tcPr>
          <w:p w14:paraId="1153DEB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6</w:t>
            </w:r>
          </w:p>
        </w:tc>
        <w:tc>
          <w:tcPr>
            <w:tcW w:w="2904" w:type="dxa"/>
          </w:tcPr>
          <w:p w14:paraId="5994EC5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Gniazda wyjściowe</w:t>
            </w:r>
          </w:p>
        </w:tc>
        <w:tc>
          <w:tcPr>
            <w:tcW w:w="5566" w:type="dxa"/>
          </w:tcPr>
          <w:p w14:paraId="413BFD8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IEC 320 C13 - 6 szt.</w:t>
            </w:r>
          </w:p>
        </w:tc>
      </w:tr>
      <w:tr w:rsidR="004A0763" w:rsidRPr="00FB02FA" w14:paraId="59F0D72D" w14:textId="77777777" w:rsidTr="004A0763">
        <w:trPr>
          <w:trHeight w:val="218"/>
        </w:trPr>
        <w:tc>
          <w:tcPr>
            <w:tcW w:w="597" w:type="dxa"/>
          </w:tcPr>
          <w:p w14:paraId="2247E78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7</w:t>
            </w:r>
          </w:p>
        </w:tc>
        <w:tc>
          <w:tcPr>
            <w:tcW w:w="2904" w:type="dxa"/>
          </w:tcPr>
          <w:p w14:paraId="3B89003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Czas przełączania</w:t>
            </w:r>
          </w:p>
        </w:tc>
        <w:tc>
          <w:tcPr>
            <w:tcW w:w="5566" w:type="dxa"/>
          </w:tcPr>
          <w:p w14:paraId="11DA8C0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 ms</w:t>
            </w:r>
          </w:p>
        </w:tc>
      </w:tr>
      <w:tr w:rsidR="004A0763" w:rsidRPr="00FB02FA" w14:paraId="6D269B5D" w14:textId="77777777" w:rsidTr="004A0763">
        <w:trPr>
          <w:trHeight w:val="172"/>
        </w:trPr>
        <w:tc>
          <w:tcPr>
            <w:tcW w:w="597" w:type="dxa"/>
          </w:tcPr>
          <w:p w14:paraId="077BAD3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04" w:type="dxa"/>
          </w:tcPr>
          <w:p w14:paraId="2EB0147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Czas podtrzymania dla obciążenia 50%</w:t>
            </w:r>
          </w:p>
        </w:tc>
        <w:tc>
          <w:tcPr>
            <w:tcW w:w="5566" w:type="dxa"/>
          </w:tcPr>
          <w:p w14:paraId="340D964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11 min</w:t>
            </w:r>
          </w:p>
        </w:tc>
      </w:tr>
      <w:tr w:rsidR="004A0763" w:rsidRPr="00FB02FA" w14:paraId="4F287787" w14:textId="77777777" w:rsidTr="004A0763">
        <w:trPr>
          <w:trHeight w:val="253"/>
        </w:trPr>
        <w:tc>
          <w:tcPr>
            <w:tcW w:w="597" w:type="dxa"/>
          </w:tcPr>
          <w:p w14:paraId="7D232FE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04" w:type="dxa"/>
          </w:tcPr>
          <w:p w14:paraId="49F27BB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Czas podtrzymania dla obciążenia 100%</w:t>
            </w:r>
          </w:p>
        </w:tc>
        <w:tc>
          <w:tcPr>
            <w:tcW w:w="5566" w:type="dxa"/>
          </w:tcPr>
          <w:p w14:paraId="7681664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2,5 min</w:t>
            </w:r>
          </w:p>
        </w:tc>
      </w:tr>
      <w:tr w:rsidR="004A0763" w:rsidRPr="00FB02FA" w14:paraId="625BC0FC" w14:textId="77777777" w:rsidTr="004A0763">
        <w:trPr>
          <w:trHeight w:val="323"/>
        </w:trPr>
        <w:tc>
          <w:tcPr>
            <w:tcW w:w="597" w:type="dxa"/>
          </w:tcPr>
          <w:p w14:paraId="5E7E47B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04" w:type="dxa"/>
          </w:tcPr>
          <w:p w14:paraId="2D9210D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Średni czas ładowania</w:t>
            </w:r>
          </w:p>
        </w:tc>
        <w:tc>
          <w:tcPr>
            <w:tcW w:w="5566" w:type="dxa"/>
          </w:tcPr>
          <w:p w14:paraId="579E093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8 h</w:t>
            </w:r>
          </w:p>
        </w:tc>
      </w:tr>
      <w:tr w:rsidR="004A0763" w:rsidRPr="00FB02FA" w14:paraId="2F79256F" w14:textId="77777777" w:rsidTr="004A0763">
        <w:trPr>
          <w:trHeight w:val="253"/>
        </w:trPr>
        <w:tc>
          <w:tcPr>
            <w:tcW w:w="597" w:type="dxa"/>
          </w:tcPr>
          <w:p w14:paraId="7507646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04" w:type="dxa"/>
          </w:tcPr>
          <w:p w14:paraId="37A4A47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Interfejs komunikacyjny</w:t>
            </w:r>
          </w:p>
        </w:tc>
        <w:tc>
          <w:tcPr>
            <w:tcW w:w="5566" w:type="dxa"/>
          </w:tcPr>
          <w:p w14:paraId="4246D85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RS232</w:t>
            </w:r>
          </w:p>
          <w:p w14:paraId="32E5D99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USB HID</w:t>
            </w:r>
          </w:p>
          <w:p w14:paraId="36D9763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RJ-45</w:t>
            </w:r>
          </w:p>
        </w:tc>
      </w:tr>
      <w:tr w:rsidR="004A0763" w:rsidRPr="00FB02FA" w14:paraId="58C9400A" w14:textId="77777777" w:rsidTr="004A0763">
        <w:trPr>
          <w:trHeight w:val="230"/>
        </w:trPr>
        <w:tc>
          <w:tcPr>
            <w:tcW w:w="597" w:type="dxa"/>
          </w:tcPr>
          <w:p w14:paraId="559DE24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04" w:type="dxa"/>
          </w:tcPr>
          <w:p w14:paraId="24FF68A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Zabezpieczenia</w:t>
            </w:r>
          </w:p>
        </w:tc>
        <w:tc>
          <w:tcPr>
            <w:tcW w:w="5566" w:type="dxa"/>
          </w:tcPr>
          <w:p w14:paraId="755FCAB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Przeciążeniowe</w:t>
            </w:r>
          </w:p>
          <w:p w14:paraId="76F0400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Przeciwprzepięciowe</w:t>
            </w:r>
          </w:p>
          <w:p w14:paraId="79D4D78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Zabezpieczenie przed rozładowaniem</w:t>
            </w:r>
          </w:p>
          <w:p w14:paraId="755E576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Zabezpieczenie przed przeładowaniem</w:t>
            </w:r>
          </w:p>
        </w:tc>
      </w:tr>
      <w:tr w:rsidR="004A0763" w:rsidRPr="00FB02FA" w14:paraId="70F5ABC4" w14:textId="77777777" w:rsidTr="004A0763">
        <w:trPr>
          <w:trHeight w:val="196"/>
        </w:trPr>
        <w:tc>
          <w:tcPr>
            <w:tcW w:w="597" w:type="dxa"/>
          </w:tcPr>
          <w:p w14:paraId="3BAAA47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04" w:type="dxa"/>
          </w:tcPr>
          <w:p w14:paraId="1C75159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Sygnalizacja pracy</w:t>
            </w:r>
          </w:p>
        </w:tc>
        <w:tc>
          <w:tcPr>
            <w:tcW w:w="5566" w:type="dxa"/>
          </w:tcPr>
          <w:p w14:paraId="52CB2FC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Wyświetlacz LCD</w:t>
            </w:r>
          </w:p>
          <w:p w14:paraId="57F5D0C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Diody LED</w:t>
            </w:r>
          </w:p>
          <w:p w14:paraId="0C56F4B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Dźwiękowa</w:t>
            </w:r>
          </w:p>
        </w:tc>
      </w:tr>
      <w:tr w:rsidR="004A0763" w:rsidRPr="00FB02FA" w14:paraId="61982EAE" w14:textId="77777777" w:rsidTr="004A0763">
        <w:trPr>
          <w:trHeight w:val="92"/>
        </w:trPr>
        <w:tc>
          <w:tcPr>
            <w:tcW w:w="597" w:type="dxa"/>
          </w:tcPr>
          <w:p w14:paraId="1BCB670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04" w:type="dxa"/>
          </w:tcPr>
          <w:p w14:paraId="653C55E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Typ obudowy</w:t>
            </w:r>
          </w:p>
        </w:tc>
        <w:tc>
          <w:tcPr>
            <w:tcW w:w="5566" w:type="dxa"/>
          </w:tcPr>
          <w:p w14:paraId="56B7668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Rack</w:t>
            </w:r>
            <w:proofErr w:type="spellEnd"/>
          </w:p>
        </w:tc>
      </w:tr>
      <w:tr w:rsidR="004A0763" w:rsidRPr="00FB02FA" w14:paraId="1698DF8A" w14:textId="77777777" w:rsidTr="004A0763">
        <w:trPr>
          <w:trHeight w:val="219"/>
        </w:trPr>
        <w:tc>
          <w:tcPr>
            <w:tcW w:w="597" w:type="dxa"/>
          </w:tcPr>
          <w:p w14:paraId="2643A7D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04" w:type="dxa"/>
          </w:tcPr>
          <w:p w14:paraId="0C8AF31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Dodatkowe informacje</w:t>
            </w:r>
          </w:p>
        </w:tc>
        <w:tc>
          <w:tcPr>
            <w:tcW w:w="5566" w:type="dxa"/>
          </w:tcPr>
          <w:p w14:paraId="499DA41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Zimny start</w:t>
            </w:r>
          </w:p>
          <w:p w14:paraId="3FAC9FD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Zabezpieczenie linii LAN (RJ45)</w:t>
            </w:r>
          </w:p>
          <w:p w14:paraId="5C7C7EE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Zabezpieczenie linii tel. (RJ11)</w:t>
            </w:r>
          </w:p>
          <w:p w14:paraId="2F1E2E0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Automatyczna regulacja napięcia (AVR)</w:t>
            </w:r>
          </w:p>
          <w:p w14:paraId="33D98E6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Alarmy dźwiękowe</w:t>
            </w:r>
          </w:p>
          <w:p w14:paraId="3C38CB8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Wbudowany wyświetlacz LCD</w:t>
            </w:r>
          </w:p>
          <w:p w14:paraId="69E5BAA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D36C87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A0763" w:rsidRPr="00FB02FA" w14:paraId="1B1808B0" w14:textId="77777777" w:rsidTr="004A0763">
        <w:trPr>
          <w:trHeight w:val="345"/>
        </w:trPr>
        <w:tc>
          <w:tcPr>
            <w:tcW w:w="597" w:type="dxa"/>
          </w:tcPr>
          <w:p w14:paraId="01C460B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04" w:type="dxa"/>
          </w:tcPr>
          <w:p w14:paraId="65BF0D1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Dołączone akcesoria</w:t>
            </w:r>
          </w:p>
        </w:tc>
        <w:tc>
          <w:tcPr>
            <w:tcW w:w="5566" w:type="dxa"/>
          </w:tcPr>
          <w:p w14:paraId="6D65350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Kabel zasilający</w:t>
            </w:r>
          </w:p>
          <w:p w14:paraId="5EB0DF1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Podręcznik użytkownika</w:t>
            </w:r>
          </w:p>
          <w:p w14:paraId="426BEF3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Zestaw montażowy</w:t>
            </w:r>
          </w:p>
          <w:p w14:paraId="41C5EE9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Kabel USB</w:t>
            </w:r>
          </w:p>
        </w:tc>
      </w:tr>
      <w:tr w:rsidR="004A0763" w:rsidRPr="00FB02FA" w14:paraId="1BD92309" w14:textId="77777777" w:rsidTr="004A0763">
        <w:trPr>
          <w:trHeight w:val="196"/>
        </w:trPr>
        <w:tc>
          <w:tcPr>
            <w:tcW w:w="597" w:type="dxa"/>
            <w:tcBorders>
              <w:bottom w:val="single" w:sz="4" w:space="0" w:color="auto"/>
            </w:tcBorders>
          </w:tcPr>
          <w:p w14:paraId="041210B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44173E7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Gwarancja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14:paraId="4AC3AE0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 lata</w:t>
            </w:r>
          </w:p>
        </w:tc>
      </w:tr>
    </w:tbl>
    <w:p w14:paraId="7421C790" w14:textId="77777777" w:rsidR="007159F6" w:rsidRPr="00FB02FA" w:rsidRDefault="007159F6" w:rsidP="00FB02F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30635957" w14:textId="77777777" w:rsidR="007159F6" w:rsidRPr="00FB02FA" w:rsidRDefault="007159F6" w:rsidP="00FB02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b/>
        </w:rPr>
      </w:pPr>
      <w:r w:rsidRPr="00FB02FA">
        <w:rPr>
          <w:rFonts w:ascii="Verdana" w:hAnsi="Verdana"/>
          <w:b/>
        </w:rPr>
        <w:t xml:space="preserve">Zintegrowana zapora sieciowa </w:t>
      </w:r>
      <w:proofErr w:type="spellStart"/>
      <w:r w:rsidRPr="00FB02FA">
        <w:rPr>
          <w:rFonts w:ascii="Verdana" w:hAnsi="Verdana"/>
          <w:b/>
        </w:rPr>
        <w:t>Fortigate</w:t>
      </w:r>
      <w:proofErr w:type="spellEnd"/>
      <w:r w:rsidRPr="00FB02FA">
        <w:rPr>
          <w:rFonts w:ascii="Verdana" w:hAnsi="Verdana"/>
          <w:b/>
        </w:rPr>
        <w:t xml:space="preserve"> 40F lub równoważny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97"/>
        <w:gridCol w:w="2659"/>
        <w:gridCol w:w="5953"/>
      </w:tblGrid>
      <w:tr w:rsidR="004A0763" w:rsidRPr="00FB02FA" w14:paraId="6D694CF2" w14:textId="77777777" w:rsidTr="004A0763">
        <w:tc>
          <w:tcPr>
            <w:tcW w:w="597" w:type="dxa"/>
          </w:tcPr>
          <w:p w14:paraId="6E67208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LP.</w:t>
            </w:r>
          </w:p>
        </w:tc>
        <w:tc>
          <w:tcPr>
            <w:tcW w:w="2659" w:type="dxa"/>
          </w:tcPr>
          <w:p w14:paraId="0558485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Nazwa</w:t>
            </w:r>
          </w:p>
        </w:tc>
        <w:tc>
          <w:tcPr>
            <w:tcW w:w="5953" w:type="dxa"/>
          </w:tcPr>
          <w:p w14:paraId="26DC155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Parametr</w:t>
            </w:r>
          </w:p>
        </w:tc>
      </w:tr>
      <w:tr w:rsidR="004A0763" w:rsidRPr="00FB02FA" w14:paraId="46A5D351" w14:textId="77777777" w:rsidTr="004A0763">
        <w:tc>
          <w:tcPr>
            <w:tcW w:w="597" w:type="dxa"/>
          </w:tcPr>
          <w:p w14:paraId="7BB9DF9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</w:t>
            </w:r>
          </w:p>
        </w:tc>
        <w:tc>
          <w:tcPr>
            <w:tcW w:w="2659" w:type="dxa"/>
          </w:tcPr>
          <w:p w14:paraId="24C3917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Wymagania Ogólne</w:t>
            </w:r>
          </w:p>
        </w:tc>
        <w:tc>
          <w:tcPr>
            <w:tcW w:w="5953" w:type="dxa"/>
          </w:tcPr>
          <w:p w14:paraId="7DB0C544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System bezpieczeństwa realizuje wszystkie wymienione poniżej funkcje sieciowe i bezpieczeństwa niezależnie od dostawcy łącza. Poszczególne elementy wchodzące w skład systemu bezpieczeństwa mogą być zrealizowane w postaci osobnych, komercyjnych platform sprzętowych lub komercyjnych aplikacji instalowanych na platformach ogólnego przeznaczenia. W przypadku implementacji programowej muszą być zapewnione niezbędne platformy sprzętowe wraz z odpowiednio zabezpieczonym systemem operacyjnym.</w:t>
            </w:r>
          </w:p>
          <w:p w14:paraId="018CBAA4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System realizujący funkcję Firewall zapewnia pracę w jednym z trzech trybów: Routera z funkcją NAT, transparentnym oraz monitorowania na porcie SPAN.</w:t>
            </w:r>
          </w:p>
          <w:p w14:paraId="0EE0DFA7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System umożliwia budowę minimum 2 oddzielnych (fizycznych lub logicznych) instancji systemów w zakresie: Routingu,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Firewall’a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IPSec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VPN, Antywirus, IPS, Kontroli Aplikacji. Powinna istnieć możliwość dedykowania co najmniej 4 administratorów do poszczególnych instancji systemu.</w:t>
            </w:r>
          </w:p>
          <w:p w14:paraId="63F0B460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System wspiera protokoły IPv4 oraz IPv6 w zakresie:</w:t>
            </w:r>
          </w:p>
          <w:p w14:paraId="2444C0BF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•Firewall.</w:t>
            </w:r>
          </w:p>
          <w:p w14:paraId="7CA336E6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•Ochrony w warstwie aplikacji.</w:t>
            </w:r>
          </w:p>
          <w:p w14:paraId="1C7E1BC1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•Protokołów routingu dynamicznego.</w:t>
            </w:r>
          </w:p>
        </w:tc>
      </w:tr>
      <w:tr w:rsidR="004A0763" w:rsidRPr="00FB02FA" w14:paraId="3EBCB19D" w14:textId="77777777" w:rsidTr="004A0763">
        <w:trPr>
          <w:trHeight w:val="185"/>
        </w:trPr>
        <w:tc>
          <w:tcPr>
            <w:tcW w:w="597" w:type="dxa"/>
          </w:tcPr>
          <w:p w14:paraId="62A8B28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659" w:type="dxa"/>
          </w:tcPr>
          <w:p w14:paraId="7CD4BDC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Redundancja, monitoring i wykrywanie awarii</w:t>
            </w:r>
          </w:p>
        </w:tc>
        <w:tc>
          <w:tcPr>
            <w:tcW w:w="5953" w:type="dxa"/>
          </w:tcPr>
          <w:p w14:paraId="0882517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1.W przypadku systemu pełniącego funkcje: Firewall,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IPSec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, Kontrola Aplikacji oraz IPS – istnieje możliwość łączenia w klaster Active-Active lub Active-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Passive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 W obu trybach system firewall zapewnia funkcję synchronizacji sesji.</w:t>
            </w:r>
          </w:p>
          <w:p w14:paraId="0A7D178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2.Monitoring i wykrywanie uszkodzenia elementów sprzętowych i programowych systemów zabezpieczeń oraz łączy sieciowych.</w:t>
            </w:r>
          </w:p>
          <w:p w14:paraId="7BFC7E3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3.Monitoring stanu realizowanych połączeń VPN.</w:t>
            </w:r>
          </w:p>
          <w:p w14:paraId="20820A1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4.System umożliwia agregację linków statyczną oraz w oparciu o protokół LACP. Ponadto daje możliwość tworzenia interfejsów redundantnych.</w:t>
            </w:r>
          </w:p>
        </w:tc>
      </w:tr>
      <w:tr w:rsidR="004A0763" w:rsidRPr="00FB02FA" w14:paraId="1ACFBC99" w14:textId="77777777" w:rsidTr="004A0763">
        <w:trPr>
          <w:trHeight w:val="172"/>
        </w:trPr>
        <w:tc>
          <w:tcPr>
            <w:tcW w:w="597" w:type="dxa"/>
          </w:tcPr>
          <w:p w14:paraId="67F6AD9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3</w:t>
            </w:r>
          </w:p>
        </w:tc>
        <w:tc>
          <w:tcPr>
            <w:tcW w:w="2659" w:type="dxa"/>
          </w:tcPr>
          <w:p w14:paraId="7D6DBC9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Interfejsy, Dysk, Zasilanie:</w:t>
            </w:r>
          </w:p>
        </w:tc>
        <w:tc>
          <w:tcPr>
            <w:tcW w:w="5953" w:type="dxa"/>
          </w:tcPr>
          <w:p w14:paraId="75E7CA2F" w14:textId="77777777" w:rsidR="004A0763" w:rsidRPr="00FB02FA" w:rsidRDefault="004A0763" w:rsidP="00FB02FA">
            <w:pPr>
              <w:tabs>
                <w:tab w:val="left" w:pos="991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1.System realizujący funkcję Firewall dysponuje co najmniej poniższą liczbą i rodzajem interfejsów: </w:t>
            </w:r>
          </w:p>
          <w:p w14:paraId="5844603D" w14:textId="77777777" w:rsidR="004A0763" w:rsidRPr="00FB02FA" w:rsidRDefault="004A0763" w:rsidP="00FB02FA">
            <w:pPr>
              <w:tabs>
                <w:tab w:val="left" w:pos="991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•Min. 4 portami Gigabit Ethernet RJ-45.</w:t>
            </w:r>
          </w:p>
          <w:p w14:paraId="522CE50B" w14:textId="77777777" w:rsidR="004A0763" w:rsidRPr="00FB02FA" w:rsidRDefault="004A0763" w:rsidP="00FB02FA">
            <w:pPr>
              <w:tabs>
                <w:tab w:val="left" w:pos="991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2.System Firewall posiada wbudowany port konsoli szeregowej oraz gniazdo USB umożliwiające podłączenie modemu 3G/4G oraz instalacji oprogramowania z klucza USB.</w:t>
            </w:r>
          </w:p>
        </w:tc>
      </w:tr>
      <w:tr w:rsidR="004A0763" w:rsidRPr="00FB02FA" w14:paraId="0C646AAB" w14:textId="77777777" w:rsidTr="004A0763">
        <w:trPr>
          <w:trHeight w:val="138"/>
        </w:trPr>
        <w:tc>
          <w:tcPr>
            <w:tcW w:w="597" w:type="dxa"/>
          </w:tcPr>
          <w:p w14:paraId="2E8304A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2659" w:type="dxa"/>
          </w:tcPr>
          <w:p w14:paraId="7356A16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Funkcje Systemu Bezpieczeństwa:</w:t>
            </w:r>
          </w:p>
        </w:tc>
        <w:tc>
          <w:tcPr>
            <w:tcW w:w="5953" w:type="dxa"/>
          </w:tcPr>
          <w:p w14:paraId="5D7A0C35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 ramach systemu ochrony są realizowane wszystkie poniższe funkcje. Mogą one być zrealizowane w postaci osobnych, komercyjnych platform sprzętowych lub programowych:</w:t>
            </w:r>
          </w:p>
          <w:p w14:paraId="2E3344C4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1.Kontrola dostępu - zapora ogniowa klasy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Stateful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Inspection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7FE1E22D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2.Kontrola Aplikacji.</w:t>
            </w:r>
          </w:p>
          <w:p w14:paraId="17AEC36C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3.Poufność transmisji danych - połączenia szyfrowane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IPSec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VPN oraz SSL VPN.</w:t>
            </w:r>
          </w:p>
          <w:p w14:paraId="268BCF71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4.Ochrona przed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malware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5CA1E748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5.Ochrona przed atakami -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Intrusion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Prevention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System.</w:t>
            </w:r>
          </w:p>
          <w:p w14:paraId="4A32AF10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6.Kontrola stron WWW.</w:t>
            </w:r>
          </w:p>
          <w:p w14:paraId="1572E6F6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7.Kontrola zawartości poczty –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Antyspam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dla protokołów SMTP, POP3.</w:t>
            </w:r>
          </w:p>
          <w:p w14:paraId="74131F4A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8.Zarządzanie pasmem (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QoS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Traffic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shaping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1CA4555E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9.Mechanizmy ochrony przed wyciekiem poufnej informacji (DLP).</w:t>
            </w:r>
          </w:p>
          <w:p w14:paraId="676BB7CF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10.Dwuskładnikowe uwierzytelnianie z wykorzystaniem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tokenów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sprzętowych lub programowych. Konieczne są co najmniej 2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tokeny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sprzętowe lub programowe, które będą zastosowane do dwu-składnikowego uwierzytelnienia administratorów lub w ramach połączeń VPN typu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client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-to-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site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2A77770A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11.Inspekcja (minimum: IPS) ruchu szyfrowanego protokołem SSL/TLS, minimum dla następujących </w:t>
            </w: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typów ruchu: HTTP (w tym HTTP/2), SMTP, FTP, POP3.</w:t>
            </w:r>
          </w:p>
          <w:p w14:paraId="441E7141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12.Funkcja lokalnego serwera DNS  z możliwością filtrowania zapytań DNS na lokalnym serwerze DNS jak i w ruchu przechodzącym przez system.</w:t>
            </w:r>
          </w:p>
          <w:p w14:paraId="5EEBB469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13.Rozwiązanie posiada wbudowane mechanizmy automatyzacji polegające na wykonaniu określonej sekwencji akcji (takich jak zmiana konfiguracji, wysłanie powiadomień do administratora) po wystąpieniu wybranego zdarzenia (np. naruszenie polityki bezpieczeństwa).</w:t>
            </w:r>
          </w:p>
        </w:tc>
      </w:tr>
      <w:tr w:rsidR="004A0763" w:rsidRPr="00FB02FA" w14:paraId="5E04B5E7" w14:textId="77777777" w:rsidTr="004A0763">
        <w:trPr>
          <w:trHeight w:val="242"/>
        </w:trPr>
        <w:tc>
          <w:tcPr>
            <w:tcW w:w="597" w:type="dxa"/>
          </w:tcPr>
          <w:p w14:paraId="035CCD0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659" w:type="dxa"/>
          </w:tcPr>
          <w:p w14:paraId="1A336F0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Polityki, Firewall</w:t>
            </w:r>
          </w:p>
        </w:tc>
        <w:tc>
          <w:tcPr>
            <w:tcW w:w="5953" w:type="dxa"/>
          </w:tcPr>
          <w:p w14:paraId="42360F7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1.Polityka Firewall uwzględnia: adresy IP, użytkowników, protokoły, usługi sieciowe, aplikacje lub zbiory aplikacji, reakcje zabezpieczeń, rejestrowanie zdarzeń.</w:t>
            </w:r>
          </w:p>
          <w:p w14:paraId="2EFC387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2.System realizuje translację adresów NAT: źródłowego i docelowego, translację PAT oraz:</w:t>
            </w:r>
          </w:p>
          <w:p w14:paraId="1D0F578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•Translację jeden do jeden oraz jeden do wielu.</w:t>
            </w:r>
          </w:p>
          <w:p w14:paraId="709E445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•Dedykowany ALG (Application Level Gateway) dla protokołu SIP. </w:t>
            </w:r>
          </w:p>
          <w:p w14:paraId="02AFA29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3.W ramach systemu istnieje możliwość tworzenia wydzielonych stref bezpieczeństwa np. DMZ, LAN, WAN.</w:t>
            </w:r>
          </w:p>
          <w:p w14:paraId="26FCE8C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4.Możliwość wykorzystania w polityce bezpieczeństwa zewnętrznych repozytoriów zawierających: kategorie URL, adresy IP.</w:t>
            </w:r>
          </w:p>
          <w:p w14:paraId="4F7BBC9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5.Polityka firewall umożliwia filtrowanie ruchu w zależności od kraju, do którego przypisane są adresy IP źródłowe lub docelowe.</w:t>
            </w:r>
          </w:p>
          <w:p w14:paraId="58FDEB1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6.Możliwość ustawienia przedziału czasu, w którym dana reguła w politykach firewall jest aktywna.</w:t>
            </w:r>
          </w:p>
          <w:p w14:paraId="2030476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7.Element systemu realizujący funkcję Firewall integruje się z następującymi rozwiązaniami SDN w celu dynamicznego pobierania informacji o zainstalowanych maszynach wirtualnych po to, aby użyć ich przy budowaniu polityk kontroli dostępu.</w:t>
            </w:r>
          </w:p>
          <w:p w14:paraId="772F9B1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•Amazon Web Services (AWS).</w:t>
            </w:r>
          </w:p>
          <w:p w14:paraId="785DEAC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•Microsoft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Azure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604559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•Cisco ACI.</w:t>
            </w:r>
          </w:p>
          <w:p w14:paraId="2F5378F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•Google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Cloud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Platform (GCP).</w:t>
            </w:r>
          </w:p>
          <w:p w14:paraId="305454A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OpenStack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2E414C7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VMware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NSX.</w:t>
            </w:r>
          </w:p>
          <w:p w14:paraId="1A20108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Kubernetes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4A0763" w:rsidRPr="00FB02FA" w14:paraId="36AEFD4F" w14:textId="77777777" w:rsidTr="004A0763">
        <w:trPr>
          <w:trHeight w:val="207"/>
        </w:trPr>
        <w:tc>
          <w:tcPr>
            <w:tcW w:w="597" w:type="dxa"/>
          </w:tcPr>
          <w:p w14:paraId="75C3493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2659" w:type="dxa"/>
          </w:tcPr>
          <w:p w14:paraId="5FDD9FB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Połączenia VPN</w:t>
            </w:r>
          </w:p>
        </w:tc>
        <w:tc>
          <w:tcPr>
            <w:tcW w:w="5953" w:type="dxa"/>
          </w:tcPr>
          <w:p w14:paraId="5444574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1.System umożliwia konfigurację połączeń typu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IPSec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VPN. W zakresie tej funkcji zapewnia:</w:t>
            </w:r>
          </w:p>
          <w:p w14:paraId="5CD593B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•Wsparcie dla IKE v1 oraz v2.</w:t>
            </w:r>
          </w:p>
          <w:p w14:paraId="08919C0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•Obsługę szyfrowania protokołem minimum AES z kluczem  128 oraz 256 bitów w trybie pracy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Galois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/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Counter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Mode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(GCM).</w:t>
            </w:r>
          </w:p>
          <w:p w14:paraId="551C186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•Obsługa protokołu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Diffie-Hellman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 grup 19, 20.</w:t>
            </w:r>
          </w:p>
          <w:p w14:paraId="31E203E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•Wsparcie dla Pracy w topologii Hub and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Spoke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oraz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Mesh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6BCD43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•Tworzenie połączeń typu Site-to-Site oraz Client-to-Site.</w:t>
            </w:r>
          </w:p>
          <w:p w14:paraId="5526224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•Monitorowanie stanu tuneli VPN i stałego utrzymywania ich aktywności.</w:t>
            </w:r>
          </w:p>
          <w:p w14:paraId="32FD4DD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•Możliwość wyboru tunelu przez protokoły: dynamicznego routingu (np. OSPF) oraz routingu statycznego.</w:t>
            </w:r>
          </w:p>
          <w:p w14:paraId="3AA0015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•Wsparcie dla następujących typów uwierzytelniania: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pre-shared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key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, certyfikat.</w:t>
            </w:r>
          </w:p>
          <w:p w14:paraId="2760C82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 xml:space="preserve">•Możliwość ustawienia maksymalnej liczby tuneli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IPSec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negocjowanych (nawiązywanych) jednocześnie w celu ochrony zasobów systemu.</w:t>
            </w:r>
          </w:p>
          <w:p w14:paraId="46EADCE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•Możliwość monitorowania wybranego tunelu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IPSec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site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-to-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site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i w przypadku jego niedostępności automatycznego aktywowania zapasowego tunelu.</w:t>
            </w:r>
          </w:p>
          <w:p w14:paraId="3B28686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•Obsługę mechanizmów: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IPSec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NAT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Traversal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, DPD,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Xauth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1838ED0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•Mechanizm „Split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tunneling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” dla połączeń Client-to-Site.</w:t>
            </w:r>
          </w:p>
          <w:p w14:paraId="5AEA5B0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2.System umożliwia konfigurację połączeń typu SSL VPN. W zakresie tej funkcji zapewnia:</w:t>
            </w:r>
          </w:p>
          <w:p w14:paraId="6BB2A61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•Pracę w trybie Portal  - gdzie dostęp do chronionych zasobów realizowany jest za pośrednictwem przeglądarki. W tym zakresie system zapewnia stronę komunikacyjną działającą w oparciu o HTML 5.0.</w:t>
            </w:r>
          </w:p>
          <w:p w14:paraId="3F9B4B1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•Pracę w trybie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Tunnel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z możliwością włączenia funkcji „Split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tunneling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” przy zastosowaniu dedykowanego klienta.</w:t>
            </w:r>
          </w:p>
          <w:p w14:paraId="439CF07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•Producent rozwiązania posiada w ofercie oprogramowanie klienckie VPN, które umożliwia realizację połączeń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IPSec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VPN lub SSL VPN. Oprogramowanie klienckie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vpn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jest dostępne jako opcja i nie jest wymagane w implementacji.</w:t>
            </w:r>
          </w:p>
        </w:tc>
      </w:tr>
      <w:tr w:rsidR="004A0763" w:rsidRPr="00FB02FA" w14:paraId="3B0CFA03" w14:textId="77777777" w:rsidTr="004A0763">
        <w:trPr>
          <w:trHeight w:val="138"/>
        </w:trPr>
        <w:tc>
          <w:tcPr>
            <w:tcW w:w="597" w:type="dxa"/>
          </w:tcPr>
          <w:p w14:paraId="723895C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2659" w:type="dxa"/>
          </w:tcPr>
          <w:p w14:paraId="7FD75B4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Routing i obsługa łączy WAN</w:t>
            </w:r>
          </w:p>
        </w:tc>
        <w:tc>
          <w:tcPr>
            <w:tcW w:w="5953" w:type="dxa"/>
          </w:tcPr>
          <w:p w14:paraId="03D54DB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 zakresie routingu rozwiązanie zapewnia obsługę:</w:t>
            </w:r>
          </w:p>
          <w:p w14:paraId="2912613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1.Routingu statycznego.</w:t>
            </w:r>
          </w:p>
          <w:p w14:paraId="4128FDC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2.Policy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Based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Routingu (w tym: wybór trasy w zależności od adresu źródłowego, protokołu sieciowego, oznaczeń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Type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of Service w nagłówkach IP).</w:t>
            </w:r>
          </w:p>
          <w:p w14:paraId="5C9CCA5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 xml:space="preserve">3.Protokołów dynamicznego routingu w oparciu o protokoły: RIPv2 (w tym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RIPng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), OSPF (w tym OSPFv3), BGP oraz PIM.</w:t>
            </w:r>
          </w:p>
          <w:p w14:paraId="060AEF3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4.Możliwość filtrowania tras rozgłaszanych w protokołach dynamicznego routingu.</w:t>
            </w:r>
          </w:p>
          <w:p w14:paraId="6C876CF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5.ECMP (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Equal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cost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multi-path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) – wybór wielu równoważnych tras w tablicy routingu.</w:t>
            </w:r>
          </w:p>
          <w:p w14:paraId="226B253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6.BFD (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Bidirectional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Forwarding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Detection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03800D9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7.Monitoringu dostępności wybranego adresu IP z danego interfejsu urządzenia i w przypadku jego niedostępności automatyczne usunięcie wybranych tras z tablicy routingu.</w:t>
            </w:r>
          </w:p>
        </w:tc>
      </w:tr>
      <w:tr w:rsidR="004A0763" w:rsidRPr="00FB02FA" w14:paraId="6205F273" w14:textId="77777777" w:rsidTr="004A0763">
        <w:trPr>
          <w:trHeight w:val="161"/>
        </w:trPr>
        <w:tc>
          <w:tcPr>
            <w:tcW w:w="597" w:type="dxa"/>
          </w:tcPr>
          <w:p w14:paraId="7BE01F0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2659" w:type="dxa"/>
          </w:tcPr>
          <w:p w14:paraId="6012420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Funkcje SD-WAN</w:t>
            </w:r>
          </w:p>
        </w:tc>
        <w:tc>
          <w:tcPr>
            <w:tcW w:w="5953" w:type="dxa"/>
          </w:tcPr>
          <w:p w14:paraId="377AF5B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1.System umożliwia wykorzystanie protokołów dynamicznego routingu przy konfiguracji równoważenia obciążenia do łączy WAN.</w:t>
            </w:r>
          </w:p>
          <w:p w14:paraId="0330F65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2.SD-WAN wspiera zarówno interfejsy fizyczne jak i wirtualne (w tym VLAN,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IPSec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).</w:t>
            </w:r>
          </w:p>
        </w:tc>
      </w:tr>
      <w:tr w:rsidR="004A0763" w:rsidRPr="00FB02FA" w14:paraId="7DAC2B8C" w14:textId="77777777" w:rsidTr="004A0763">
        <w:trPr>
          <w:trHeight w:val="138"/>
        </w:trPr>
        <w:tc>
          <w:tcPr>
            <w:tcW w:w="597" w:type="dxa"/>
          </w:tcPr>
          <w:p w14:paraId="19331C0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9</w:t>
            </w:r>
          </w:p>
        </w:tc>
        <w:tc>
          <w:tcPr>
            <w:tcW w:w="2659" w:type="dxa"/>
          </w:tcPr>
          <w:p w14:paraId="58C6350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Zarządzanie pasmem</w:t>
            </w:r>
          </w:p>
        </w:tc>
        <w:tc>
          <w:tcPr>
            <w:tcW w:w="5953" w:type="dxa"/>
          </w:tcPr>
          <w:p w14:paraId="46EDC94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1.System Firewall umożliwia zarządzanie pasmem poprzez określenie: maksymalnej i gwarantowanej ilości pasma, oznaczanie DSCP oraz wskazanie priorytetu ruchu.</w:t>
            </w:r>
          </w:p>
          <w:p w14:paraId="2B5074C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2.System daje możliwość określania pasma dla poszczególnych aplikacji.</w:t>
            </w:r>
          </w:p>
          <w:p w14:paraId="489DB08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3.System pozwala zdefiniować pasmo dla wybranych użytkowników niezależnie od ich adresu IP.</w:t>
            </w:r>
          </w:p>
          <w:p w14:paraId="648A96B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4.System zapewnia możliwość zarządzania pasmem dla wybranych kategorii URL.</w:t>
            </w:r>
          </w:p>
        </w:tc>
      </w:tr>
      <w:tr w:rsidR="004A0763" w:rsidRPr="00FB02FA" w14:paraId="56D39CFF" w14:textId="77777777" w:rsidTr="004A0763">
        <w:trPr>
          <w:trHeight w:val="172"/>
        </w:trPr>
        <w:tc>
          <w:tcPr>
            <w:tcW w:w="597" w:type="dxa"/>
          </w:tcPr>
          <w:p w14:paraId="510F8E9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10</w:t>
            </w:r>
          </w:p>
        </w:tc>
        <w:tc>
          <w:tcPr>
            <w:tcW w:w="2659" w:type="dxa"/>
          </w:tcPr>
          <w:p w14:paraId="5CDE5D6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Ochrona przed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malware</w:t>
            </w:r>
            <w:proofErr w:type="spellEnd"/>
          </w:p>
        </w:tc>
        <w:tc>
          <w:tcPr>
            <w:tcW w:w="5953" w:type="dxa"/>
          </w:tcPr>
          <w:p w14:paraId="59B2C9E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1.Silnik antywirusowy umożliwia skanowanie ruchu w obu kierunkach komunikacji dla protokołów działających na niestandardowych portach (np. FTP na porcie 2021).</w:t>
            </w:r>
          </w:p>
          <w:p w14:paraId="3AF8A2AC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2.Silnik antywirusowy zapewnia skanowanie następujących protokołów: HTTP, HTTPS, FTP, POP3, IMAP, SMTP, CIFS.</w:t>
            </w:r>
          </w:p>
          <w:p w14:paraId="6F856EB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3.System umożliwia skanowanie archiwów, w tym co najmniej: Zip, RAR. W przypadku archiwów zagnieżdżonych istnieje możliwość określenia, ile zagnieżdżeń kompresji system będzie próbował zdekompresować w celu przeskanowania zawartości.</w:t>
            </w:r>
          </w:p>
          <w:p w14:paraId="6CF507D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4.System umożliwia blokowanie i logowanie archiwów, które nie mogą zostać przeskanowane, ponieważ są zaszyfrowane, uszkodzone lub system nie wspiera inspekcji tego typu archiwów.</w:t>
            </w:r>
          </w:p>
          <w:p w14:paraId="0F3BC21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5.System dysponuje sygnaturami do ochrony urządzeń mobilnych (co najmniej dla systemu operacyjnego Android).</w:t>
            </w:r>
          </w:p>
          <w:p w14:paraId="0290C7B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6.Baza sygnatur musi być aktualizowana automatycznie, zgodnie z harmonogramem definiowanym przez administratora.</w:t>
            </w:r>
          </w:p>
          <w:p w14:paraId="074B750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7.System współpracuje z dedykowaną platformą typu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Sandbox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lub usługą typu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Sandbox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realizowaną w chmurze. Konieczne jest zastosowanie platformy typu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Sandbox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wraz z niezbędnymi serwisami lub licencjami upoważniającymi do korzystania z usługi typu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Sandbox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w chmurze.</w:t>
            </w:r>
          </w:p>
          <w:p w14:paraId="74D55F7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8.System zapewnia usuwanie aktywnej zawartości plików PDF oraz Microsoft Office bez konieczności blokowania transferu całych plików.</w:t>
            </w:r>
          </w:p>
          <w:p w14:paraId="38BB50F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9.Możliwość wykorzystania silnika sztucznej inteligencji AI wytrenowanego przez laboratoria producenta.</w:t>
            </w:r>
          </w:p>
          <w:p w14:paraId="051E56C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 xml:space="preserve">10.Możliwość uruchomienia ochrony przed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malware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dla wybranego zakresu ruchu.</w:t>
            </w:r>
          </w:p>
        </w:tc>
      </w:tr>
      <w:tr w:rsidR="004A0763" w:rsidRPr="00FB02FA" w14:paraId="405B5404" w14:textId="77777777" w:rsidTr="004A0763">
        <w:trPr>
          <w:trHeight w:val="92"/>
        </w:trPr>
        <w:tc>
          <w:tcPr>
            <w:tcW w:w="597" w:type="dxa"/>
          </w:tcPr>
          <w:p w14:paraId="0F3ACC3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2659" w:type="dxa"/>
          </w:tcPr>
          <w:p w14:paraId="5DB90AD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Ochrona przed atakami</w:t>
            </w:r>
          </w:p>
        </w:tc>
        <w:tc>
          <w:tcPr>
            <w:tcW w:w="5953" w:type="dxa"/>
          </w:tcPr>
          <w:p w14:paraId="1EE177B4" w14:textId="77777777" w:rsidR="004A0763" w:rsidRPr="00FB02FA" w:rsidRDefault="004A0763" w:rsidP="00FB02FA">
            <w:pPr>
              <w:tabs>
                <w:tab w:val="left" w:pos="139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1.Ochrona IPS opiera się co najmniej na analizie sygnaturowej oraz na analizie anomalii w protokołach sieciowych.</w:t>
            </w:r>
          </w:p>
          <w:p w14:paraId="4ABA0490" w14:textId="77777777" w:rsidR="004A0763" w:rsidRPr="00FB02FA" w:rsidRDefault="004A0763" w:rsidP="00FB02FA">
            <w:pPr>
              <w:tabs>
                <w:tab w:val="left" w:pos="139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2.System chroni przed atakami na aplikacje pracujące na niestandardowych portach.</w:t>
            </w:r>
          </w:p>
          <w:p w14:paraId="5D4DEFC9" w14:textId="77777777" w:rsidR="004A0763" w:rsidRPr="00FB02FA" w:rsidRDefault="004A0763" w:rsidP="00FB02FA">
            <w:pPr>
              <w:tabs>
                <w:tab w:val="left" w:pos="139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3.Administrator systemu ma możliwość definiowania własnych wyjątków oraz własnych sygnatur.</w:t>
            </w:r>
          </w:p>
          <w:p w14:paraId="11F4EC4E" w14:textId="77777777" w:rsidR="004A0763" w:rsidRPr="00FB02FA" w:rsidRDefault="004A0763" w:rsidP="00FB02FA">
            <w:pPr>
              <w:tabs>
                <w:tab w:val="left" w:pos="139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4.System zapewnia wykrywanie anomalii protokołów i ruchu sieciowego, realizując tym samym podstawową ochronę przed atakami typu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DoS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oraz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DDoS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7C1A3098" w14:textId="77777777" w:rsidR="004A0763" w:rsidRPr="00FB02FA" w:rsidRDefault="004A0763" w:rsidP="00FB02FA">
            <w:pPr>
              <w:tabs>
                <w:tab w:val="left" w:pos="139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5.Mechanizmy ochrony dla aplikacji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Web’owych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na poziomie sygnaturowym (co najmniej ochrona przed: CSS, SQL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Injecton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, Trojany,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Exploity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, Roboty).</w:t>
            </w:r>
          </w:p>
          <w:p w14:paraId="13C72345" w14:textId="77777777" w:rsidR="004A0763" w:rsidRPr="00FB02FA" w:rsidRDefault="004A0763" w:rsidP="00FB02FA">
            <w:pPr>
              <w:tabs>
                <w:tab w:val="left" w:pos="139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6.Możliwość kontrolowania długości nagłówka, ilości parametrów URL  oraz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Cookies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dla protokołu http.</w:t>
            </w:r>
          </w:p>
          <w:p w14:paraId="59A0BED8" w14:textId="77777777" w:rsidR="004A0763" w:rsidRPr="00FB02FA" w:rsidRDefault="004A0763" w:rsidP="00FB02FA">
            <w:pPr>
              <w:tabs>
                <w:tab w:val="left" w:pos="139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7.Wykrywanie i blokowanie komunikacji C&amp;C do sieci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botnet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06C647D4" w14:textId="77777777" w:rsidR="004A0763" w:rsidRPr="00FB02FA" w:rsidRDefault="004A0763" w:rsidP="00FB02FA">
            <w:pPr>
              <w:tabs>
                <w:tab w:val="left" w:pos="139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8.Możliwość uruchomienia ochrony przed atakami dla wybranych zakresów komunikacji sieciowej. Mechanizmy ochrony IPS nie mogą działać globalnie.</w:t>
            </w:r>
          </w:p>
        </w:tc>
      </w:tr>
      <w:tr w:rsidR="004A0763" w:rsidRPr="00FB02FA" w14:paraId="7A550D15" w14:textId="77777777" w:rsidTr="004A0763">
        <w:trPr>
          <w:trHeight w:val="150"/>
        </w:trPr>
        <w:tc>
          <w:tcPr>
            <w:tcW w:w="597" w:type="dxa"/>
          </w:tcPr>
          <w:p w14:paraId="0AB2F4E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12</w:t>
            </w:r>
          </w:p>
        </w:tc>
        <w:tc>
          <w:tcPr>
            <w:tcW w:w="2659" w:type="dxa"/>
          </w:tcPr>
          <w:p w14:paraId="0E69CE0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Kontrola aplikacji</w:t>
            </w:r>
          </w:p>
        </w:tc>
        <w:tc>
          <w:tcPr>
            <w:tcW w:w="5953" w:type="dxa"/>
          </w:tcPr>
          <w:p w14:paraId="0C12D94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1.Funkcja Kontroli Aplikacji umożliwia kontrolę ruchu na podstawie głębokiej analizy pakietów, nie bazując jedynie na wartościach portów TCP/UDP.</w:t>
            </w:r>
          </w:p>
          <w:p w14:paraId="4A25A19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2.Aplikacje chmurowe (co najmniej: Facebook, Google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Docs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, Dropbox) są kontrolowane pod </w:t>
            </w: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 xml:space="preserve">względem wykonywanych czynności, np.: pobieranie, wysyłanie plików. </w:t>
            </w:r>
          </w:p>
          <w:p w14:paraId="20B4741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3.Baza sygnatur zawiera kategorie aplikacji szczególnie istotne z punktu widzenia bezpieczeństwa: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proxy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, P2P.</w:t>
            </w:r>
          </w:p>
          <w:p w14:paraId="45D79C6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4.Administrator systemu ma możliwość definiowania wyjątków oraz własnych sygnatur.</w:t>
            </w:r>
          </w:p>
          <w:p w14:paraId="7B9919A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5.Istnieje możliwość blokowania aplikacji działających na niestandardowych portach (np. FTP na porcie 2021).</w:t>
            </w:r>
          </w:p>
          <w:p w14:paraId="3B78FE0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6.System daje możliwość określenia dopuszczalnych protokołów na danym porcie TCP/UDP i blokowania pozostałych protokołów korzystających z tego portu (np. dopuszczenie tylko HTTP na porcie 80).</w:t>
            </w:r>
          </w:p>
        </w:tc>
      </w:tr>
      <w:tr w:rsidR="004A0763" w:rsidRPr="00FB02FA" w14:paraId="71776D3A" w14:textId="77777777" w:rsidTr="004A0763">
        <w:trPr>
          <w:trHeight w:val="69"/>
        </w:trPr>
        <w:tc>
          <w:tcPr>
            <w:tcW w:w="597" w:type="dxa"/>
          </w:tcPr>
          <w:p w14:paraId="2BE3C96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2659" w:type="dxa"/>
          </w:tcPr>
          <w:p w14:paraId="5CB2481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Kontrola WWW</w:t>
            </w:r>
          </w:p>
        </w:tc>
        <w:tc>
          <w:tcPr>
            <w:tcW w:w="5953" w:type="dxa"/>
          </w:tcPr>
          <w:p w14:paraId="3E85564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1.Moduł kontroli WWW korzysta z bazy zawierającej co najmniej 40 milionów adresów URL  pogrupowanych w kategorie tematyczne.</w:t>
            </w:r>
          </w:p>
          <w:p w14:paraId="1C4ACDA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2.W ramach filtra WWW są dostępne kategorie istotne z punktu widzenia bezpieczeństwa, jak: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malware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(lub inne będące źródłem złośliwego oprogramowania),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phishing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, spam,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Dynamic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DNS,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proxy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7CC0A24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3.Filtr WWW dostarcza kategorii stron zabronionych prawem np.: Hazard.</w:t>
            </w:r>
          </w:p>
          <w:p w14:paraId="051DC45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4.Administrator ma możliwość nadpisywania kategorii oraz tworzenia wyjątków – białe/czarne listy dla adresów URL.</w:t>
            </w:r>
          </w:p>
          <w:p w14:paraId="620171D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5.Filtr WWW umożliwia statyczne dopuszczanie lub blokowanie ruchu do wybranych stron WWW, w tym pozwala definiować strony z zastosowaniem wyrażeń regularnych (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Regex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6C799FE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6.Filtr WWW daje możliwość wykonania akcji typu „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Warning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” – ostrzeżenie użytkownika wymagające od niego potwierdzenia przed otwarciem żądanej strony.</w:t>
            </w:r>
          </w:p>
          <w:p w14:paraId="10F7FD0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7.Funkcja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Safe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Search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– przeciwdziałająca pojawieniu się niechcianych treści w wynikach wyszukiwarek takich jak: Google oraz Yahoo.</w:t>
            </w:r>
          </w:p>
          <w:p w14:paraId="14B260C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8.Administrator ma możliwość definiowania komunikatów zwracanych użytkownikowi dla różnych akcji podejmowanych przez moduł filtrowania WWW.</w:t>
            </w:r>
          </w:p>
          <w:p w14:paraId="1A37F32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9.System pozwala określić, dla których kategorii URL lub wskazanych URL nie będzie realizowana inspekcja szyfrowanej komunikacji.</w:t>
            </w:r>
          </w:p>
        </w:tc>
      </w:tr>
      <w:tr w:rsidR="004A0763" w:rsidRPr="00FB02FA" w14:paraId="01D14EB4" w14:textId="77777777" w:rsidTr="004A0763">
        <w:trPr>
          <w:trHeight w:val="196"/>
        </w:trPr>
        <w:tc>
          <w:tcPr>
            <w:tcW w:w="597" w:type="dxa"/>
          </w:tcPr>
          <w:p w14:paraId="0DA64F1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2659" w:type="dxa"/>
          </w:tcPr>
          <w:p w14:paraId="403428E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Uwierzytelnianie użytkowników w ramach sesji</w:t>
            </w:r>
          </w:p>
        </w:tc>
        <w:tc>
          <w:tcPr>
            <w:tcW w:w="5953" w:type="dxa"/>
          </w:tcPr>
          <w:p w14:paraId="2C11E4B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1.System Firewall umożliwia weryfikację tożsamości użytkowników za pomocą:</w:t>
            </w:r>
          </w:p>
          <w:p w14:paraId="457FD5D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•Haseł statycznych i definicji użytkowników przechowywanych w lokalnej bazie systemu.</w:t>
            </w:r>
          </w:p>
          <w:p w14:paraId="543B43A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•Haseł statycznych i definicji użytkowników przechowywanych w bazach zgodnych z LDAP.</w:t>
            </w:r>
          </w:p>
          <w:p w14:paraId="009FB13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•Haseł dynamicznych (RADIUS, RSA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SecurID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) w oparciu o zewnętrzne bazy danych. </w:t>
            </w:r>
          </w:p>
          <w:p w14:paraId="095D75E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2.System daje możliwość zastosowania w tym procesie uwierzytelniania dwuskładnikowego.</w:t>
            </w:r>
          </w:p>
          <w:p w14:paraId="617FDA6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3.System umożliwia budowę architektury uwierzytelniania typu Single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Sign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On przy integracji ze środowiskiem Active Directory oraz zastosowanie innych mechanizmów: RADIUS, API lub SYSLOG w tym procesie.</w:t>
            </w:r>
          </w:p>
          <w:p w14:paraId="00E9B5F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4.Uwierzytelnianie w oparciu o protokół SAML w politykach bezpieczeństwa systemu dotyczących ruchu HTTP.</w:t>
            </w:r>
          </w:p>
        </w:tc>
      </w:tr>
      <w:tr w:rsidR="004A0763" w:rsidRPr="00FB02FA" w14:paraId="21BC1A1E" w14:textId="77777777" w:rsidTr="004A0763">
        <w:trPr>
          <w:trHeight w:val="196"/>
        </w:trPr>
        <w:tc>
          <w:tcPr>
            <w:tcW w:w="597" w:type="dxa"/>
          </w:tcPr>
          <w:p w14:paraId="55C4FC7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2659" w:type="dxa"/>
          </w:tcPr>
          <w:p w14:paraId="01160B6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Zarządzanie</w:t>
            </w:r>
          </w:p>
        </w:tc>
        <w:tc>
          <w:tcPr>
            <w:tcW w:w="5953" w:type="dxa"/>
          </w:tcPr>
          <w:p w14:paraId="45BF6C7E" w14:textId="77777777" w:rsidR="004A0763" w:rsidRPr="00FB02FA" w:rsidRDefault="004A0763" w:rsidP="00FB02FA">
            <w:pPr>
              <w:tabs>
                <w:tab w:val="left" w:pos="114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1.Elementy systemu bezpieczeństwa muszą mieć możliwość zarządzania lokalnego z wykorzystaniem protokołów: HTTPS oraz SSH, jak i mogą współpracować z dedykowanymi platformami centralnego zarządzania i monitorowania.</w:t>
            </w:r>
          </w:p>
          <w:p w14:paraId="5BB1F8F6" w14:textId="77777777" w:rsidR="004A0763" w:rsidRPr="00FB02FA" w:rsidRDefault="004A0763" w:rsidP="00FB02FA">
            <w:pPr>
              <w:tabs>
                <w:tab w:val="left" w:pos="114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2.Komunikacja elementów systemu zabezpieczeń z platformami centralnego zarządzania jest  realizowana z wykorzystaniem szyfrowanych protokołów.</w:t>
            </w:r>
          </w:p>
          <w:p w14:paraId="55A8DCD8" w14:textId="77777777" w:rsidR="004A0763" w:rsidRPr="00FB02FA" w:rsidRDefault="004A0763" w:rsidP="00FB02FA">
            <w:pPr>
              <w:tabs>
                <w:tab w:val="left" w:pos="114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3.Istnieje możliwość włączenia mechanizmów uwierzytelniania dwu-składnikowego dla dostępu administracyjnego.</w:t>
            </w:r>
          </w:p>
          <w:p w14:paraId="4A2D1E63" w14:textId="77777777" w:rsidR="004A0763" w:rsidRPr="00FB02FA" w:rsidRDefault="004A0763" w:rsidP="00FB02FA">
            <w:pPr>
              <w:tabs>
                <w:tab w:val="left" w:pos="114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4.System współpracuje z rozwiązaniami monitorowania poprzez protokoły SNMP w wersjach 2c, 3 oraz umożliwia przekazywanie statystyk ruchu za pomocą protokołów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Netflow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lub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sFlow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3FF3A697" w14:textId="77777777" w:rsidR="004A0763" w:rsidRPr="00FB02FA" w:rsidRDefault="004A0763" w:rsidP="00FB02FA">
            <w:pPr>
              <w:tabs>
                <w:tab w:val="left" w:pos="114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5.System daje możliwość zarządzania przez systemy firm trzecich poprzez API, do którego producent udostępnia dokumentację.</w:t>
            </w:r>
          </w:p>
          <w:p w14:paraId="014AB48B" w14:textId="77777777" w:rsidR="004A0763" w:rsidRPr="00FB02FA" w:rsidRDefault="004A0763" w:rsidP="00FB02FA">
            <w:pPr>
              <w:tabs>
                <w:tab w:val="left" w:pos="114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6.Element systemu pełniący funkcję Firewall posiada wbudowane narzędzia diagnostyczne, przynajmniej: ping,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traceroute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, podglądu pakietów, monitorowanie procesowania sesji oraz stanu sesji firewall.</w:t>
            </w:r>
          </w:p>
          <w:p w14:paraId="29FCE920" w14:textId="77777777" w:rsidR="004A0763" w:rsidRPr="00FB02FA" w:rsidRDefault="004A0763" w:rsidP="00FB02FA">
            <w:pPr>
              <w:tabs>
                <w:tab w:val="left" w:pos="114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7.Element systemu realizujący funkcję Firewall umożliwia wykonanie szeregu zmian przez administratora w CLI lub GUI, które nie zostaną zaimplementowane zanim nie zostaną zatwierdzone.</w:t>
            </w:r>
          </w:p>
          <w:p w14:paraId="6688460B" w14:textId="77777777" w:rsidR="004A0763" w:rsidRPr="00FB02FA" w:rsidRDefault="004A0763" w:rsidP="00FB02FA">
            <w:pPr>
              <w:tabs>
                <w:tab w:val="left" w:pos="114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8.Możliwość przypisywania administratorom praw do zarządzania określonymi częściami systemu (RBM).</w:t>
            </w:r>
          </w:p>
          <w:p w14:paraId="14F3FC09" w14:textId="77777777" w:rsidR="004A0763" w:rsidRPr="00FB02FA" w:rsidRDefault="004A0763" w:rsidP="00FB02FA">
            <w:pPr>
              <w:tabs>
                <w:tab w:val="left" w:pos="114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9.Możliwość zarządzania systemem tylko z określonych adresów źródłowych IP.</w:t>
            </w:r>
          </w:p>
        </w:tc>
      </w:tr>
      <w:tr w:rsidR="004A0763" w:rsidRPr="00FB02FA" w14:paraId="0976846B" w14:textId="77777777" w:rsidTr="004A0763">
        <w:trPr>
          <w:trHeight w:val="138"/>
        </w:trPr>
        <w:tc>
          <w:tcPr>
            <w:tcW w:w="597" w:type="dxa"/>
          </w:tcPr>
          <w:p w14:paraId="4842A43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2659" w:type="dxa"/>
          </w:tcPr>
          <w:p w14:paraId="3FA308C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Logowanie</w:t>
            </w:r>
          </w:p>
        </w:tc>
        <w:tc>
          <w:tcPr>
            <w:tcW w:w="5953" w:type="dxa"/>
          </w:tcPr>
          <w:p w14:paraId="6C95A877" w14:textId="77777777" w:rsidR="004A0763" w:rsidRPr="00FB02FA" w:rsidRDefault="004A0763" w:rsidP="00FB02FA">
            <w:pPr>
              <w:tabs>
                <w:tab w:val="left" w:pos="979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1.Elementy systemu bezpieczeństwa realizują logowanie do aplikacji (logowania i raportowania) udostępnianej w chmurze, lub konieczne jest zastosowanie komercyjnego systemu logowania i raportowania w postaci odpowiednio zabezpieczonej, komercyjnej platformy sprzętowej lub programowej.</w:t>
            </w:r>
          </w:p>
          <w:p w14:paraId="446CD112" w14:textId="77777777" w:rsidR="004A0763" w:rsidRPr="00FB02FA" w:rsidRDefault="004A0763" w:rsidP="00FB02FA">
            <w:pPr>
              <w:tabs>
                <w:tab w:val="left" w:pos="979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2.W ramach logowania element systemu pełniący funkcję Firewall zapewnia przekazywanie danych o: zaakceptowanym ruchu, blokowanym ruchu, aktywności administratorów, zużyciu zasobów oraz stanie pracy systemu. Ponadto zapewnia możliwość jednoczesnego wysyłania logów do wielu serwerów logowania.</w:t>
            </w:r>
          </w:p>
          <w:p w14:paraId="1D9D727D" w14:textId="77777777" w:rsidR="004A0763" w:rsidRPr="00FB02FA" w:rsidRDefault="004A0763" w:rsidP="00FB02FA">
            <w:pPr>
              <w:tabs>
                <w:tab w:val="left" w:pos="979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3.Logowanie obejmuje zdarzenia dotyczące wszystkich modułów sieciowych i bezpieczeństwa.</w:t>
            </w:r>
          </w:p>
          <w:p w14:paraId="3C3DDBCF" w14:textId="77777777" w:rsidR="004A0763" w:rsidRPr="00FB02FA" w:rsidRDefault="004A0763" w:rsidP="00FB02FA">
            <w:pPr>
              <w:tabs>
                <w:tab w:val="left" w:pos="979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4.Możliwość włączenia logowania per reguła w polityce firewall.</w:t>
            </w:r>
          </w:p>
          <w:p w14:paraId="2C266918" w14:textId="77777777" w:rsidR="004A0763" w:rsidRPr="00FB02FA" w:rsidRDefault="004A0763" w:rsidP="00FB02FA">
            <w:pPr>
              <w:tabs>
                <w:tab w:val="left" w:pos="979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5.System zapewnia możliwość logowania do serwera SYSLOG.</w:t>
            </w:r>
          </w:p>
          <w:p w14:paraId="589A8FD7" w14:textId="77777777" w:rsidR="004A0763" w:rsidRPr="00FB02FA" w:rsidRDefault="004A0763" w:rsidP="00FB02FA">
            <w:pPr>
              <w:tabs>
                <w:tab w:val="left" w:pos="979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6.Przesyłanie SYSLOG do zewnętrznych systemów jest możliwe z wykorzystaniem protokołu TCP oraz szyfrowania SSL/TLS.</w:t>
            </w:r>
          </w:p>
        </w:tc>
      </w:tr>
      <w:tr w:rsidR="004A0763" w:rsidRPr="00FB02FA" w14:paraId="4B7B482E" w14:textId="77777777" w:rsidTr="004A0763">
        <w:trPr>
          <w:trHeight w:val="207"/>
        </w:trPr>
        <w:tc>
          <w:tcPr>
            <w:tcW w:w="597" w:type="dxa"/>
          </w:tcPr>
          <w:p w14:paraId="22C2A48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17</w:t>
            </w:r>
          </w:p>
        </w:tc>
        <w:tc>
          <w:tcPr>
            <w:tcW w:w="2659" w:type="dxa"/>
          </w:tcPr>
          <w:p w14:paraId="202DEC7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Certyfikaty</w:t>
            </w:r>
          </w:p>
        </w:tc>
        <w:tc>
          <w:tcPr>
            <w:tcW w:w="5953" w:type="dxa"/>
          </w:tcPr>
          <w:p w14:paraId="1CD45D08" w14:textId="77777777" w:rsidR="004A0763" w:rsidRPr="00FB02FA" w:rsidRDefault="004A0763" w:rsidP="00FB02FA">
            <w:pPr>
              <w:tabs>
                <w:tab w:val="left" w:pos="139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Poszczególne elementy systemu bezpieczeństwa posiadają następujące certyfikacje:</w:t>
            </w:r>
          </w:p>
          <w:p w14:paraId="1A01B54E" w14:textId="77777777" w:rsidR="004A0763" w:rsidRPr="00FB02FA" w:rsidRDefault="004A0763" w:rsidP="00FB02FA">
            <w:pPr>
              <w:tabs>
                <w:tab w:val="left" w:pos="1394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•ICSA lub EAL4 dla funkcji Firewall.</w:t>
            </w:r>
          </w:p>
        </w:tc>
      </w:tr>
      <w:tr w:rsidR="004A0763" w:rsidRPr="00FB02FA" w14:paraId="0E092B60" w14:textId="77777777" w:rsidTr="004A0763">
        <w:trPr>
          <w:trHeight w:val="184"/>
        </w:trPr>
        <w:tc>
          <w:tcPr>
            <w:tcW w:w="597" w:type="dxa"/>
          </w:tcPr>
          <w:p w14:paraId="538CF88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18</w:t>
            </w:r>
          </w:p>
        </w:tc>
        <w:tc>
          <w:tcPr>
            <w:tcW w:w="2659" w:type="dxa"/>
          </w:tcPr>
          <w:p w14:paraId="622761D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Serwisy i licencje</w:t>
            </w:r>
          </w:p>
        </w:tc>
        <w:tc>
          <w:tcPr>
            <w:tcW w:w="5953" w:type="dxa"/>
          </w:tcPr>
          <w:p w14:paraId="1BE1F05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Do korzystania z aktualnych baz funkcji ochronnych producenta i serwisów wymagane są licencje z minimalnym okresem 1 rok</w:t>
            </w:r>
          </w:p>
        </w:tc>
      </w:tr>
      <w:tr w:rsidR="004A0763" w:rsidRPr="00FB02FA" w14:paraId="01C98581" w14:textId="77777777" w:rsidTr="004A0763">
        <w:trPr>
          <w:trHeight w:val="150"/>
        </w:trPr>
        <w:tc>
          <w:tcPr>
            <w:tcW w:w="597" w:type="dxa"/>
            <w:tcBorders>
              <w:bottom w:val="single" w:sz="4" w:space="0" w:color="auto"/>
            </w:tcBorders>
          </w:tcPr>
          <w:p w14:paraId="10D1AB1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569D411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Gwarancja oraz wsparcie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9D6B78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1.Gwarancja: System jest objęty serwisem gwarancyjnym producenta przez okres 36 miesięcy, polegającym na naprawie lub wymianie urządzenia w przypadku jego wadliwości w trybie AHR (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advanced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hardware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replacement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). W ramach tego serwisu producent zapewnia dostęp do aktualizacji oprogramowania oraz wsparcie techniczne w trybie 24x7. </w:t>
            </w:r>
          </w:p>
          <w:p w14:paraId="6D4B2A9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•Wsparcie telefoniczne zespołu certyfikowanych inżynierów.</w:t>
            </w:r>
          </w:p>
          <w:p w14:paraId="77AD519E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•Pomoc w prawidłowej i zgodnej z wymaganiami producenta rejestracji produktu.</w:t>
            </w:r>
          </w:p>
          <w:p w14:paraId="4F21234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•Doradztwo w zakresie konfiguracji.</w:t>
            </w:r>
          </w:p>
          <w:p w14:paraId="4553C8B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•Zdalne wsparcie techniczne.</w:t>
            </w:r>
          </w:p>
          <w:p w14:paraId="3A46FCF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•Pomoc w zakładaniu zgłoszeń serwisowych u producenta.</w:t>
            </w:r>
          </w:p>
          <w:p w14:paraId="5063D20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•Pomoc w procesie realizacji naprawy i wymiany w ramach gwarancji producenta  (również za granicą).</w:t>
            </w:r>
          </w:p>
          <w:p w14:paraId="207CE36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•Przygotowanie urządzenia do zdalnej konfiguracji.</w:t>
            </w:r>
          </w:p>
          <w:p w14:paraId="722DD61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•Zdalna konfiguracja urządzenia (połączenia szyfrowane) zgodnie z wymaganiami użytkownika.</w:t>
            </w:r>
          </w:p>
          <w:p w14:paraId="637B161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•Minimum 5 zdalnych rekonfiguracja urządzenia w związku ze zmianą środowiska lub wymagań użytkownika.</w:t>
            </w:r>
          </w:p>
          <w:p w14:paraId="040BFD6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•Minimum dwa razy w roku zdalny przegląd konfiguracji i logów urządzenia wraz z raportem zaleceń na bazie dobrych praktyk inżynierskich.</w:t>
            </w:r>
          </w:p>
          <w:p w14:paraId="5B05FC7D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•Minimum dwa razy w roku zdalna aktualizacja oprogramowania zgodnie z zaleceniami producenta i dobrych praktyk inżynierskich.</w:t>
            </w:r>
          </w:p>
          <w:p w14:paraId="0FB4229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•Oświadczanie Producenta lub Autoryzowanego Dystrybutora świadczącego wsparcie techniczne  o </w:t>
            </w:r>
            <w:r w:rsidRPr="00FB02FA">
              <w:rPr>
                <w:rFonts w:ascii="Verdana" w:hAnsi="Verdana" w:cs="Arial"/>
                <w:sz w:val="22"/>
                <w:szCs w:val="22"/>
              </w:rPr>
              <w:lastRenderedPageBreak/>
              <w:t>gotowości świadczenia wymaganego serwisu (zawierające: adres strony internetowej serwisu i numer infolinii telefonicznej).</w:t>
            </w:r>
          </w:p>
          <w:p w14:paraId="0CA0239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•Certyfikat ISO 9001 podmiotu serwisującego.</w:t>
            </w:r>
          </w:p>
        </w:tc>
      </w:tr>
    </w:tbl>
    <w:p w14:paraId="2B1358BE" w14:textId="77777777" w:rsidR="007159F6" w:rsidRPr="00FB02FA" w:rsidRDefault="007159F6" w:rsidP="00FB02F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59B0B50F" w14:textId="77777777" w:rsidR="007159F6" w:rsidRPr="00FB02FA" w:rsidRDefault="007159F6" w:rsidP="00FB02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b/>
        </w:rPr>
      </w:pPr>
      <w:bookmarkStart w:id="1" w:name="_Hlk137467617"/>
      <w:bookmarkEnd w:id="0"/>
      <w:r w:rsidRPr="00FB02FA">
        <w:rPr>
          <w:rFonts w:ascii="Verdana" w:hAnsi="Verdana"/>
          <w:b/>
        </w:rPr>
        <w:t xml:space="preserve">Windows serwer 2022 standard 16 </w:t>
      </w:r>
      <w:proofErr w:type="spellStart"/>
      <w:r w:rsidRPr="00FB02FA">
        <w:rPr>
          <w:rFonts w:ascii="Verdana" w:hAnsi="Verdana"/>
          <w:b/>
        </w:rPr>
        <w:t>core</w:t>
      </w:r>
      <w:proofErr w:type="spellEnd"/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97"/>
        <w:gridCol w:w="2905"/>
        <w:gridCol w:w="5707"/>
      </w:tblGrid>
      <w:tr w:rsidR="004A0763" w:rsidRPr="00FB02FA" w14:paraId="4C4A035E" w14:textId="77777777" w:rsidTr="004A0763">
        <w:tc>
          <w:tcPr>
            <w:tcW w:w="597" w:type="dxa"/>
          </w:tcPr>
          <w:p w14:paraId="6B1EE8F9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LP.</w:t>
            </w:r>
          </w:p>
        </w:tc>
        <w:tc>
          <w:tcPr>
            <w:tcW w:w="2905" w:type="dxa"/>
          </w:tcPr>
          <w:p w14:paraId="1BDC813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Nazwa</w:t>
            </w:r>
          </w:p>
        </w:tc>
        <w:tc>
          <w:tcPr>
            <w:tcW w:w="5707" w:type="dxa"/>
          </w:tcPr>
          <w:p w14:paraId="7555A5B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Parametr</w:t>
            </w:r>
          </w:p>
        </w:tc>
      </w:tr>
      <w:tr w:rsidR="004A0763" w:rsidRPr="00FB02FA" w14:paraId="024E1F05" w14:textId="77777777" w:rsidTr="004A0763">
        <w:tc>
          <w:tcPr>
            <w:tcW w:w="597" w:type="dxa"/>
          </w:tcPr>
          <w:p w14:paraId="4E6FFD6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</w:t>
            </w:r>
          </w:p>
        </w:tc>
        <w:tc>
          <w:tcPr>
            <w:tcW w:w="2905" w:type="dxa"/>
          </w:tcPr>
          <w:p w14:paraId="3958FA2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 xml:space="preserve">Client Access 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Licenses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 xml:space="preserve"> (CAL)</w:t>
            </w:r>
          </w:p>
        </w:tc>
        <w:tc>
          <w:tcPr>
            <w:tcW w:w="5707" w:type="dxa"/>
          </w:tcPr>
          <w:p w14:paraId="2580E084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wymagane</w:t>
            </w:r>
          </w:p>
        </w:tc>
      </w:tr>
      <w:tr w:rsidR="004A0763" w:rsidRPr="00FB02FA" w14:paraId="21594494" w14:textId="77777777" w:rsidTr="004A0763">
        <w:trPr>
          <w:trHeight w:val="185"/>
        </w:trPr>
        <w:tc>
          <w:tcPr>
            <w:tcW w:w="597" w:type="dxa"/>
          </w:tcPr>
          <w:p w14:paraId="0A08C53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2</w:t>
            </w:r>
          </w:p>
        </w:tc>
        <w:tc>
          <w:tcPr>
            <w:tcW w:w="2905" w:type="dxa"/>
          </w:tcPr>
          <w:p w14:paraId="0D823330" w14:textId="77777777" w:rsidR="004A0763" w:rsidRPr="00FB02FA" w:rsidRDefault="004A0763" w:rsidP="00FB02FA">
            <w:pPr>
              <w:tabs>
                <w:tab w:val="left" w:pos="197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Maksymalna liczba użytkowników</w:t>
            </w:r>
          </w:p>
        </w:tc>
        <w:tc>
          <w:tcPr>
            <w:tcW w:w="5707" w:type="dxa"/>
          </w:tcPr>
          <w:p w14:paraId="56F273FF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bez ograniczeń, w oparciu o CAL</w:t>
            </w:r>
          </w:p>
        </w:tc>
      </w:tr>
      <w:tr w:rsidR="004A0763" w:rsidRPr="00FB02FA" w14:paraId="3B80A8CE" w14:textId="77777777" w:rsidTr="004A0763">
        <w:trPr>
          <w:trHeight w:val="172"/>
        </w:trPr>
        <w:tc>
          <w:tcPr>
            <w:tcW w:w="597" w:type="dxa"/>
          </w:tcPr>
          <w:p w14:paraId="78A8B03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3</w:t>
            </w:r>
          </w:p>
        </w:tc>
        <w:tc>
          <w:tcPr>
            <w:tcW w:w="2905" w:type="dxa"/>
          </w:tcPr>
          <w:p w14:paraId="7A7D0EA2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Maksymalna liczba gniazd 64-bitowych (CPU)</w:t>
            </w:r>
          </w:p>
        </w:tc>
        <w:tc>
          <w:tcPr>
            <w:tcW w:w="5707" w:type="dxa"/>
          </w:tcPr>
          <w:p w14:paraId="2AA7695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64 gniazda (</w:t>
            </w:r>
            <w:proofErr w:type="spellStart"/>
            <w:r w:rsidRPr="00FB02FA">
              <w:rPr>
                <w:rFonts w:ascii="Verdana" w:hAnsi="Verdana" w:cs="Arial"/>
                <w:sz w:val="22"/>
                <w:szCs w:val="22"/>
              </w:rPr>
              <w:t>sockets</w:t>
            </w:r>
            <w:proofErr w:type="spellEnd"/>
            <w:r w:rsidRPr="00FB02FA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</w:tr>
      <w:tr w:rsidR="004A0763" w:rsidRPr="00FB02FA" w14:paraId="62C357D5" w14:textId="77777777" w:rsidTr="004A0763">
        <w:trPr>
          <w:trHeight w:val="138"/>
        </w:trPr>
        <w:tc>
          <w:tcPr>
            <w:tcW w:w="597" w:type="dxa"/>
          </w:tcPr>
          <w:p w14:paraId="51D8C82B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4</w:t>
            </w:r>
          </w:p>
        </w:tc>
        <w:tc>
          <w:tcPr>
            <w:tcW w:w="2905" w:type="dxa"/>
          </w:tcPr>
          <w:p w14:paraId="0483F19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Maksymalna ilość pamięci RAM</w:t>
            </w:r>
          </w:p>
        </w:tc>
        <w:tc>
          <w:tcPr>
            <w:tcW w:w="5707" w:type="dxa"/>
          </w:tcPr>
          <w:p w14:paraId="54D7EAC5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48 TB</w:t>
            </w:r>
          </w:p>
        </w:tc>
      </w:tr>
      <w:tr w:rsidR="004A0763" w:rsidRPr="00FB02FA" w14:paraId="5E3430B8" w14:textId="77777777" w:rsidTr="004A0763">
        <w:trPr>
          <w:trHeight w:val="242"/>
        </w:trPr>
        <w:tc>
          <w:tcPr>
            <w:tcW w:w="597" w:type="dxa"/>
          </w:tcPr>
          <w:p w14:paraId="7B0D83E1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5</w:t>
            </w:r>
          </w:p>
        </w:tc>
        <w:tc>
          <w:tcPr>
            <w:tcW w:w="2905" w:type="dxa"/>
          </w:tcPr>
          <w:p w14:paraId="5089587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Maksymalna liczba fizycznych rdzeni</w:t>
            </w:r>
          </w:p>
        </w:tc>
        <w:tc>
          <w:tcPr>
            <w:tcW w:w="5707" w:type="dxa"/>
          </w:tcPr>
          <w:p w14:paraId="401354F3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bez ograniczeń,</w:t>
            </w:r>
          </w:p>
          <w:p w14:paraId="40AEBCF4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 oparciu o licencje na rdzeń</w:t>
            </w:r>
          </w:p>
        </w:tc>
      </w:tr>
      <w:tr w:rsidR="004A0763" w:rsidRPr="00FB02FA" w14:paraId="0923D87E" w14:textId="77777777" w:rsidTr="004A0763">
        <w:trPr>
          <w:trHeight w:val="207"/>
        </w:trPr>
        <w:tc>
          <w:tcPr>
            <w:tcW w:w="597" w:type="dxa"/>
          </w:tcPr>
          <w:p w14:paraId="133DE5F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6</w:t>
            </w:r>
          </w:p>
        </w:tc>
        <w:tc>
          <w:tcPr>
            <w:tcW w:w="2905" w:type="dxa"/>
          </w:tcPr>
          <w:p w14:paraId="48AC6736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Wirtualizacja</w:t>
            </w:r>
          </w:p>
        </w:tc>
        <w:tc>
          <w:tcPr>
            <w:tcW w:w="5707" w:type="dxa"/>
          </w:tcPr>
          <w:p w14:paraId="19004FB9" w14:textId="77777777" w:rsidR="004A0763" w:rsidRPr="00FB02FA" w:rsidRDefault="004A0763" w:rsidP="00FB02FA">
            <w:pPr>
              <w:tabs>
                <w:tab w:val="left" w:pos="1106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tak</w:t>
            </w:r>
          </w:p>
          <w:p w14:paraId="3BFF1C29" w14:textId="77777777" w:rsidR="004A0763" w:rsidRPr="00FB02FA" w:rsidRDefault="004A0763" w:rsidP="00FB02FA">
            <w:pPr>
              <w:tabs>
                <w:tab w:val="left" w:pos="1106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2 maszyny wirtualne</w:t>
            </w:r>
          </w:p>
          <w:p w14:paraId="44E83453" w14:textId="77777777" w:rsidR="004A0763" w:rsidRPr="00FB02FA" w:rsidRDefault="004A0763" w:rsidP="00FB02FA">
            <w:pPr>
              <w:tabs>
                <w:tab w:val="left" w:pos="1106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+ 1 host Hyper-V na licencję</w:t>
            </w:r>
          </w:p>
        </w:tc>
      </w:tr>
    </w:tbl>
    <w:p w14:paraId="70FC8569" w14:textId="02C38D69" w:rsidR="007159F6" w:rsidRPr="00FB02FA" w:rsidRDefault="007159F6" w:rsidP="00FB02F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22970914" w14:textId="77777777" w:rsidR="007159F6" w:rsidRPr="00FB02FA" w:rsidRDefault="007159F6" w:rsidP="00FB02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b/>
        </w:rPr>
      </w:pPr>
      <w:r w:rsidRPr="00FB02FA">
        <w:rPr>
          <w:rFonts w:ascii="Verdana" w:hAnsi="Verdana"/>
          <w:b/>
        </w:rPr>
        <w:t>Windows serwer 2022 cal na użytkownika – dla 25 użytkowników</w:t>
      </w:r>
    </w:p>
    <w:tbl>
      <w:tblPr>
        <w:tblStyle w:val="Tabela-Siatka"/>
        <w:tblW w:w="8500" w:type="dxa"/>
        <w:jc w:val="center"/>
        <w:tblLook w:val="04A0" w:firstRow="1" w:lastRow="0" w:firstColumn="1" w:lastColumn="0" w:noHBand="0" w:noVBand="1"/>
      </w:tblPr>
      <w:tblGrid>
        <w:gridCol w:w="788"/>
        <w:gridCol w:w="7712"/>
      </w:tblGrid>
      <w:tr w:rsidR="004A0763" w:rsidRPr="00FB02FA" w14:paraId="606DAFBB" w14:textId="77777777" w:rsidTr="00EC36EB">
        <w:trPr>
          <w:trHeight w:val="364"/>
          <w:jc w:val="center"/>
        </w:trPr>
        <w:tc>
          <w:tcPr>
            <w:tcW w:w="788" w:type="dxa"/>
          </w:tcPr>
          <w:p w14:paraId="17440887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LP.</w:t>
            </w:r>
          </w:p>
        </w:tc>
        <w:tc>
          <w:tcPr>
            <w:tcW w:w="7712" w:type="dxa"/>
          </w:tcPr>
          <w:p w14:paraId="2807E8BA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Parametr</w:t>
            </w:r>
          </w:p>
        </w:tc>
      </w:tr>
      <w:tr w:rsidR="004A0763" w:rsidRPr="00FB02FA" w14:paraId="36B43082" w14:textId="77777777" w:rsidTr="00EC36EB">
        <w:trPr>
          <w:trHeight w:val="348"/>
          <w:jc w:val="center"/>
        </w:trPr>
        <w:tc>
          <w:tcPr>
            <w:tcW w:w="788" w:type="dxa"/>
          </w:tcPr>
          <w:p w14:paraId="6AFB757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1</w:t>
            </w:r>
          </w:p>
        </w:tc>
        <w:tc>
          <w:tcPr>
            <w:tcW w:w="7712" w:type="dxa"/>
          </w:tcPr>
          <w:p w14:paraId="4BD662F2" w14:textId="77777777" w:rsidR="004A0763" w:rsidRPr="00FB02FA" w:rsidRDefault="004A0763" w:rsidP="00FB02FA">
            <w:pPr>
              <w:tabs>
                <w:tab w:val="left" w:pos="9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Dla 25 użytkowników</w:t>
            </w:r>
          </w:p>
        </w:tc>
      </w:tr>
      <w:tr w:rsidR="004A0763" w:rsidRPr="00FB02FA" w14:paraId="77952918" w14:textId="77777777" w:rsidTr="00EC36EB">
        <w:trPr>
          <w:trHeight w:val="167"/>
          <w:jc w:val="center"/>
        </w:trPr>
        <w:tc>
          <w:tcPr>
            <w:tcW w:w="788" w:type="dxa"/>
          </w:tcPr>
          <w:p w14:paraId="39B5C99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2</w:t>
            </w:r>
          </w:p>
        </w:tc>
        <w:tc>
          <w:tcPr>
            <w:tcW w:w="7712" w:type="dxa"/>
          </w:tcPr>
          <w:p w14:paraId="0E026717" w14:textId="77777777" w:rsidR="004A0763" w:rsidRPr="00FB02FA" w:rsidRDefault="004A0763" w:rsidP="00FB02FA">
            <w:pPr>
              <w:tabs>
                <w:tab w:val="left" w:pos="1336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Bez terminu wygaśnięcia</w:t>
            </w:r>
          </w:p>
        </w:tc>
      </w:tr>
      <w:tr w:rsidR="004A0763" w:rsidRPr="00FB02FA" w14:paraId="751C8814" w14:textId="77777777" w:rsidTr="00EC36EB">
        <w:trPr>
          <w:trHeight w:val="155"/>
          <w:jc w:val="center"/>
        </w:trPr>
        <w:tc>
          <w:tcPr>
            <w:tcW w:w="788" w:type="dxa"/>
          </w:tcPr>
          <w:p w14:paraId="305682B8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3</w:t>
            </w:r>
          </w:p>
        </w:tc>
        <w:tc>
          <w:tcPr>
            <w:tcW w:w="7712" w:type="dxa"/>
          </w:tcPr>
          <w:p w14:paraId="01E19035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Możliwość przenoszenia</w:t>
            </w:r>
          </w:p>
        </w:tc>
      </w:tr>
      <w:tr w:rsidR="004A0763" w:rsidRPr="00FB02FA" w14:paraId="65AEE923" w14:textId="77777777" w:rsidTr="00EC36EB">
        <w:trPr>
          <w:trHeight w:val="125"/>
          <w:jc w:val="center"/>
        </w:trPr>
        <w:tc>
          <w:tcPr>
            <w:tcW w:w="788" w:type="dxa"/>
          </w:tcPr>
          <w:p w14:paraId="629D4F30" w14:textId="77777777" w:rsidR="004A0763" w:rsidRPr="00FB02FA" w:rsidRDefault="004A0763" w:rsidP="00FB02FA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B02FA">
              <w:rPr>
                <w:rFonts w:ascii="Verdana" w:hAnsi="Verdana" w:cs="Arial"/>
                <w:b/>
                <w:sz w:val="22"/>
                <w:szCs w:val="22"/>
              </w:rPr>
              <w:t>4</w:t>
            </w:r>
          </w:p>
        </w:tc>
        <w:tc>
          <w:tcPr>
            <w:tcW w:w="7712" w:type="dxa"/>
          </w:tcPr>
          <w:p w14:paraId="47F3E23E" w14:textId="77777777" w:rsidR="004A0763" w:rsidRPr="00FB02FA" w:rsidRDefault="004A0763" w:rsidP="00FB02FA">
            <w:pPr>
              <w:tabs>
                <w:tab w:val="left" w:pos="1210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02FA">
              <w:rPr>
                <w:rFonts w:ascii="Verdana" w:hAnsi="Verdana" w:cs="Arial"/>
                <w:sz w:val="22"/>
                <w:szCs w:val="22"/>
              </w:rPr>
              <w:t>Używany w celu uzyskania dostępu do systemu Windows Server 2022 lub starszego</w:t>
            </w:r>
          </w:p>
        </w:tc>
      </w:tr>
    </w:tbl>
    <w:p w14:paraId="0232CC65" w14:textId="77777777" w:rsidR="007159F6" w:rsidRPr="00FB02FA" w:rsidRDefault="007159F6" w:rsidP="00FB02FA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bookmarkEnd w:id="1"/>
    <w:p w14:paraId="71D7E8A6" w14:textId="77777777" w:rsidR="007159F6" w:rsidRPr="00FB02FA" w:rsidRDefault="007159F6" w:rsidP="00FB02F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7623837A" w14:textId="77777777" w:rsidR="003A34BF" w:rsidRPr="00FB02FA" w:rsidRDefault="003A34BF" w:rsidP="00FB02FA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"/>
          <w:sz w:val="22"/>
          <w:szCs w:val="22"/>
          <w:lang w:eastAsia="en-US"/>
          <w14:ligatures w14:val="standardContextual"/>
        </w:rPr>
      </w:pPr>
      <w:r w:rsidRPr="00FB02FA">
        <w:rPr>
          <w:rFonts w:ascii="Verdana" w:eastAsiaTheme="minorHAnsi" w:hAnsi="Verdana" w:cs="Calibri"/>
          <w:sz w:val="22"/>
          <w:szCs w:val="22"/>
          <w:lang w:eastAsia="en-US"/>
          <w14:ligatures w14:val="standardContextual"/>
        </w:rPr>
        <w:lastRenderedPageBreak/>
        <w:t xml:space="preserve">2. Jeśli w opisie Przedmiotu Zamówienia występują: nazwy konkretnego producenta, nazwy konkretnego produktu, należy to traktować jako pomoc w opisie Przedmiotu Zamówienia. W każdym przypadku dopuszczalne są produkty posiadające co najmniej takie same lub lepsze parametry techniczne, funkcjonalne i które nie obniżają określonych standardów Przedmiotu Zamówienia. Jeśli w opisie Przedmiotu Zamówienia wskazano jakikolwiek znak towarowy, patent czy pochodzenie – należy przyjąć, że wskazane patenty, znaki towarowe, pochodzenie określają parametry techniczne, eksploatacyjne, użytkowe, co oznacza, że Zamawiający dopuszcza złożenie ofert w tej części Przedmiotu Zamówienia o równoważnych parametrach technicznych i użytkowych. To samo dotyczy sytuacji, gdy Przedmiot Zamówienia opisany jest za pomocą norm, aprobat, specyfikacji technicznych i systemów odniesienia Zamawiający dopuszcza rozwiązania równoważne z opisami. </w:t>
      </w:r>
    </w:p>
    <w:p w14:paraId="1513FB25" w14:textId="77777777" w:rsidR="003A34BF" w:rsidRPr="00FB02FA" w:rsidRDefault="003A34BF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DB7F658" w14:textId="77777777" w:rsidR="003A34BF" w:rsidRDefault="003A34BF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Główny Kod CPV: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554"/>
      </w:tblGrid>
      <w:tr w:rsidR="006074C7" w:rsidRPr="006074C7" w14:paraId="7FF44F07" w14:textId="77777777" w:rsidTr="006074C7">
        <w:tc>
          <w:tcPr>
            <w:tcW w:w="6658" w:type="dxa"/>
          </w:tcPr>
          <w:p w14:paraId="66AC773F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Nazwa</w:t>
            </w:r>
          </w:p>
        </w:tc>
        <w:tc>
          <w:tcPr>
            <w:tcW w:w="2554" w:type="dxa"/>
          </w:tcPr>
          <w:p w14:paraId="0167A367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KOD CPV</w:t>
            </w:r>
          </w:p>
        </w:tc>
      </w:tr>
      <w:tr w:rsidR="006074C7" w:rsidRPr="006074C7" w14:paraId="337103A1" w14:textId="77777777" w:rsidTr="006074C7">
        <w:tc>
          <w:tcPr>
            <w:tcW w:w="6658" w:type="dxa"/>
          </w:tcPr>
          <w:p w14:paraId="5A88AA9E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 xml:space="preserve">Serwer NAS QNAP TS-431XeU-2g </w:t>
            </w:r>
          </w:p>
        </w:tc>
        <w:tc>
          <w:tcPr>
            <w:tcW w:w="2554" w:type="dxa"/>
          </w:tcPr>
          <w:p w14:paraId="48064424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48823000-3</w:t>
            </w:r>
          </w:p>
        </w:tc>
      </w:tr>
      <w:tr w:rsidR="006074C7" w:rsidRPr="006074C7" w14:paraId="30546F68" w14:textId="77777777" w:rsidTr="006074C7">
        <w:tc>
          <w:tcPr>
            <w:tcW w:w="6658" w:type="dxa"/>
          </w:tcPr>
          <w:p w14:paraId="11A4F635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DYSKI do serwera NAS</w:t>
            </w:r>
          </w:p>
        </w:tc>
        <w:tc>
          <w:tcPr>
            <w:tcW w:w="2554" w:type="dxa"/>
          </w:tcPr>
          <w:p w14:paraId="00860402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30234100-9</w:t>
            </w:r>
          </w:p>
        </w:tc>
      </w:tr>
      <w:tr w:rsidR="006074C7" w:rsidRPr="006074C7" w14:paraId="281D4FCA" w14:textId="77777777" w:rsidTr="006074C7">
        <w:tc>
          <w:tcPr>
            <w:tcW w:w="6658" w:type="dxa"/>
          </w:tcPr>
          <w:p w14:paraId="3242C8D7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Zarządzany przełącznik  D-Link DGS-1510-52X/E</w:t>
            </w:r>
          </w:p>
        </w:tc>
        <w:tc>
          <w:tcPr>
            <w:tcW w:w="2554" w:type="dxa"/>
          </w:tcPr>
          <w:p w14:paraId="471FC033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32424000-1</w:t>
            </w:r>
          </w:p>
        </w:tc>
      </w:tr>
      <w:tr w:rsidR="006074C7" w:rsidRPr="006074C7" w14:paraId="4E9E85A2" w14:textId="77777777" w:rsidTr="006074C7">
        <w:trPr>
          <w:trHeight w:val="103"/>
        </w:trPr>
        <w:tc>
          <w:tcPr>
            <w:tcW w:w="6658" w:type="dxa"/>
          </w:tcPr>
          <w:p w14:paraId="078ABFB8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Oprogramowanie do zabezpieczania danych</w:t>
            </w:r>
          </w:p>
        </w:tc>
        <w:tc>
          <w:tcPr>
            <w:tcW w:w="2554" w:type="dxa"/>
          </w:tcPr>
          <w:p w14:paraId="70E9A652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48710000-8</w:t>
            </w:r>
          </w:p>
        </w:tc>
      </w:tr>
      <w:tr w:rsidR="006074C7" w:rsidRPr="006074C7" w14:paraId="28E2B5AB" w14:textId="77777777" w:rsidTr="006074C7">
        <w:trPr>
          <w:trHeight w:val="96"/>
        </w:trPr>
        <w:tc>
          <w:tcPr>
            <w:tcW w:w="6658" w:type="dxa"/>
          </w:tcPr>
          <w:p w14:paraId="32797CC8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CyberPower</w:t>
            </w:r>
            <w:proofErr w:type="spellEnd"/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 xml:space="preserve"> OR1500ERM1U</w:t>
            </w:r>
          </w:p>
        </w:tc>
        <w:tc>
          <w:tcPr>
            <w:tcW w:w="2554" w:type="dxa"/>
          </w:tcPr>
          <w:p w14:paraId="79B4D1D4" w14:textId="3FB20CAA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31154000-0</w:t>
            </w:r>
          </w:p>
        </w:tc>
      </w:tr>
      <w:tr w:rsidR="006074C7" w:rsidRPr="006074C7" w14:paraId="47FB49E9" w14:textId="77777777" w:rsidTr="006074C7">
        <w:trPr>
          <w:trHeight w:val="126"/>
        </w:trPr>
        <w:tc>
          <w:tcPr>
            <w:tcW w:w="6658" w:type="dxa"/>
          </w:tcPr>
          <w:p w14:paraId="1C601A25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 xml:space="preserve">Zintegrowana zapora sieciowa </w:t>
            </w:r>
            <w:proofErr w:type="spellStart"/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Fortigate</w:t>
            </w:r>
            <w:proofErr w:type="spellEnd"/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 xml:space="preserve"> 40F</w:t>
            </w:r>
          </w:p>
        </w:tc>
        <w:tc>
          <w:tcPr>
            <w:tcW w:w="2554" w:type="dxa"/>
          </w:tcPr>
          <w:p w14:paraId="2DD7B9AF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32424000-1</w:t>
            </w:r>
          </w:p>
        </w:tc>
      </w:tr>
      <w:tr w:rsidR="006074C7" w:rsidRPr="006074C7" w14:paraId="54351157" w14:textId="77777777" w:rsidTr="006074C7">
        <w:trPr>
          <w:trHeight w:val="149"/>
        </w:trPr>
        <w:tc>
          <w:tcPr>
            <w:tcW w:w="6658" w:type="dxa"/>
          </w:tcPr>
          <w:p w14:paraId="152CEFEB" w14:textId="7ED26AB2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 xml:space="preserve">Windows serwer 2022 standard 16 </w:t>
            </w:r>
            <w:proofErr w:type="spellStart"/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core</w:t>
            </w:r>
            <w:proofErr w:type="spellEnd"/>
          </w:p>
        </w:tc>
        <w:tc>
          <w:tcPr>
            <w:tcW w:w="2554" w:type="dxa"/>
          </w:tcPr>
          <w:p w14:paraId="356DE69E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32425000-8</w:t>
            </w:r>
          </w:p>
        </w:tc>
      </w:tr>
      <w:tr w:rsidR="006074C7" w:rsidRPr="006074C7" w14:paraId="25950340" w14:textId="77777777" w:rsidTr="006074C7">
        <w:trPr>
          <w:trHeight w:val="108"/>
        </w:trPr>
        <w:tc>
          <w:tcPr>
            <w:tcW w:w="6658" w:type="dxa"/>
          </w:tcPr>
          <w:p w14:paraId="12E71D8F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Windows serwer 2022 cal na użytkownika</w:t>
            </w:r>
          </w:p>
        </w:tc>
        <w:tc>
          <w:tcPr>
            <w:tcW w:w="2554" w:type="dxa"/>
          </w:tcPr>
          <w:p w14:paraId="4765C074" w14:textId="77777777" w:rsidR="006074C7" w:rsidRPr="006074C7" w:rsidRDefault="006074C7" w:rsidP="00607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</w:pPr>
            <w:r w:rsidRPr="006074C7">
              <w:rPr>
                <w:rFonts w:ascii="Verdana" w:eastAsiaTheme="minorHAnsi" w:hAnsi="Verdana" w:cs="Calibri"/>
                <w:sz w:val="22"/>
                <w:szCs w:val="22"/>
                <w:lang w:eastAsia="en-US"/>
                <w14:ligatures w14:val="standardContextual"/>
              </w:rPr>
              <w:t>32425000-8</w:t>
            </w:r>
          </w:p>
        </w:tc>
      </w:tr>
    </w:tbl>
    <w:p w14:paraId="0A51A89F" w14:textId="77777777" w:rsidR="007159F6" w:rsidRPr="00FB02FA" w:rsidRDefault="007159F6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15993772" w14:textId="4F339E6D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IV. Warunki udziału w postępowaniu </w:t>
      </w:r>
    </w:p>
    <w:p w14:paraId="31F0BF8C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O udzielenie Zamówienia mogą ubiegać się Wykonawcy, którzy spełniają następujące wymagania: </w:t>
      </w:r>
    </w:p>
    <w:p w14:paraId="7BF11AFF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a) posiadają odpowiednie uprawnienia do wykonywania działalności, </w:t>
      </w:r>
    </w:p>
    <w:p w14:paraId="4E8D035E" w14:textId="732043D5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Zamawiający nie precyzuje specjalnego warunku w tym zakresie. Ocena spełnienia warunku udziału w postępowaniu dokonywana będzie w oparciu o złożone przez Wykonawcę oświadczenie będące załącznikiem nr 2 do niniejszego Zapytania Ofertowego, według formuły spełnia – nie</w:t>
      </w:r>
      <w:r w:rsidR="007159F6" w:rsidRPr="00FB02FA">
        <w:rPr>
          <w:rFonts w:ascii="Verdana" w:hAnsi="Verdana"/>
          <w:sz w:val="22"/>
          <w:szCs w:val="22"/>
        </w:rPr>
        <w:t xml:space="preserve"> </w:t>
      </w:r>
      <w:r w:rsidRPr="00FB02FA">
        <w:rPr>
          <w:rFonts w:ascii="Verdana" w:hAnsi="Verdana"/>
          <w:sz w:val="22"/>
          <w:szCs w:val="22"/>
        </w:rPr>
        <w:t xml:space="preserve">spełnia. </w:t>
      </w:r>
    </w:p>
    <w:p w14:paraId="6AAC4F16" w14:textId="77777777" w:rsidR="007159F6" w:rsidRPr="00FB02FA" w:rsidRDefault="007159F6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12C70C63" w14:textId="1E0CC34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b) posiadają wiedzę i doświadczenie, </w:t>
      </w:r>
    </w:p>
    <w:p w14:paraId="2FD29AA6" w14:textId="1AE77095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Zamawiający nie precyzuje specjalnego warunku w tym zakresie. Ocena spełnienia warunku udziału w postępowaniu dokonywana będzie w oparciu o złożone przez Wykonawcę oświadczenie będące załącznikiem nr 2 do niniejszego Zapytania Ofertowego, według formuły </w:t>
      </w:r>
      <w:r w:rsidR="007159F6" w:rsidRPr="00FB02FA">
        <w:rPr>
          <w:rFonts w:ascii="Verdana" w:hAnsi="Verdana"/>
          <w:sz w:val="22"/>
          <w:szCs w:val="22"/>
        </w:rPr>
        <w:t>spełnia – nie spełnia</w:t>
      </w:r>
      <w:r w:rsidRPr="00FB02FA">
        <w:rPr>
          <w:rFonts w:ascii="Verdana" w:hAnsi="Verdana"/>
          <w:sz w:val="22"/>
          <w:szCs w:val="22"/>
        </w:rPr>
        <w:t xml:space="preserve">. </w:t>
      </w:r>
    </w:p>
    <w:p w14:paraId="4021FE29" w14:textId="77777777" w:rsidR="007159F6" w:rsidRPr="00FB02FA" w:rsidRDefault="007159F6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3D839537" w14:textId="6F62E61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c) posiadają potencjał techniczny </w:t>
      </w:r>
    </w:p>
    <w:p w14:paraId="30BE7462" w14:textId="46DC3F90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Zamawiający nie precyzuje specjalnego warunku w tym zakresie. Ocena spełnienia warunku udziału w postępowaniu dokonywana będzie w oparciu o złożone przez Wykonawcę oświadczenie będące załącznikiem nr 2 do niniejszego Zapytania Ofertowego, według formuły </w:t>
      </w:r>
      <w:r w:rsidR="007159F6" w:rsidRPr="00FB02FA">
        <w:rPr>
          <w:rFonts w:ascii="Verdana" w:hAnsi="Verdana"/>
          <w:sz w:val="22"/>
          <w:szCs w:val="22"/>
        </w:rPr>
        <w:t>spełnia – nie spełnia</w:t>
      </w:r>
      <w:r w:rsidRPr="00FB02FA">
        <w:rPr>
          <w:rFonts w:ascii="Verdana" w:hAnsi="Verdana"/>
          <w:sz w:val="22"/>
          <w:szCs w:val="22"/>
        </w:rPr>
        <w:t xml:space="preserve">. </w:t>
      </w:r>
    </w:p>
    <w:p w14:paraId="3A4B2495" w14:textId="77777777" w:rsidR="007159F6" w:rsidRPr="00FB02FA" w:rsidRDefault="007159F6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1583A25B" w14:textId="3BD6CB89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d) dysponują osobami zdolnymi do wykonania zamówienia </w:t>
      </w:r>
    </w:p>
    <w:p w14:paraId="4CDDEFC7" w14:textId="2A986013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Zamawiający nie precyzuje specjalnego warunku w tym zakresie. Ocena spełnienia warunku udziału w postępowaniu dokonywana będzie w oparciu o złożone przez Wykonawcę oświadczenie będące załącznikiem nr 2 do niniejszego Zapytania Ofertowego, według formuły </w:t>
      </w:r>
      <w:r w:rsidR="007159F6" w:rsidRPr="00FB02FA">
        <w:rPr>
          <w:rFonts w:ascii="Verdana" w:hAnsi="Verdana"/>
          <w:sz w:val="22"/>
          <w:szCs w:val="22"/>
        </w:rPr>
        <w:t>spełnia – nie spełnia</w:t>
      </w:r>
      <w:r w:rsidRPr="00FB02FA">
        <w:rPr>
          <w:rFonts w:ascii="Verdana" w:hAnsi="Verdana"/>
          <w:sz w:val="22"/>
          <w:szCs w:val="22"/>
        </w:rPr>
        <w:t xml:space="preserve">. </w:t>
      </w:r>
    </w:p>
    <w:p w14:paraId="529B085B" w14:textId="77777777" w:rsidR="007159F6" w:rsidRPr="00FB02FA" w:rsidRDefault="007159F6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794488DF" w14:textId="0A7F598C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e) posiadają odpowiednią sytuację ekonomiczną i finansową do wykonania zamówienia. </w:t>
      </w:r>
    </w:p>
    <w:p w14:paraId="3E9A60A6" w14:textId="6B20580B" w:rsidR="003A34BF" w:rsidRPr="00FB02FA" w:rsidRDefault="003A34BF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Zamawiający nie precyzuje specjalnego warunku w tym zakresie. Ocena spełnienia warunku udziału w postępowaniu dokonywana będzie w oparciu o złożone przez Wykonawcę oświadczenie będące załącznikiem nr 2 do niniejszego Zapytania Ofertowego, według formuły spełnienia – niespełnienia.</w:t>
      </w:r>
    </w:p>
    <w:p w14:paraId="2AFA03FA" w14:textId="77777777" w:rsidR="003A34BF" w:rsidRPr="00FB02FA" w:rsidRDefault="003A34BF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EBCD12D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Oferty Wykonawców, którzy nie spełnią warunków udziału w postępowaniu, zostaną odrzucone. </w:t>
      </w:r>
    </w:p>
    <w:p w14:paraId="26FEA536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CB18436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V. Kryteria oceny ofert wraz z informacją o wagach punktowych przypisanych do poszczególnych kryteriów oceny oferty </w:t>
      </w:r>
    </w:p>
    <w:p w14:paraId="7129F5CA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lastRenderedPageBreak/>
        <w:t xml:space="preserve">Kryteria oceny ofert - zamawiający uzna oferty za spełniające wymagania i przyjmie do szczegółowego rozpatrywania, jeżeli: </w:t>
      </w:r>
    </w:p>
    <w:p w14:paraId="71C72F0E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1. oferta spełnia wymagania określone w niniejszym zapytaniu ofertowym </w:t>
      </w:r>
    </w:p>
    <w:p w14:paraId="016522DA" w14:textId="16A0060A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2. oferta została złożona w określonym przez Zamawiającego miejscu i terminie, </w:t>
      </w:r>
    </w:p>
    <w:p w14:paraId="1FF6B4ED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3. zamawiający zastrzega możliwość weryfikacji parametrów technicznych zaoferowanego sprzętu. Jeśli Zamawiający jednoznacznie stwierdzi, że zaoferowany sprzęt nie spełnia wymogów określonych w zapytaniu Ofertowym, uzna złożoną ofertę za nie spełniającą wymagań Zamawiającego. W przypadku wątpliwości w zakresie parametrów zaoferowanego sprzętu, zamawiający może wystąpić o dodatkowe wyjaśnienia. </w:t>
      </w:r>
    </w:p>
    <w:p w14:paraId="43ED6EF2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687B69F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Oferty Wykonawców, którzy nie spełnią ww. wymagań zostaną odrzucone. </w:t>
      </w:r>
    </w:p>
    <w:p w14:paraId="793B35E9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2888"/>
        <w:gridCol w:w="2888"/>
      </w:tblGrid>
      <w:tr w:rsidR="003A34BF" w:rsidRPr="00FB02FA" w14:paraId="4AFBD1F1" w14:textId="77777777" w:rsidTr="006F7103">
        <w:trPr>
          <w:trHeight w:val="110"/>
          <w:jc w:val="center"/>
        </w:trPr>
        <w:tc>
          <w:tcPr>
            <w:tcW w:w="3319" w:type="dxa"/>
          </w:tcPr>
          <w:p w14:paraId="3D901D29" w14:textId="442071F1" w:rsidR="003A34BF" w:rsidRPr="00FB02FA" w:rsidRDefault="003A34BF" w:rsidP="006F7103">
            <w:pPr>
              <w:pStyle w:val="Default"/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B02FA">
              <w:rPr>
                <w:rFonts w:ascii="Verdana" w:hAnsi="Verdana"/>
                <w:b/>
                <w:bCs/>
                <w:sz w:val="22"/>
                <w:szCs w:val="22"/>
              </w:rPr>
              <w:t>Zamawiający wyznaczył następujące kryteria oceny i wyboru ofert:</w:t>
            </w:r>
          </w:p>
        </w:tc>
        <w:tc>
          <w:tcPr>
            <w:tcW w:w="2888" w:type="dxa"/>
          </w:tcPr>
          <w:p w14:paraId="5CBB7599" w14:textId="1584139A" w:rsidR="003A34BF" w:rsidRPr="00FB02FA" w:rsidRDefault="003A34BF" w:rsidP="006F7103">
            <w:pPr>
              <w:pStyle w:val="Default"/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B02FA">
              <w:rPr>
                <w:rFonts w:ascii="Verdana" w:hAnsi="Verdana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2888" w:type="dxa"/>
          </w:tcPr>
          <w:p w14:paraId="1E9B6845" w14:textId="06F0BF82" w:rsidR="003A34BF" w:rsidRPr="00FB02FA" w:rsidRDefault="003A34BF" w:rsidP="006F7103">
            <w:pPr>
              <w:pStyle w:val="Default"/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B02FA">
              <w:rPr>
                <w:rFonts w:ascii="Verdana" w:hAnsi="Verdana"/>
                <w:b/>
                <w:bCs/>
                <w:sz w:val="22"/>
                <w:szCs w:val="22"/>
              </w:rPr>
              <w:t>Waga kryterium</w:t>
            </w:r>
          </w:p>
        </w:tc>
      </w:tr>
      <w:tr w:rsidR="003A34BF" w:rsidRPr="00FB02FA" w14:paraId="137A643B" w14:textId="77777777" w:rsidTr="006F7103">
        <w:trPr>
          <w:trHeight w:val="143"/>
          <w:jc w:val="center"/>
        </w:trPr>
        <w:tc>
          <w:tcPr>
            <w:tcW w:w="3319" w:type="dxa"/>
          </w:tcPr>
          <w:p w14:paraId="39B1F134" w14:textId="21ED1479" w:rsidR="003A34BF" w:rsidRPr="00FB02FA" w:rsidRDefault="003A34BF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B02FA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88" w:type="dxa"/>
          </w:tcPr>
          <w:p w14:paraId="7A7F2BE2" w14:textId="1F3717F0" w:rsidR="003A34BF" w:rsidRPr="00FB02FA" w:rsidRDefault="003A34BF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B02FA">
              <w:rPr>
                <w:rFonts w:ascii="Verdana" w:hAnsi="Verdana"/>
                <w:sz w:val="22"/>
                <w:szCs w:val="22"/>
              </w:rPr>
              <w:t>Cena</w:t>
            </w:r>
          </w:p>
        </w:tc>
        <w:tc>
          <w:tcPr>
            <w:tcW w:w="2888" w:type="dxa"/>
          </w:tcPr>
          <w:p w14:paraId="7BC36EB1" w14:textId="59112B91" w:rsidR="003A34BF" w:rsidRPr="00FB02FA" w:rsidRDefault="003A34BF" w:rsidP="00FB02FA">
            <w:pPr>
              <w:pStyle w:val="Default"/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B02FA">
              <w:rPr>
                <w:rFonts w:ascii="Verdana" w:hAnsi="Verdana"/>
                <w:sz w:val="22"/>
                <w:szCs w:val="22"/>
              </w:rPr>
              <w:t>100</w:t>
            </w:r>
            <w:r w:rsidR="00EA186F" w:rsidRPr="00FB02FA">
              <w:rPr>
                <w:rFonts w:ascii="Verdana" w:hAnsi="Verdana"/>
                <w:sz w:val="22"/>
                <w:szCs w:val="22"/>
              </w:rPr>
              <w:t>,00 pkt</w:t>
            </w:r>
          </w:p>
        </w:tc>
      </w:tr>
    </w:tbl>
    <w:p w14:paraId="6DAA57A9" w14:textId="77777777" w:rsidR="00EA186F" w:rsidRPr="00FB02FA" w:rsidRDefault="00EA186F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7022F036" w14:textId="1414666E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VI. Opis sposobu przyznawania punktacji za spełnienie danego kryterium oceny ofert </w:t>
      </w:r>
    </w:p>
    <w:p w14:paraId="0766449A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Zastosowane wzory do obliczenia punktowego: </w:t>
      </w:r>
    </w:p>
    <w:p w14:paraId="22BA02B3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0557829" w14:textId="09EAB100" w:rsidR="003A34BF" w:rsidRPr="00FB02FA" w:rsidRDefault="003A34BF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a)</w:t>
      </w:r>
      <w:r w:rsidR="00EA186F" w:rsidRPr="00FB02FA">
        <w:rPr>
          <w:rFonts w:ascii="Verdana" w:hAnsi="Verdana"/>
          <w:sz w:val="22"/>
          <w:szCs w:val="22"/>
        </w:rPr>
        <w:t xml:space="preserve"> </w:t>
      </w:r>
      <w:r w:rsidRPr="00FB02FA">
        <w:rPr>
          <w:rFonts w:ascii="Verdana" w:hAnsi="Verdana"/>
          <w:sz w:val="22"/>
          <w:szCs w:val="22"/>
        </w:rPr>
        <w:t xml:space="preserve">Liczba punktów uzyskanych w kryterium </w:t>
      </w:r>
      <w:r w:rsidRPr="00FB02FA">
        <w:rPr>
          <w:rFonts w:ascii="Verdana" w:hAnsi="Verdana"/>
          <w:b/>
          <w:bCs/>
          <w:sz w:val="22"/>
          <w:szCs w:val="22"/>
        </w:rPr>
        <w:t xml:space="preserve">„Cena” </w:t>
      </w:r>
      <w:r w:rsidRPr="00FB02FA">
        <w:rPr>
          <w:rFonts w:ascii="Verdana" w:hAnsi="Verdana"/>
          <w:sz w:val="22"/>
          <w:szCs w:val="22"/>
        </w:rPr>
        <w:t>będzie obliczana zgodnie z poniższym wzorem:</w:t>
      </w:r>
    </w:p>
    <w:p w14:paraId="6D6F34D1" w14:textId="77777777" w:rsidR="003A34BF" w:rsidRPr="00FB02FA" w:rsidRDefault="003A34BF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3809731" w14:textId="271482ED" w:rsidR="003A34BF" w:rsidRPr="00FB02FA" w:rsidRDefault="003A34BF" w:rsidP="00FB02FA">
      <w:pPr>
        <w:pStyle w:val="Default"/>
        <w:spacing w:line="360" w:lineRule="auto"/>
        <w:ind w:left="708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   C min </w:t>
      </w:r>
    </w:p>
    <w:p w14:paraId="573525F7" w14:textId="07047952" w:rsidR="003A34BF" w:rsidRPr="00FB02FA" w:rsidRDefault="00131EA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>C</w:t>
      </w:r>
      <w:r w:rsidR="003A34BF" w:rsidRPr="00FB02FA">
        <w:rPr>
          <w:rFonts w:ascii="Verdana" w:hAnsi="Verdana"/>
          <w:b/>
          <w:bCs/>
          <w:sz w:val="22"/>
          <w:szCs w:val="22"/>
        </w:rPr>
        <w:t xml:space="preserve"> </w:t>
      </w:r>
      <w:r w:rsidR="003A34BF" w:rsidRPr="00FB02FA">
        <w:rPr>
          <w:rFonts w:ascii="Verdana" w:hAnsi="Verdana"/>
          <w:sz w:val="22"/>
          <w:szCs w:val="22"/>
        </w:rPr>
        <w:t xml:space="preserve">= -------------------------- x 100 pkt (zaokrąglone do 2 miejsca po przecinku) </w:t>
      </w:r>
    </w:p>
    <w:p w14:paraId="5BDB320C" w14:textId="16509BE7" w:rsidR="003A34BF" w:rsidRPr="00FB02FA" w:rsidRDefault="003A34BF" w:rsidP="00FB02FA">
      <w:pPr>
        <w:spacing w:line="360" w:lineRule="auto"/>
        <w:ind w:left="708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   </w:t>
      </w:r>
      <w:proofErr w:type="spellStart"/>
      <w:r w:rsidRPr="00FB02FA">
        <w:rPr>
          <w:rFonts w:ascii="Verdana" w:hAnsi="Verdana"/>
          <w:sz w:val="22"/>
          <w:szCs w:val="22"/>
        </w:rPr>
        <w:t>Cbad</w:t>
      </w:r>
      <w:proofErr w:type="spellEnd"/>
    </w:p>
    <w:p w14:paraId="1B91D42D" w14:textId="77777777" w:rsidR="003A34BF" w:rsidRPr="00FB02FA" w:rsidRDefault="003A34BF" w:rsidP="00FB02FA">
      <w:pPr>
        <w:spacing w:line="360" w:lineRule="auto"/>
        <w:ind w:left="708"/>
        <w:jc w:val="both"/>
        <w:rPr>
          <w:rFonts w:ascii="Verdana" w:hAnsi="Verdana"/>
          <w:sz w:val="22"/>
          <w:szCs w:val="22"/>
        </w:rPr>
      </w:pPr>
    </w:p>
    <w:p w14:paraId="6C2EFBDA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gdzie: C min – najniższa cena brutto spośród badanych ofert </w:t>
      </w:r>
    </w:p>
    <w:p w14:paraId="6180CF88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C </w:t>
      </w:r>
      <w:proofErr w:type="spellStart"/>
      <w:r w:rsidRPr="00FB02FA">
        <w:rPr>
          <w:rFonts w:ascii="Verdana" w:hAnsi="Verdana"/>
          <w:sz w:val="22"/>
          <w:szCs w:val="22"/>
        </w:rPr>
        <w:t>bad</w:t>
      </w:r>
      <w:proofErr w:type="spellEnd"/>
      <w:r w:rsidRPr="00FB02FA">
        <w:rPr>
          <w:rFonts w:ascii="Verdana" w:hAnsi="Verdana"/>
          <w:sz w:val="22"/>
          <w:szCs w:val="22"/>
        </w:rPr>
        <w:t xml:space="preserve"> – cena brutto oferty badanej </w:t>
      </w:r>
    </w:p>
    <w:p w14:paraId="25A67FA1" w14:textId="3C7C4420" w:rsidR="003A34BF" w:rsidRPr="00FB02FA" w:rsidRDefault="00131EA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C</w:t>
      </w:r>
      <w:r w:rsidR="003A34BF" w:rsidRPr="00FB02FA">
        <w:rPr>
          <w:rFonts w:ascii="Verdana" w:hAnsi="Verdana"/>
          <w:sz w:val="22"/>
          <w:szCs w:val="22"/>
        </w:rPr>
        <w:t xml:space="preserve"> – liczba punktów badanej oferty w kryterium najniższa cena </w:t>
      </w:r>
    </w:p>
    <w:p w14:paraId="4F286FC6" w14:textId="7F7B1A8D" w:rsidR="003A34BF" w:rsidRPr="00FB02FA" w:rsidRDefault="003A34BF" w:rsidP="00FB02FA">
      <w:pPr>
        <w:spacing w:line="360" w:lineRule="auto"/>
        <w:ind w:left="708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lastRenderedPageBreak/>
        <w:t>Za najkorzystniejszą uznana zostanie oferta, która uzyska najwyższą liczbę punktów (P).</w:t>
      </w:r>
    </w:p>
    <w:p w14:paraId="2B021AEF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ACFFEFF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VII. Termin i miejsce składania ofert oraz sposób złożenia oferty </w:t>
      </w:r>
    </w:p>
    <w:p w14:paraId="68762AA4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84EC3A7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1. Ofertę należy przesłać </w:t>
      </w:r>
      <w:r w:rsidRPr="00FB02FA">
        <w:rPr>
          <w:rFonts w:ascii="Verdana" w:hAnsi="Verdana"/>
          <w:b/>
          <w:bCs/>
          <w:sz w:val="22"/>
          <w:szCs w:val="22"/>
        </w:rPr>
        <w:t xml:space="preserve">za pośrednictwem portalu Baza Konkurencyjności </w:t>
      </w:r>
    </w:p>
    <w:p w14:paraId="3D574E04" w14:textId="1E48DFBD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>do dnia</w:t>
      </w:r>
      <w:r w:rsidR="00EA186F" w:rsidRPr="00FB02FA">
        <w:rPr>
          <w:rFonts w:ascii="Verdana" w:hAnsi="Verdana"/>
          <w:b/>
          <w:bCs/>
          <w:sz w:val="22"/>
          <w:szCs w:val="22"/>
        </w:rPr>
        <w:t xml:space="preserve"> </w:t>
      </w:r>
      <w:r w:rsidR="00664863">
        <w:rPr>
          <w:rFonts w:ascii="Verdana" w:hAnsi="Verdana"/>
          <w:b/>
          <w:bCs/>
          <w:sz w:val="22"/>
          <w:szCs w:val="22"/>
        </w:rPr>
        <w:t>1</w:t>
      </w:r>
      <w:r w:rsidR="00BE1877">
        <w:rPr>
          <w:rFonts w:ascii="Verdana" w:hAnsi="Verdana"/>
          <w:b/>
          <w:bCs/>
          <w:sz w:val="22"/>
          <w:szCs w:val="22"/>
        </w:rPr>
        <w:t>1</w:t>
      </w:r>
      <w:r w:rsidRPr="00FB02FA">
        <w:rPr>
          <w:rFonts w:ascii="Verdana" w:hAnsi="Verdana"/>
          <w:b/>
          <w:bCs/>
          <w:sz w:val="22"/>
          <w:szCs w:val="22"/>
        </w:rPr>
        <w:t>.0</w:t>
      </w:r>
      <w:r w:rsidR="00664863">
        <w:rPr>
          <w:rFonts w:ascii="Verdana" w:hAnsi="Verdana"/>
          <w:b/>
          <w:bCs/>
          <w:sz w:val="22"/>
          <w:szCs w:val="22"/>
        </w:rPr>
        <w:t>8</w:t>
      </w:r>
      <w:r w:rsidRPr="00FB02FA">
        <w:rPr>
          <w:rFonts w:ascii="Verdana" w:hAnsi="Verdana"/>
          <w:b/>
          <w:bCs/>
          <w:sz w:val="22"/>
          <w:szCs w:val="22"/>
        </w:rPr>
        <w:t xml:space="preserve">.2023 r. do godz. </w:t>
      </w:r>
      <w:r w:rsidR="004E77F1" w:rsidRPr="00FB02FA">
        <w:rPr>
          <w:rFonts w:ascii="Verdana" w:hAnsi="Verdana"/>
          <w:b/>
          <w:bCs/>
          <w:sz w:val="22"/>
          <w:szCs w:val="22"/>
        </w:rPr>
        <w:t>8</w:t>
      </w:r>
      <w:r w:rsidRPr="00FB02FA">
        <w:rPr>
          <w:rFonts w:ascii="Verdana" w:hAnsi="Verdana"/>
          <w:b/>
          <w:bCs/>
          <w:sz w:val="22"/>
          <w:szCs w:val="22"/>
        </w:rPr>
        <w:t xml:space="preserve">.00 </w:t>
      </w:r>
    </w:p>
    <w:p w14:paraId="5958C492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Oferty złożone po terminie nie będą rozpatrywane. </w:t>
      </w:r>
    </w:p>
    <w:p w14:paraId="3D79FC11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2. Zamawiający wymaga, aby oferta zawierała następujące dokumenty: </w:t>
      </w:r>
    </w:p>
    <w:p w14:paraId="0BC7E8A7" w14:textId="08279DAD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1) wypełniony i podpisany przez Wykonawcę formularz cenowo - ofertowy – wg. załączonego wzoru formularza ofertowego –</w:t>
      </w:r>
      <w:r w:rsidR="00EA186F" w:rsidRPr="00FB02FA">
        <w:rPr>
          <w:rFonts w:ascii="Verdana" w:hAnsi="Verdana"/>
          <w:sz w:val="22"/>
          <w:szCs w:val="22"/>
        </w:rPr>
        <w:t xml:space="preserve"> </w:t>
      </w:r>
      <w:r w:rsidRPr="00FB02FA">
        <w:rPr>
          <w:rFonts w:ascii="Verdana" w:hAnsi="Verdana"/>
          <w:sz w:val="22"/>
          <w:szCs w:val="22"/>
        </w:rPr>
        <w:t>zał</w:t>
      </w:r>
      <w:r w:rsidR="009D7624" w:rsidRPr="00FB02FA">
        <w:rPr>
          <w:rFonts w:ascii="Verdana" w:hAnsi="Verdana"/>
          <w:sz w:val="22"/>
          <w:szCs w:val="22"/>
        </w:rPr>
        <w:t>.</w:t>
      </w:r>
      <w:r w:rsidRPr="00FB02FA">
        <w:rPr>
          <w:rFonts w:ascii="Verdana" w:hAnsi="Verdana"/>
          <w:sz w:val="22"/>
          <w:szCs w:val="22"/>
        </w:rPr>
        <w:t xml:space="preserve"> nr 1, oryginał </w:t>
      </w:r>
    </w:p>
    <w:p w14:paraId="0F35054B" w14:textId="21D54F54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2) wypełnione i podpisane oświadczenie o spełnieniu warunków udziału w postępowaniu</w:t>
      </w:r>
      <w:r w:rsidR="00EA186F" w:rsidRPr="00FB02FA">
        <w:rPr>
          <w:rFonts w:ascii="Verdana" w:hAnsi="Verdana"/>
          <w:sz w:val="22"/>
          <w:szCs w:val="22"/>
        </w:rPr>
        <w:t xml:space="preserve"> </w:t>
      </w:r>
      <w:r w:rsidRPr="00FB02FA">
        <w:rPr>
          <w:rFonts w:ascii="Verdana" w:hAnsi="Verdana"/>
          <w:sz w:val="22"/>
          <w:szCs w:val="22"/>
        </w:rPr>
        <w:t>–</w:t>
      </w:r>
      <w:r w:rsidR="00EA186F" w:rsidRPr="00FB02FA">
        <w:rPr>
          <w:rFonts w:ascii="Verdana" w:hAnsi="Verdana"/>
          <w:sz w:val="22"/>
          <w:szCs w:val="22"/>
        </w:rPr>
        <w:t xml:space="preserve"> </w:t>
      </w:r>
      <w:r w:rsidRPr="00FB02FA">
        <w:rPr>
          <w:rFonts w:ascii="Verdana" w:hAnsi="Verdana"/>
          <w:sz w:val="22"/>
          <w:szCs w:val="22"/>
        </w:rPr>
        <w:t>zał</w:t>
      </w:r>
      <w:r w:rsidR="00EA186F" w:rsidRPr="00FB02FA">
        <w:rPr>
          <w:rFonts w:ascii="Verdana" w:hAnsi="Verdana"/>
          <w:sz w:val="22"/>
          <w:szCs w:val="22"/>
        </w:rPr>
        <w:t>.</w:t>
      </w:r>
      <w:r w:rsidRPr="00FB02FA">
        <w:rPr>
          <w:rFonts w:ascii="Verdana" w:hAnsi="Verdana"/>
          <w:sz w:val="22"/>
          <w:szCs w:val="22"/>
        </w:rPr>
        <w:t xml:space="preserve"> nr 2, oryginał </w:t>
      </w:r>
    </w:p>
    <w:p w14:paraId="0018D1B0" w14:textId="5917B80C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3) Wypełnione i podpisane oświadczenie o braku podstaw do wykluczenia z postępowania </w:t>
      </w:r>
      <w:r w:rsidR="00EA186F" w:rsidRPr="00FB02FA">
        <w:rPr>
          <w:rFonts w:ascii="Verdana" w:hAnsi="Verdana"/>
          <w:sz w:val="22"/>
          <w:szCs w:val="22"/>
        </w:rPr>
        <w:t>–</w:t>
      </w:r>
      <w:r w:rsidRPr="00FB02FA">
        <w:rPr>
          <w:rFonts w:ascii="Verdana" w:hAnsi="Verdana"/>
          <w:sz w:val="22"/>
          <w:szCs w:val="22"/>
        </w:rPr>
        <w:t xml:space="preserve"> zał</w:t>
      </w:r>
      <w:r w:rsidR="00EA186F" w:rsidRPr="00FB02FA">
        <w:rPr>
          <w:rFonts w:ascii="Verdana" w:hAnsi="Verdana"/>
          <w:sz w:val="22"/>
          <w:szCs w:val="22"/>
        </w:rPr>
        <w:t>.</w:t>
      </w:r>
      <w:r w:rsidRPr="00FB02FA">
        <w:rPr>
          <w:rFonts w:ascii="Verdana" w:hAnsi="Verdana"/>
          <w:sz w:val="22"/>
          <w:szCs w:val="22"/>
        </w:rPr>
        <w:t xml:space="preserve"> nr 3, oryginał </w:t>
      </w:r>
    </w:p>
    <w:p w14:paraId="5330EC55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6E756D8" w14:textId="77777777" w:rsidR="003A34BF" w:rsidRPr="00FB02FA" w:rsidRDefault="003A34BF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i/>
          <w:iCs/>
          <w:sz w:val="22"/>
          <w:szCs w:val="22"/>
        </w:rPr>
        <w:t xml:space="preserve">3. Oferta powinna być podpisana przez uprawnioną do tego osobę (lub osoby), zgodnie z zasadami reprezentacji danego Wykonawcy. W przypadku ustanowienia pełnomocnictwa, do oferty należy dostarczyć stosowny dokument. </w:t>
      </w:r>
    </w:p>
    <w:p w14:paraId="09392C94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16FEE19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VIII. Termin zakończenia realizacji umowy/zamówienia </w:t>
      </w:r>
    </w:p>
    <w:p w14:paraId="743C11CD" w14:textId="6510CE37" w:rsidR="009D7624" w:rsidRPr="00FB02FA" w:rsidRDefault="009D7624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Termin realizacji umowy/zamówienia</w:t>
      </w:r>
      <w:r w:rsidRPr="00FB02FA">
        <w:rPr>
          <w:rFonts w:ascii="Verdana" w:hAnsi="Verdana"/>
          <w:b/>
          <w:bCs/>
          <w:sz w:val="22"/>
          <w:szCs w:val="22"/>
        </w:rPr>
        <w:t xml:space="preserve">: </w:t>
      </w:r>
      <w:r w:rsidRPr="00FB02FA">
        <w:rPr>
          <w:rFonts w:ascii="Verdana" w:hAnsi="Verdana"/>
          <w:sz w:val="22"/>
          <w:szCs w:val="22"/>
        </w:rPr>
        <w:t xml:space="preserve">do </w:t>
      </w:r>
      <w:r w:rsidR="005005B5">
        <w:rPr>
          <w:rFonts w:ascii="Verdana" w:hAnsi="Verdana"/>
          <w:sz w:val="22"/>
          <w:szCs w:val="22"/>
        </w:rPr>
        <w:t>2</w:t>
      </w:r>
      <w:r w:rsidRPr="00FB02FA">
        <w:rPr>
          <w:rFonts w:ascii="Verdana" w:hAnsi="Verdana"/>
          <w:sz w:val="22"/>
          <w:szCs w:val="22"/>
        </w:rPr>
        <w:t>0 dni kalendarzowych od dnia podpisania umowy</w:t>
      </w:r>
      <w:r w:rsidR="005005B5">
        <w:rPr>
          <w:rFonts w:ascii="Verdana" w:hAnsi="Verdana"/>
          <w:sz w:val="22"/>
          <w:szCs w:val="22"/>
        </w:rPr>
        <w:t xml:space="preserve"> jednak nie dłużej niż do </w:t>
      </w:r>
      <w:r w:rsidR="00664863">
        <w:rPr>
          <w:rFonts w:ascii="Verdana" w:hAnsi="Verdana"/>
          <w:sz w:val="22"/>
          <w:szCs w:val="22"/>
        </w:rPr>
        <w:t>3</w:t>
      </w:r>
      <w:r w:rsidR="005005B5">
        <w:rPr>
          <w:rFonts w:ascii="Verdana" w:hAnsi="Verdana"/>
          <w:sz w:val="22"/>
          <w:szCs w:val="22"/>
        </w:rPr>
        <w:t>1.08.2023 r.</w:t>
      </w:r>
    </w:p>
    <w:p w14:paraId="3E881557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5A787F8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IX. Informacja na temat zakresu wykluczenia </w:t>
      </w:r>
    </w:p>
    <w:p w14:paraId="0717F503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W postępowaniu nie mogą brać udziału podmioty powiązane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D1F253E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lastRenderedPageBreak/>
        <w:t xml:space="preserve">1) uczestniczeniu w spółce jako wspólnik spółki cywilnej lub spółki osobowej, </w:t>
      </w:r>
    </w:p>
    <w:p w14:paraId="6EE49B5B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2) posiadaniu udziałów lub co najmniej 10% lub akcji, </w:t>
      </w:r>
    </w:p>
    <w:p w14:paraId="5328D81C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3) pełnieniu funkcji członka organu nadzorczego lub zarządzającego, prokurenta, pełnomocnika, </w:t>
      </w:r>
    </w:p>
    <w:p w14:paraId="60F7934B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4)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4DA9E62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Ponadto z postępowania o udzielenie zamówienia publicznego wyklucza się, na podstawie art. 7 ust. 9 w związku z art. 7 ust. 1 ustawy z dnia 13 kwietnia 2022 r. o szczególnych rozwiązaniach w zakresie przeciwdziałania wspieraniu agresji na Ukrainę oraz służących ochronie bezpieczeństwa narodowego (Dz. U. z 2022 r., poz. 835): </w:t>
      </w:r>
    </w:p>
    <w:p w14:paraId="21FACBED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Na podstawie art. 7 ust. 1 ww. ustawy wyklucza się: </w:t>
      </w:r>
    </w:p>
    <w:p w14:paraId="34BBCE16" w14:textId="2692C0D5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FB02FA">
        <w:rPr>
          <w:rFonts w:ascii="Verdana" w:hAnsi="Verdana"/>
          <w:sz w:val="22"/>
          <w:szCs w:val="22"/>
        </w:rPr>
        <w:t>późn</w:t>
      </w:r>
      <w:proofErr w:type="spellEnd"/>
      <w:r w:rsidRPr="00FB02FA">
        <w:rPr>
          <w:rFonts w:ascii="Verdana" w:hAnsi="Verdana"/>
          <w:sz w:val="22"/>
          <w:szCs w:val="22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 z 17.03.2014, str. 6 z </w:t>
      </w:r>
      <w:proofErr w:type="spellStart"/>
      <w:r w:rsidRPr="00FB02FA">
        <w:rPr>
          <w:rFonts w:ascii="Verdana" w:hAnsi="Verdana"/>
          <w:sz w:val="22"/>
          <w:szCs w:val="22"/>
        </w:rPr>
        <w:t>późn</w:t>
      </w:r>
      <w:proofErr w:type="spellEnd"/>
      <w:r w:rsidRPr="00FB02FA">
        <w:rPr>
          <w:rFonts w:ascii="Verdana" w:hAnsi="Verdana"/>
          <w:sz w:val="22"/>
          <w:szCs w:val="22"/>
        </w:rPr>
        <w:t>. zm.), zwanego dalej „rozporządzeniem 269/2014” albo wpisanego na listę na podstawie decyzji w sprawie wpisu na listę rozstrzygającej o zastosowaniu środka, o którym mowa w art. 1 pkt 3 ustawy,</w:t>
      </w:r>
    </w:p>
    <w:p w14:paraId="124E46C9" w14:textId="77777777" w:rsidR="009D7624" w:rsidRPr="00FB02FA" w:rsidRDefault="009D7624" w:rsidP="00FB02FA">
      <w:pPr>
        <w:spacing w:line="360" w:lineRule="auto"/>
        <w:ind w:left="708"/>
        <w:jc w:val="both"/>
        <w:rPr>
          <w:rFonts w:ascii="Verdana" w:hAnsi="Verdana"/>
          <w:sz w:val="22"/>
          <w:szCs w:val="22"/>
        </w:rPr>
      </w:pPr>
    </w:p>
    <w:p w14:paraId="5AA16FF5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2) wykonawcę, którego beneficjentem rzeczywistym w rozumieniu ustawy z dnia 1 marca 2018 r. o przeciwdziałaniu praniu pieniędzy oraz finansowaniu terroryzmu (</w:t>
      </w:r>
      <w:proofErr w:type="spellStart"/>
      <w:r w:rsidRPr="00FB02FA">
        <w:rPr>
          <w:rFonts w:ascii="Verdana" w:hAnsi="Verdana"/>
          <w:sz w:val="22"/>
          <w:szCs w:val="22"/>
        </w:rPr>
        <w:t>t.j</w:t>
      </w:r>
      <w:proofErr w:type="spellEnd"/>
      <w:r w:rsidRPr="00FB02FA">
        <w:rPr>
          <w:rFonts w:ascii="Verdana" w:hAnsi="Verdana"/>
          <w:sz w:val="22"/>
          <w:szCs w:val="22"/>
        </w:rPr>
        <w:t xml:space="preserve">. Dz. U. z 2022 r. poz. 593 z </w:t>
      </w:r>
      <w:proofErr w:type="spellStart"/>
      <w:r w:rsidRPr="00FB02FA">
        <w:rPr>
          <w:rFonts w:ascii="Verdana" w:hAnsi="Verdana"/>
          <w:sz w:val="22"/>
          <w:szCs w:val="22"/>
        </w:rPr>
        <w:t>późn</w:t>
      </w:r>
      <w:proofErr w:type="spellEnd"/>
      <w:r w:rsidRPr="00FB02FA">
        <w:rPr>
          <w:rFonts w:ascii="Verdana" w:hAnsi="Verdana"/>
          <w:sz w:val="22"/>
          <w:szCs w:val="22"/>
        </w:rPr>
        <w:t xml:space="preserve"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</w:t>
      </w:r>
    </w:p>
    <w:p w14:paraId="7E50E1E4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lastRenderedPageBreak/>
        <w:t xml:space="preserve">3) wykonawcę, którego jednostką dominującą w rozumieniu art. 3 ust. 1 pkt 37 ustawy </w:t>
      </w:r>
    </w:p>
    <w:p w14:paraId="7FF6EA80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z dnia 29 września 1994 r. o rachunkowości (</w:t>
      </w:r>
      <w:proofErr w:type="spellStart"/>
      <w:r w:rsidRPr="00FB02FA">
        <w:rPr>
          <w:rFonts w:ascii="Verdana" w:hAnsi="Verdana"/>
          <w:sz w:val="22"/>
          <w:szCs w:val="22"/>
        </w:rPr>
        <w:t>t.j</w:t>
      </w:r>
      <w:proofErr w:type="spellEnd"/>
      <w:r w:rsidRPr="00FB02FA">
        <w:rPr>
          <w:rFonts w:ascii="Verdana" w:hAnsi="Verdana"/>
          <w:sz w:val="22"/>
          <w:szCs w:val="22"/>
        </w:rPr>
        <w:t xml:space="preserve">. Dz. U. z 2021 r. poz. 217 z </w:t>
      </w:r>
      <w:proofErr w:type="spellStart"/>
      <w:r w:rsidRPr="00FB02FA">
        <w:rPr>
          <w:rFonts w:ascii="Verdana" w:hAnsi="Verdana"/>
          <w:sz w:val="22"/>
          <w:szCs w:val="22"/>
        </w:rPr>
        <w:t>późn</w:t>
      </w:r>
      <w:proofErr w:type="spellEnd"/>
      <w:r w:rsidRPr="00FB02FA">
        <w:rPr>
          <w:rFonts w:ascii="Verdana" w:hAnsi="Verdana"/>
          <w:sz w:val="22"/>
          <w:szCs w:val="22"/>
        </w:rPr>
        <w:t xml:space="preserve"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3E8F2850" w14:textId="77777777" w:rsidR="009D7624" w:rsidRPr="00FB02FA" w:rsidRDefault="009D762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Powyższe wykluczenie następować będzie na okres trwania ww. okoliczności. </w:t>
      </w:r>
    </w:p>
    <w:p w14:paraId="7FC37032" w14:textId="77777777" w:rsidR="009D7624" w:rsidRPr="00FB02FA" w:rsidRDefault="009D7624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AFF7726" w14:textId="620C51C0" w:rsidR="009D7624" w:rsidRPr="00FB02FA" w:rsidRDefault="009D7624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Zamawiający uzna, że Wykonawca nie podlega wykluczeniu jeżeli złoży oświadczenie o braku podstaw do wykluczenia. Oświadczenie stanowi zał. nr 3 do niniejszego zapytania ofertowego. Oferty</w:t>
      </w:r>
      <w:r w:rsidR="004E5DBD" w:rsidRPr="00FB02FA">
        <w:rPr>
          <w:rFonts w:ascii="Verdana" w:hAnsi="Verdana"/>
          <w:sz w:val="22"/>
          <w:szCs w:val="22"/>
        </w:rPr>
        <w:t xml:space="preserve"> Wykonawców, którzy nie podpiszą ww. oświadczenia lub go nie złożą z ofertą, zostaną odrzucone.</w:t>
      </w:r>
    </w:p>
    <w:p w14:paraId="4960FED3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91CB700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X. Określenie warunków zmian umowy zawartej w wyniku przeprowadzonego postępowania o udzielenie zamówienia, o ile przewiduje się możliwość zmiany takiej umowy </w:t>
      </w:r>
    </w:p>
    <w:p w14:paraId="4DA54661" w14:textId="1073778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Zamawiający dopuszcza możliwość zmian postanowień zawartych w umowie</w:t>
      </w:r>
      <w:r w:rsidR="005A618D">
        <w:rPr>
          <w:rFonts w:ascii="Verdana" w:hAnsi="Verdana"/>
          <w:sz w:val="22"/>
          <w:szCs w:val="22"/>
        </w:rPr>
        <w:t xml:space="preserve"> -</w:t>
      </w:r>
      <w:r w:rsidRPr="00FB02FA">
        <w:rPr>
          <w:rFonts w:ascii="Verdana" w:hAnsi="Verdana"/>
          <w:sz w:val="22"/>
          <w:szCs w:val="22"/>
        </w:rPr>
        <w:t xml:space="preserve"> w przypadku, gdy wyposażenie przedstawione w ofercie w momencie dostawy: </w:t>
      </w:r>
    </w:p>
    <w:p w14:paraId="5889C6BC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a) nie będzie dostępne na rynku, </w:t>
      </w:r>
    </w:p>
    <w:p w14:paraId="389A0FC9" w14:textId="5B7C50F2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b) będzie wycofane ze sprzedaży przez producenta/dystrybutora</w:t>
      </w:r>
      <w:r w:rsidR="00EA186F" w:rsidRPr="00FB02FA">
        <w:rPr>
          <w:rFonts w:ascii="Verdana" w:hAnsi="Verdana"/>
          <w:sz w:val="22"/>
          <w:szCs w:val="22"/>
        </w:rPr>
        <w:t>,</w:t>
      </w:r>
    </w:p>
    <w:p w14:paraId="095C64AB" w14:textId="38BD2C38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c) producent/dystrybutor wprowadzi nowszy model</w:t>
      </w:r>
    </w:p>
    <w:p w14:paraId="55C2F31B" w14:textId="1F233B5E" w:rsidR="004E5DBD" w:rsidRPr="00FB02FA" w:rsidRDefault="005A618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4E5DBD" w:rsidRPr="00FB02FA">
        <w:rPr>
          <w:rFonts w:ascii="Verdana" w:hAnsi="Verdana"/>
          <w:sz w:val="22"/>
          <w:szCs w:val="22"/>
        </w:rPr>
        <w:t xml:space="preserve">rzewiduje się dopuszczenie innego wyposażenia pod warunkiem, że parametry techniczne będą spełniały wymagania określone w Zapytaniu ofertowym, a cena nie ulegnie zmianie. </w:t>
      </w:r>
    </w:p>
    <w:p w14:paraId="058965DE" w14:textId="77777777" w:rsidR="00EA186F" w:rsidRPr="00FB02FA" w:rsidRDefault="00EA186F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32F5236F" w14:textId="03B30311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XI. Informacja o możliwości składania ofert częściowych </w:t>
      </w:r>
    </w:p>
    <w:p w14:paraId="6C5048A8" w14:textId="1D6886B5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Zamawiający nie dopuszcza składania ofert częściowych. </w:t>
      </w:r>
    </w:p>
    <w:p w14:paraId="1F9C1210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F0041E7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XII. Opis sposobu przedstawiania ofert wariantowych </w:t>
      </w:r>
    </w:p>
    <w:p w14:paraId="4E8F9925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Zamawiający nie dopuszcza składania ofert wariantowych. </w:t>
      </w:r>
    </w:p>
    <w:p w14:paraId="75F30E82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lastRenderedPageBreak/>
        <w:t xml:space="preserve">XIII. Informację o planowanych zamówieniach dodatkowych / uzupełniających </w:t>
      </w:r>
    </w:p>
    <w:p w14:paraId="2B869CB2" w14:textId="77777777" w:rsidR="00FB02FA" w:rsidRPr="00FB02FA" w:rsidRDefault="004E5DBD" w:rsidP="00FB02FA">
      <w:p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FB02FA">
        <w:rPr>
          <w:rFonts w:ascii="Verdana" w:hAnsi="Verdana" w:cstheme="minorHAnsi"/>
          <w:sz w:val="22"/>
          <w:szCs w:val="22"/>
        </w:rPr>
        <w:t xml:space="preserve">Zamawiający </w:t>
      </w:r>
      <w:r w:rsidR="00FB02FA" w:rsidRPr="00FB02FA">
        <w:rPr>
          <w:rFonts w:ascii="Verdana" w:hAnsi="Verdana" w:cstheme="minorHAnsi"/>
          <w:sz w:val="22"/>
          <w:szCs w:val="22"/>
        </w:rPr>
        <w:t xml:space="preserve">nie </w:t>
      </w:r>
      <w:r w:rsidRPr="00FB02FA">
        <w:rPr>
          <w:rFonts w:ascii="Verdana" w:hAnsi="Verdana" w:cstheme="minorHAnsi"/>
          <w:sz w:val="22"/>
          <w:szCs w:val="22"/>
        </w:rPr>
        <w:t>przewiduje udzielani</w:t>
      </w:r>
      <w:r w:rsidR="00FB02FA" w:rsidRPr="00FB02FA">
        <w:rPr>
          <w:rFonts w:ascii="Verdana" w:hAnsi="Verdana" w:cstheme="minorHAnsi"/>
          <w:sz w:val="22"/>
          <w:szCs w:val="22"/>
        </w:rPr>
        <w:t>a</w:t>
      </w:r>
      <w:r w:rsidRPr="00FB02FA">
        <w:rPr>
          <w:rFonts w:ascii="Verdana" w:hAnsi="Verdana" w:cstheme="minorHAnsi"/>
          <w:sz w:val="22"/>
          <w:szCs w:val="22"/>
        </w:rPr>
        <w:t xml:space="preserve"> zamówień dodatkowych lub uzupełniających</w:t>
      </w:r>
      <w:r w:rsidR="00FB02FA" w:rsidRPr="00FB02FA">
        <w:rPr>
          <w:rFonts w:ascii="Verdana" w:hAnsi="Verdana" w:cstheme="minorHAnsi"/>
          <w:sz w:val="22"/>
          <w:szCs w:val="22"/>
        </w:rPr>
        <w:t xml:space="preserve">. </w:t>
      </w:r>
    </w:p>
    <w:p w14:paraId="1B48F5C2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XIV. Dodatkowe postanowienia </w:t>
      </w:r>
    </w:p>
    <w:p w14:paraId="5908C11B" w14:textId="20EC914B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a) Zapytanie ofertowe zostanie umieszczone na stronie internetowej: https://bazakonkurencyjnosci.funduszeeuropejskie.gov.pl/, oraz na stronie internetowej Zamawiającego https://bip.osina.pl/ </w:t>
      </w:r>
    </w:p>
    <w:p w14:paraId="3FE51A66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b) Złożenie przez Wykonawcę fałszywych lub stwierdzających nieprawdę dokumentów lub nierzetelnych oświadczeń mających istotne znaczenie dla prowadzonego postępowania spowoduje wykluczenie Wykonawcy z dalszego postępowania. </w:t>
      </w:r>
    </w:p>
    <w:p w14:paraId="1A115DBD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c) Wybór najkorzystniejszej oferty zostanie udokumentowany protokołem postępowania o udzielenie zamówienia publicznego, oraz informacją o wyniku postepowania umieszczoną na </w:t>
      </w:r>
    </w:p>
    <w:p w14:paraId="0E58F180" w14:textId="77777777" w:rsidR="00DF61CA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stronie internetowej: https://bazakonkurencyjnosci.funduszeeuropejskie.gov.pl/, oraz na stronie internetowej Zamawiającego </w:t>
      </w:r>
      <w:r w:rsidR="00DF61CA" w:rsidRPr="00FB02FA">
        <w:rPr>
          <w:rFonts w:ascii="Verdana" w:hAnsi="Verdana"/>
          <w:sz w:val="22"/>
          <w:szCs w:val="22"/>
        </w:rPr>
        <w:t xml:space="preserve">https://bip.osina.pl/ </w:t>
      </w:r>
    </w:p>
    <w:p w14:paraId="3E6CE943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d) Niezwłocznie po wyborze najkorzystniejszej oferty, Zamawiający zawiadomi wszystkich Wykonawców, którzy ubiegali się o udzielenie zamówienia o wyniku postępowania. </w:t>
      </w:r>
    </w:p>
    <w:p w14:paraId="733D9444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e) Zamawiający zastrzega możliwość unieważnienia postępowania bez podania przyczyny. </w:t>
      </w:r>
    </w:p>
    <w:p w14:paraId="430C4C49" w14:textId="78510EED" w:rsidR="00FB02FA" w:rsidRPr="00D023C4" w:rsidRDefault="00D023C4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D023C4">
        <w:rPr>
          <w:rFonts w:ascii="Verdana" w:hAnsi="Verdana"/>
          <w:sz w:val="22"/>
          <w:szCs w:val="22"/>
        </w:rPr>
        <w:t>f) Zamawiający zastrzega możliwość unieważnienia postępowania w sytuacji gdy wartość złożonej oferty lub złożonych ofert przewyższa środki finansowe Zamawiającego przeznaczone na realizację zadania objętego niniejszym postępowaniem.</w:t>
      </w:r>
    </w:p>
    <w:p w14:paraId="1C6DE83F" w14:textId="66360FE2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XV. Termin związania ofertą. </w:t>
      </w:r>
    </w:p>
    <w:p w14:paraId="3F736FF6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1. Bieg terminu związania ofertą rozpoczyna się wraz z upływem terminu składania ofert. </w:t>
      </w:r>
    </w:p>
    <w:p w14:paraId="4A9AF740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2. Wykonawca pozostaje związany ofertą przez okres 30 dni. </w:t>
      </w:r>
    </w:p>
    <w:p w14:paraId="360C25A5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B0D0B27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XVI. RODO </w:t>
      </w:r>
    </w:p>
    <w:p w14:paraId="0E719357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lastRenderedPageBreak/>
        <w:t xml:space="preserve">Postępowanie prowadzone jest w celu realizacji projektu grantowego finansowanego w ramach Programu Polska Cyfrowa 2014-2020 (POPC 2014-2020) </w:t>
      </w:r>
    </w:p>
    <w:p w14:paraId="362E1E9D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Ze względu na to, że to Minister Funduszy i Polityki Regionalnej - jako Instytucja Zarządzająca POPC 2014-2020 - określa: jakie dane osobowe, w jaki sposób i w jakim celu będą przetwarzane w związku z realizacją Programu, pełni on rolę administratora danych osobowych przetwarzanych w związku z realizacją POPC 2014-2020 w rozumieniu RODO [Rozporządzenie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1).]. Przy czym jest on administratorem zarówno wobec danych osobowych, które samodzielnie pozyskał, jak i wobec danych osobowych pozyskanych przez inne podmioty zaangażowane w realizację Programu 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 </w:t>
      </w:r>
    </w:p>
    <w:p w14:paraId="225934BE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Minister Funduszy i Polityki Regionalnej jest także administratorem danych osobowych, które przetwarza jako beneficjent projektów współfinansowanych ze środków POPC 2014-2020. </w:t>
      </w:r>
    </w:p>
    <w:p w14:paraId="53493058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Minister Funduszy i Polityki Regionalnej jest również administratorem danych zgromadzonych w zarządzanym przez niego Centralnym Systemie Teleinformatycznym wspierającym realizację POPC 2014-2020. </w:t>
      </w:r>
    </w:p>
    <w:p w14:paraId="39D07936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Cel przetwarzania danych osobowych </w:t>
      </w:r>
    </w:p>
    <w:p w14:paraId="0DC6CCE9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Minister Funduszy i Polityki Regionalnej przetwarza dane osobowe w celu realizacji zadań przypisanych Instytucji Zarządzającej POPC 2014-2020, w zakresie w jakim jest to niezbędne dla realizacji tego celu. Minister Funduszy i Polityki Regionalnej przetwarza dane osobowe w szczególności w celach: </w:t>
      </w:r>
    </w:p>
    <w:p w14:paraId="1EAFB447" w14:textId="46C6388D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lastRenderedPageBreak/>
        <w:t xml:space="preserve">udzielania wsparcia beneficjentom ubiegającym się o dofinansowanie i realizującym </w:t>
      </w:r>
    </w:p>
    <w:p w14:paraId="55A3D305" w14:textId="77777777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projekty, </w:t>
      </w:r>
    </w:p>
    <w:p w14:paraId="08E34EBF" w14:textId="750F3665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potwierdzania kwalifikowalności wydatków, </w:t>
      </w:r>
    </w:p>
    <w:p w14:paraId="1350A665" w14:textId="63A6C8E9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wnioskowania o płatności do Komisji Europejskiej, </w:t>
      </w:r>
    </w:p>
    <w:p w14:paraId="180C1C3A" w14:textId="1076752E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raportowania o nieprawidłowościach, </w:t>
      </w:r>
    </w:p>
    <w:p w14:paraId="5332A2FB" w14:textId="2B7A13B8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ewaluacji,</w:t>
      </w:r>
    </w:p>
    <w:p w14:paraId="25E24FB2" w14:textId="0553418E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monitoringu, </w:t>
      </w:r>
    </w:p>
    <w:p w14:paraId="761813A9" w14:textId="6606918A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kontroli, </w:t>
      </w:r>
    </w:p>
    <w:p w14:paraId="14B73CD9" w14:textId="250A5ABD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audytu, </w:t>
      </w:r>
    </w:p>
    <w:p w14:paraId="54A60D73" w14:textId="1947C4F4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sprawozdawczości oraz </w:t>
      </w:r>
    </w:p>
    <w:p w14:paraId="015ECC99" w14:textId="715B7245" w:rsidR="004E5DBD" w:rsidRPr="00FB02FA" w:rsidRDefault="004E5DBD" w:rsidP="00DD3E06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działań informacyjno-promocyjnych. </w:t>
      </w:r>
    </w:p>
    <w:p w14:paraId="2CDBB890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Podstawy prawne przetwarzania </w:t>
      </w:r>
    </w:p>
    <w:p w14:paraId="044441E3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Przetwarzanie danych osobowych w związku z realizacją POPC 2014-2020 odbywa się zgodnie z RODO. </w:t>
      </w:r>
    </w:p>
    <w:p w14:paraId="49A04AB6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Podstawą prawną przetwarzania danych jest konieczność realizacji obowiązków spoczywających na Ministrze Funduszy i Polityki Regionalnej - jako na Instytucji Zarządzającej - na podstawie przepisów prawa europejskiego i krajowego (art. 6 ust. 1 lit. c RODO). </w:t>
      </w:r>
    </w:p>
    <w:p w14:paraId="255F14E1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Obowiązki te wynikają m.in. z przepisów ustawy z dnia 11 lipca 2014 r. o zasadach realizacji programów w zakresie polityki spójności finansowanych w perspektywie finansowej 2014-2020 oraz przepisów prawa europejskiego: </w:t>
      </w:r>
    </w:p>
    <w:p w14:paraId="4BB0B4FC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1.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 </w:t>
      </w:r>
    </w:p>
    <w:p w14:paraId="551BF8B1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2. rozporządzenia wykonawczego Komisji (UE) nr 1011/2014 z dnia 22 września 2014 r. ustanawiającego szczegółowe przepisy wykonawcze do rozporządzenia Parlamentu </w:t>
      </w:r>
      <w:r w:rsidRPr="00FB02FA">
        <w:rPr>
          <w:rFonts w:ascii="Verdana" w:hAnsi="Verdana"/>
          <w:sz w:val="22"/>
          <w:szCs w:val="22"/>
        </w:rPr>
        <w:lastRenderedPageBreak/>
        <w:t xml:space="preserve">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 Podstawą przetwarzania danych osobowych przez Ministra są również: </w:t>
      </w:r>
    </w:p>
    <w:p w14:paraId="2D2093A4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1. konieczność realizacji umowy, której stroną jest osoba, której dane dotyczą (art. 6 ust. 1 lit. b RODO) - podstawa ta ma zastosowanie m. in. do danych osobowych osób prowadzących samodzielną działalność gospodarczą, z którymi Minister zawarł umowy w celu realizacji POPC 2014-2020, </w:t>
      </w:r>
    </w:p>
    <w:p w14:paraId="55CCBF49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2. wykonywanie zadań realizowanych w interesie publicznym lub w ramach sprawowania władzy publicznej powierzonej Ministrowi (art. 6 ust. 1 lit e RODO) -podstawa ta ma zastosowanie m. in. do organizowanych przez Ministra konkursów i akcji promocyjnych dotyczących Programu, </w:t>
      </w:r>
    </w:p>
    <w:p w14:paraId="2AD34304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3. uzasadniony interes prawny Ministra Funduszy i Polityki Regionalnej (art. 6 ust. 1 lit f RODO) – podstawa ta ma zastosowanie m.in. do danych osobowych przetwarzanych w związku z realizacją umów w ramach Funduszy Europejskich. W ramach POPC 2014-2020 w działaniu 3.1 - Działania szkoleniowe na rzecz rozwoju kompetencji cyfrowych przetwarzane są dane szczególnej kategorii (dane o niepełnosprawności). Podstawą prawną ich przetwarzania jest wyraźna zgoda osoby, której dane dotyczą (art. 9 ust. 2 lit a RODO). </w:t>
      </w:r>
    </w:p>
    <w:p w14:paraId="3F49354E" w14:textId="05BEAEB9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>Rodzaje przetwarzanych danych</w:t>
      </w:r>
    </w:p>
    <w:p w14:paraId="7B6F6D24" w14:textId="7C5292E6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Minister Funduszy i Polityki Regionalnej w celu realizacji POPC 2014-2020 przetwarza dane osobowe m. in. osób, których dane będą przetwarzane w związku z badaniem kwalifikowalności środków w projekcie, w tym w szczególności: personelu projektu, uczestników komisji przetargowych, oferentów i wykonawców zamówień publicznych, osób świadczących usługi na podstawie umów cywilnoprawnych. </w:t>
      </w:r>
    </w:p>
    <w:p w14:paraId="7CBB0120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Wśród rodzajów danych osobowych przetwarzanych przez Ministra można wymienić: </w:t>
      </w:r>
    </w:p>
    <w:p w14:paraId="2D271CFD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1. dane identyfikacyjne, w szczególności: imię, nazwisko, miejsce zatrudnienia/formę prowadzenia działalności gospodarczej, stanowisko; w niektórych przypadkach także nr PESEL/NIP/REGON, </w:t>
      </w:r>
    </w:p>
    <w:p w14:paraId="508FF332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2. dane dotyczące stosunku pracy, w szczególności otrzymywane wynagrodzenie oraz wymiar czasu pracy, </w:t>
      </w:r>
    </w:p>
    <w:p w14:paraId="3D71A479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lastRenderedPageBreak/>
        <w:t xml:space="preserve">3. dane kontaktowe, które obejmują w szczególności adres e-mail, nr telefonu, nr fax, adres do korespondencji, </w:t>
      </w:r>
    </w:p>
    <w:p w14:paraId="4BBF9198" w14:textId="72C5BF43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4. dane o charakterze finansowym, w szczególności nr rachunku bankowego, kwotę przyznanych środków, kwotę wynagrodzenia, </w:t>
      </w:r>
    </w:p>
    <w:p w14:paraId="0F4153AE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5. dane zbierane w celu realizacji obowiązków sprawozdawczych do których realizacji zobowiązane są państwa członkowskie, obejmujące w szczególności: płeć, wiek w chwili przystąpienia do projektu, wykształcenie, wykonywany zawód, narodowość, informacje o niepełnosprawności. </w:t>
      </w:r>
    </w:p>
    <w:p w14:paraId="5833FD6C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Dane pozyskiwane są bezpośrednio od osób, których dane dotyczą, albo od instytucji i podmiotów zaangażowanych w realizację programów operacyjnych, w szczególności wnioskodawców, beneficjentów i partnerów. </w:t>
      </w:r>
    </w:p>
    <w:p w14:paraId="5D8DEF73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W przypadku, gdy dane pozyskiwanie są bezpośrednio od osób, których dane dotyczą, podanie danych jest dobrowolne. Odmowa podania danych jest jednak równoznaczna z brakiem możliwości podjęcia stosownych działań, np. ubiegania się o środki w ramach POPC 2014-2020. </w:t>
      </w:r>
    </w:p>
    <w:p w14:paraId="2927F91A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Okres przechowywania danych </w:t>
      </w:r>
    </w:p>
    <w:p w14:paraId="2A35CA5C" w14:textId="68822F8D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POPC 2014-2020 - z równoczesnym uwzględnieniem przepisów ustawy z dnia 14 lipca 1983 r. o narodowym zasobie archiwalnym i archiwach W niektórych przypadkach, np. prowadzenia kontroli u Ministra przez organy Unii Europejskiej, okres ten może zostać wydłużony. </w:t>
      </w:r>
    </w:p>
    <w:p w14:paraId="6CA0FBF8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Odbiorcy danych </w:t>
      </w:r>
    </w:p>
    <w:p w14:paraId="76EF3D0C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Odbiorcami danych osobowych mogą być: </w:t>
      </w:r>
    </w:p>
    <w:p w14:paraId="5305DB30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* podmioty, którym Instytucja Zarządzająca POPC 2014-2020 powierzyła wykonywanie zadań związanych z realizacją Programu, w tym w szczególności Instytucja Pośrednicząca POPC, a także eksperci, podmioty prowadzące audyty, kontrole, szkolenia i ewaluacje, </w:t>
      </w:r>
    </w:p>
    <w:p w14:paraId="22B69496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* instytucje, organy i agencje Unii Europejskiej (UE), a także inne podmioty, którym UE powierzyła wykonywanie zadań związanych z wdrażaniem POPC 2014-2020, </w:t>
      </w:r>
    </w:p>
    <w:p w14:paraId="516EF14B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lastRenderedPageBreak/>
        <w:t xml:space="preserve">* podmioty świadczące na rzecz Ministra usługi związane z obsługą i rozwojem systemów teleinformatycznych oraz zapewnieniem łączności, w szczególności dostawcy rozwiązań IT i operatorzy telekomunikacyjni. </w:t>
      </w:r>
    </w:p>
    <w:p w14:paraId="282BA9EE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Prawa osoby, której dane dotyczą </w:t>
      </w:r>
    </w:p>
    <w:p w14:paraId="2E22E794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Osobom, których dane przetwarzane są w związku z realizacją POPC 2014-2020 przysługują </w:t>
      </w:r>
    </w:p>
    <w:p w14:paraId="0C1AE39F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następujące prawa: </w:t>
      </w:r>
    </w:p>
    <w:p w14:paraId="7E9B0FD8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1. prawo dostępu do danych osobowych i ich sprostowania. </w:t>
      </w:r>
    </w:p>
    <w:p w14:paraId="1DBBBD71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Realizując te prawo, osoba której dane dotyczą może zwrócić się do Ministra z pytanie m.in. o to czy Minister przetwarza jej dane osobowe, jakie dane osobowe przetwarza i skąd je pozyskał, jaki jest cel przetwarzania i jego podstawa prawna oraz jak długo dane te będą przetwarzane. W przypadku, gdy przetwarzane dane okażą się nieaktualne, osoba, której dane dotyczą może zwrócić się do Ministra z wnioskiem o ich aktualizację; </w:t>
      </w:r>
    </w:p>
    <w:p w14:paraId="465F6826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2. prawo usunięcia lub ograniczenia ich przetwarzania – jeżeli spełnione są przesłanki określone w art. 17 i 18 RODO. </w:t>
      </w:r>
    </w:p>
    <w:p w14:paraId="552B5A50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Żądanie usunięcia danych osobowych realizowane jest w szczególności gdy dalsze przetwarzanie danych nie jest już niezbędne do realizacji celu Ministra lub dane osobowe były przetwarzane niezgodnie z prawem. Szczegółowe warunki korzystania z tego prawa określa art. 17 RODO. Ograniczenie przetwarzania danych osobowych powoduje, że Minister może jedynie przechowywać dane osobowe. Minister nie może przekazywać tych danych innym podmiotom, modyfikować ich ani usuwać. </w:t>
      </w:r>
    </w:p>
    <w:p w14:paraId="7B34871A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Ograniczanie przetwarzania danych osobowych ma charakter czasowy i trwa do momentu dokonania przez Ministra oceny, czy dane osobowe są prawidłowe, przetwarzane zgodnie z prawem oraz niezbędne do realizacji celu przetwarzania. </w:t>
      </w:r>
    </w:p>
    <w:p w14:paraId="292FDAB2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Ograniczenie przetwarzania danych osobowych następuje także w przypadku wniesienia sprzeciwu wobec przetwarzania danych – do czasu rozpatrzenia przez Ministra tego sprzeciwu; </w:t>
      </w:r>
    </w:p>
    <w:p w14:paraId="2BE5A805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3. prawo wniesienia skargi do Prezesa Urzędu Ochrony Danych Osobowych; </w:t>
      </w:r>
    </w:p>
    <w:p w14:paraId="246B9AFD" w14:textId="77777777" w:rsidR="004E5DBD" w:rsidRPr="00FB02FA" w:rsidRDefault="004E5DBD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4. prawo do cofnięcia zgody, w każdym momencie - w przypadku, gdy podstawą przetwarzania danych jest zgoda (art. 9 ust. 2 lit a RODO). Cofnięcie zgody nie </w:t>
      </w:r>
      <w:r w:rsidRPr="00FB02FA">
        <w:rPr>
          <w:rFonts w:ascii="Verdana" w:hAnsi="Verdana"/>
          <w:sz w:val="22"/>
          <w:szCs w:val="22"/>
        </w:rPr>
        <w:lastRenderedPageBreak/>
        <w:t xml:space="preserve">spowoduje, że dotychczasowe przetwarzanie danych zostanie uznane za niezgodne z prawem; </w:t>
      </w:r>
    </w:p>
    <w:p w14:paraId="47D4A4C5" w14:textId="380A16CB" w:rsidR="005D59BA" w:rsidRPr="00FB02FA" w:rsidRDefault="004E5DBD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>5. prawo otrzymania danych osobowych w ustrukturyzowanym powszechnie używanym formacie, przenoszenia tych danych do innych administratorów lub żądania, o ile jest to technicznie możliwe, przesłania ich przez administratora innemu administratorowi - w przypadku, gdy podstawą</w:t>
      </w:r>
      <w:r w:rsidR="005D59BA" w:rsidRPr="00FB02FA">
        <w:rPr>
          <w:rFonts w:ascii="Verdana" w:hAnsi="Verdana"/>
          <w:sz w:val="22"/>
          <w:szCs w:val="22"/>
        </w:rPr>
        <w:t xml:space="preserve"> przetwarzania danych jest zgoda lub realizacja umowy z osobą, której dane dotyczą (art. 6 ust. 1 lit b RODO); </w:t>
      </w:r>
    </w:p>
    <w:p w14:paraId="43C1FEB8" w14:textId="77777777" w:rsidR="005D59BA" w:rsidRPr="00FB02FA" w:rsidRDefault="005D59BA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6. prawo wniesienia sprzeciwu wobec przetwarzania danych osobowych 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wobec interesów, praw i wolności osoby, której dane dotyczą, lub podstaw do ustalenia, dochodzenia lub obrony roszczeń. </w:t>
      </w:r>
    </w:p>
    <w:p w14:paraId="0455BAEE" w14:textId="77777777" w:rsidR="005D59BA" w:rsidRPr="00FB02FA" w:rsidRDefault="005D59BA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Zautomatyzowane podejmowanie decyzji </w:t>
      </w:r>
    </w:p>
    <w:p w14:paraId="67F0E705" w14:textId="77777777" w:rsidR="005D59BA" w:rsidRPr="00FB02FA" w:rsidRDefault="005D59BA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Dane nie podlegają procesowi zautomatyzowanego podejmowania decyzji. </w:t>
      </w:r>
    </w:p>
    <w:p w14:paraId="1FDB8B40" w14:textId="77777777" w:rsidR="005D59BA" w:rsidRPr="00FB02FA" w:rsidRDefault="005D59BA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 xml:space="preserve">Kontakt z Inspektorem Ochrony Danych </w:t>
      </w:r>
    </w:p>
    <w:p w14:paraId="4479E753" w14:textId="77777777" w:rsidR="005D59BA" w:rsidRPr="00FB02FA" w:rsidRDefault="005D59BA" w:rsidP="00FB02FA">
      <w:pPr>
        <w:pStyle w:val="Default"/>
        <w:spacing w:line="360" w:lineRule="auto"/>
        <w:jc w:val="both"/>
        <w:rPr>
          <w:rFonts w:ascii="Verdana" w:hAnsi="Verdana"/>
          <w:color w:val="0000FF"/>
          <w:sz w:val="22"/>
          <w:szCs w:val="22"/>
        </w:rPr>
      </w:pPr>
      <w:r w:rsidRPr="00FB02FA">
        <w:rPr>
          <w:rFonts w:ascii="Verdana" w:hAnsi="Verdana"/>
          <w:sz w:val="22"/>
          <w:szCs w:val="22"/>
        </w:rPr>
        <w:t xml:space="preserve">Ministerstwo Funduszy i Polityki Regionalnej ma swoją siedzibę pod adresem: ul. Wspólna 2/4, 00-926 Warszawa. W przypadku pytań, kontakt z Inspektorem Ochrony Danych </w:t>
      </w:r>
      <w:proofErr w:type="spellStart"/>
      <w:r w:rsidRPr="00FB02FA">
        <w:rPr>
          <w:rFonts w:ascii="Verdana" w:hAnsi="Verdana"/>
          <w:sz w:val="22"/>
          <w:szCs w:val="22"/>
        </w:rPr>
        <w:t>MFiPR</w:t>
      </w:r>
      <w:proofErr w:type="spellEnd"/>
      <w:r w:rsidRPr="00FB02FA">
        <w:rPr>
          <w:rFonts w:ascii="Verdana" w:hAnsi="Verdana"/>
          <w:sz w:val="22"/>
          <w:szCs w:val="22"/>
        </w:rPr>
        <w:t xml:space="preserve"> jest możliwy: pod adresem: ul. Wspólna 2/4, 00-926 Warszawa, pod adresem poczty elektronicznej: </w:t>
      </w:r>
      <w:r w:rsidRPr="00FB02FA">
        <w:rPr>
          <w:rFonts w:ascii="Verdana" w:hAnsi="Verdana"/>
          <w:color w:val="0000FF"/>
          <w:sz w:val="22"/>
          <w:szCs w:val="22"/>
        </w:rPr>
        <w:t xml:space="preserve">IOD@mfipr.gov.pl </w:t>
      </w:r>
    </w:p>
    <w:p w14:paraId="10EF930D" w14:textId="77777777" w:rsidR="00886D46" w:rsidRPr="00FB02FA" w:rsidRDefault="00886D46" w:rsidP="00FB02FA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13AC2329" w14:textId="6D05C1FA" w:rsidR="005D59BA" w:rsidRPr="00FB02FA" w:rsidRDefault="005D59BA" w:rsidP="00FB02FA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>Klauzula informacyjna z art. 13 ust. 1 i 2 RODO</w:t>
      </w:r>
    </w:p>
    <w:p w14:paraId="3FF3C8C6" w14:textId="4DCDA4B9" w:rsidR="005D59BA" w:rsidRPr="00FB02FA" w:rsidRDefault="005D59BA" w:rsidP="00FB02FA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FB02FA">
        <w:rPr>
          <w:rFonts w:ascii="Verdana" w:hAnsi="Verdana"/>
          <w:b/>
          <w:bCs/>
          <w:sz w:val="22"/>
          <w:szCs w:val="22"/>
        </w:rPr>
        <w:t>w celu związanym z postępowaniem o udzielenie zamówienia publicznego</w:t>
      </w:r>
    </w:p>
    <w:p w14:paraId="772492BF" w14:textId="77777777" w:rsidR="00886D46" w:rsidRPr="00FB02FA" w:rsidRDefault="00886D46" w:rsidP="00FB02FA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7EFC41D0" w14:textId="03A623E0" w:rsidR="00886D46" w:rsidRPr="00FB02FA" w:rsidRDefault="00886D46" w:rsidP="00FB02FA">
      <w:p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FB02FA">
        <w:rPr>
          <w:rFonts w:ascii="Verdana" w:hAnsi="Verdana" w:cstheme="minorHAnsi"/>
          <w:sz w:val="22"/>
          <w:szCs w:val="22"/>
        </w:rPr>
        <w:t>Zgodnie z art. 13 ust. 1 i 2 ogólnego rozporządzenia o ochronie danych osobowych z dnia 27 kwietnia 2016 r. informuje, iż:</w:t>
      </w:r>
    </w:p>
    <w:p w14:paraId="2E75D787" w14:textId="65637DBB" w:rsidR="00886D46" w:rsidRPr="00FB02FA" w:rsidRDefault="00886D46" w:rsidP="00FB02FA">
      <w:pPr>
        <w:pStyle w:val="Akapitzlist1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hAnsi="Verdana" w:cstheme="minorHAnsi"/>
        </w:rPr>
      </w:pPr>
      <w:r w:rsidRPr="00FB02FA">
        <w:rPr>
          <w:rFonts w:ascii="Verdana" w:hAnsi="Verdana" w:cstheme="minorHAnsi"/>
        </w:rPr>
        <w:t>Administratorem Pani/Pana danych osobowych  jest Wójt Gminy Osina z siedzibą w Osina 62, 72-221 Osina. Kontakt jest możliwy za pomocą telefonu: 91 39 103 90; adresu e-mail: </w:t>
      </w:r>
      <w:hyperlink r:id="rId8" w:history="1">
        <w:r w:rsidRPr="00FB02FA">
          <w:rPr>
            <w:rFonts w:ascii="Verdana" w:hAnsi="Verdana" w:cstheme="minorHAnsi"/>
          </w:rPr>
          <w:t>ug@osina.pl</w:t>
        </w:r>
      </w:hyperlink>
      <w:r w:rsidRPr="00FB02FA">
        <w:rPr>
          <w:rFonts w:ascii="Verdana" w:hAnsi="Verdana" w:cstheme="minorHAnsi"/>
        </w:rPr>
        <w:t xml:space="preserve"> </w:t>
      </w:r>
    </w:p>
    <w:p w14:paraId="79DA1F65" w14:textId="45921BCC" w:rsidR="00886D46" w:rsidRPr="00FB02FA" w:rsidRDefault="00886D46" w:rsidP="00FB02FA">
      <w:pPr>
        <w:numPr>
          <w:ilvl w:val="0"/>
          <w:numId w:val="5"/>
        </w:num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FB02FA">
        <w:rPr>
          <w:rFonts w:ascii="Verdana" w:hAnsi="Verdana" w:cstheme="minorHAnsi"/>
          <w:sz w:val="22"/>
          <w:szCs w:val="22"/>
        </w:rPr>
        <w:lastRenderedPageBreak/>
        <w:t>W sprawach związanych z danymi osobowymi może Pan/Pani kontaktować się z Inspektorem Ochrony Danych Osobowych, którym jest pan Bartosz Kaniuk, poprzez adres e-mail: </w:t>
      </w:r>
      <w:hyperlink r:id="rId9" w:history="1">
        <w:r w:rsidRPr="00FB02FA">
          <w:rPr>
            <w:rFonts w:ascii="Verdana" w:hAnsi="Verdana" w:cstheme="minorHAnsi"/>
            <w:sz w:val="22"/>
            <w:szCs w:val="22"/>
          </w:rPr>
          <w:t>bkaniuk@proinspektor.pl</w:t>
        </w:r>
      </w:hyperlink>
      <w:r w:rsidRPr="00FB02FA">
        <w:rPr>
          <w:rFonts w:ascii="Verdana" w:hAnsi="Verdana" w:cstheme="minorHAnsi"/>
          <w:sz w:val="22"/>
          <w:szCs w:val="22"/>
        </w:rPr>
        <w:t xml:space="preserve"> za pomocą telefonu: +48 608 442 652 lub pod adresem wskazanym w pkt 1</w:t>
      </w:r>
    </w:p>
    <w:p w14:paraId="3FF35F3A" w14:textId="77777777" w:rsidR="00886D46" w:rsidRPr="00FB02FA" w:rsidRDefault="00886D46" w:rsidP="00FB02FA">
      <w:pPr>
        <w:numPr>
          <w:ilvl w:val="0"/>
          <w:numId w:val="5"/>
        </w:num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FB02FA">
        <w:rPr>
          <w:rFonts w:ascii="Verdana" w:hAnsi="Verdana" w:cstheme="minorHAnsi"/>
          <w:sz w:val="22"/>
          <w:szCs w:val="22"/>
        </w:rPr>
        <w:t xml:space="preserve">Pełna treść klauzuli informacyjnej dotyczącej przetwarzania danych osobowych dostępna jest w Biuletynie Informacji Publicznej Urzędu Gminy Osina, w zakładce „Ochrona danych osobowych” lub bezpośrednio pod adresem </w:t>
      </w:r>
      <w:hyperlink r:id="rId10" w:history="1">
        <w:r w:rsidRPr="00FB02FA">
          <w:rPr>
            <w:rFonts w:ascii="Verdana" w:hAnsi="Verdana" w:cstheme="minorHAnsi"/>
            <w:sz w:val="22"/>
            <w:szCs w:val="22"/>
          </w:rPr>
          <w:t>http://bip.osina.pl/strony/menu/85.dhtml</w:t>
        </w:r>
      </w:hyperlink>
      <w:r w:rsidRPr="00FB02FA">
        <w:rPr>
          <w:rFonts w:ascii="Verdana" w:hAnsi="Verdana" w:cstheme="minorHAnsi"/>
          <w:sz w:val="22"/>
          <w:szCs w:val="22"/>
        </w:rPr>
        <w:t xml:space="preserve"> </w:t>
      </w:r>
    </w:p>
    <w:p w14:paraId="1CA84248" w14:textId="77777777" w:rsidR="00886D46" w:rsidRPr="00FB02FA" w:rsidRDefault="00886D46" w:rsidP="00FB02F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sectPr w:rsidR="00886D46" w:rsidRPr="00FB02FA" w:rsidSect="00FB02FA">
      <w:headerReference w:type="default" r:id="rId11"/>
      <w:pgSz w:w="11906" w:h="16838"/>
      <w:pgMar w:top="1134" w:right="1191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80207" w14:textId="77777777" w:rsidR="009A16DA" w:rsidRDefault="009A16DA" w:rsidP="00650126">
      <w:r>
        <w:separator/>
      </w:r>
    </w:p>
  </w:endnote>
  <w:endnote w:type="continuationSeparator" w:id="0">
    <w:p w14:paraId="204499EC" w14:textId="77777777" w:rsidR="009A16DA" w:rsidRDefault="009A16DA" w:rsidP="0065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41CC" w14:textId="77777777" w:rsidR="009A16DA" w:rsidRDefault="009A16DA" w:rsidP="00650126">
      <w:r>
        <w:separator/>
      </w:r>
    </w:p>
  </w:footnote>
  <w:footnote w:type="continuationSeparator" w:id="0">
    <w:p w14:paraId="68F76443" w14:textId="77777777" w:rsidR="009A16DA" w:rsidRDefault="009A16DA" w:rsidP="0065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CFA9" w14:textId="77777777" w:rsidR="00650126" w:rsidRDefault="00650126" w:rsidP="00650126">
    <w:pPr>
      <w:pStyle w:val="Nagwek"/>
      <w:jc w:val="center"/>
      <w:rPr>
        <w:rFonts w:asciiTheme="minorHAnsi" w:hAnsiTheme="minorHAnsi" w:cstheme="minorHAnsi"/>
        <w:b/>
        <w:sz w:val="22"/>
        <w:szCs w:val="22"/>
      </w:rPr>
    </w:pPr>
    <w:r w:rsidRPr="00742FAB">
      <w:rPr>
        <w:rFonts w:asciiTheme="minorHAnsi" w:hAnsiTheme="minorHAnsi" w:cstheme="minorHAnsi"/>
        <w:b/>
        <w:sz w:val="22"/>
        <w:szCs w:val="22"/>
      </w:rPr>
      <w:t>Sfinansowano w ramach reakcji Unii na pandemię COVID-19</w:t>
    </w:r>
  </w:p>
  <w:p w14:paraId="625E77AF" w14:textId="77777777" w:rsidR="00650126" w:rsidRPr="002810D4" w:rsidRDefault="00650126" w:rsidP="00650126">
    <w:pPr>
      <w:pStyle w:val="Nagwek"/>
      <w:jc w:val="center"/>
      <w:rPr>
        <w:rFonts w:ascii="Arial" w:hAnsi="Arial" w:cs="Arial"/>
        <w:sz w:val="20"/>
        <w:szCs w:val="20"/>
      </w:rPr>
    </w:pPr>
    <w:r w:rsidRPr="00742FAB"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0" wp14:anchorId="5D2266FD" wp14:editId="0BD5DFC4">
          <wp:simplePos x="0" y="0"/>
          <wp:positionH relativeFrom="page">
            <wp:posOffset>899795</wp:posOffset>
          </wp:positionH>
          <wp:positionV relativeFrom="page">
            <wp:posOffset>619125</wp:posOffset>
          </wp:positionV>
          <wp:extent cx="5760720" cy="652272"/>
          <wp:effectExtent l="0" t="0" r="0" b="0"/>
          <wp:wrapSquare wrapText="bothSides"/>
          <wp:docPr id="16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2A6D63" w14:textId="77777777" w:rsidR="00650126" w:rsidRDefault="006501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BBE"/>
    <w:multiLevelType w:val="hybridMultilevel"/>
    <w:tmpl w:val="78D4E97E"/>
    <w:lvl w:ilvl="0" w:tplc="99D4F0E0">
      <w:start w:val="36"/>
      <w:numFmt w:val="decimal"/>
      <w:lvlText w:val="%1"/>
      <w:lvlJc w:val="left"/>
      <w:pPr>
        <w:ind w:left="10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72D77"/>
    <w:multiLevelType w:val="multilevel"/>
    <w:tmpl w:val="E264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716AA"/>
    <w:multiLevelType w:val="multilevel"/>
    <w:tmpl w:val="3C4A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853B3"/>
    <w:multiLevelType w:val="hybridMultilevel"/>
    <w:tmpl w:val="5D002078"/>
    <w:lvl w:ilvl="0" w:tplc="0F84B45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45015"/>
    <w:multiLevelType w:val="multilevel"/>
    <w:tmpl w:val="D52C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91ABB"/>
    <w:multiLevelType w:val="hybridMultilevel"/>
    <w:tmpl w:val="D7A08FB8"/>
    <w:lvl w:ilvl="0" w:tplc="03308500">
      <w:start w:val="1"/>
      <w:numFmt w:val="upperLetter"/>
      <w:lvlText w:val="%1)"/>
      <w:lvlJc w:val="left"/>
      <w:pPr>
        <w:ind w:left="739" w:hanging="360"/>
      </w:pPr>
      <w:rPr>
        <w:rFonts w:ascii="Arial" w:eastAsia="Calibri" w:hAnsi="Arial" w:cs="Arial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28156F10"/>
    <w:multiLevelType w:val="multilevel"/>
    <w:tmpl w:val="F42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77C40"/>
    <w:multiLevelType w:val="hybridMultilevel"/>
    <w:tmpl w:val="0978A76A"/>
    <w:lvl w:ilvl="0" w:tplc="A5E845FC">
      <w:start w:val="2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569C8"/>
    <w:multiLevelType w:val="hybridMultilevel"/>
    <w:tmpl w:val="8A02E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74A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9EE00B2"/>
    <w:multiLevelType w:val="hybridMultilevel"/>
    <w:tmpl w:val="D22A4E32"/>
    <w:lvl w:ilvl="0" w:tplc="3F38C510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0B1FB3"/>
    <w:multiLevelType w:val="hybridMultilevel"/>
    <w:tmpl w:val="AF500A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755E4F"/>
    <w:multiLevelType w:val="hybridMultilevel"/>
    <w:tmpl w:val="8A02E2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7B7AEE"/>
    <w:multiLevelType w:val="hybridMultilevel"/>
    <w:tmpl w:val="0366B6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E01436"/>
    <w:multiLevelType w:val="multilevel"/>
    <w:tmpl w:val="0ED20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1D2476"/>
    <w:multiLevelType w:val="multilevel"/>
    <w:tmpl w:val="FA089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739085">
    <w:abstractNumId w:val="5"/>
  </w:num>
  <w:num w:numId="2" w16cid:durableId="1518037069">
    <w:abstractNumId w:val="13"/>
  </w:num>
  <w:num w:numId="3" w16cid:durableId="254553484">
    <w:abstractNumId w:val="0"/>
  </w:num>
  <w:num w:numId="4" w16cid:durableId="227037468">
    <w:abstractNumId w:val="7"/>
  </w:num>
  <w:num w:numId="5" w16cid:durableId="690181156">
    <w:abstractNumId w:val="10"/>
  </w:num>
  <w:num w:numId="6" w16cid:durableId="732654871">
    <w:abstractNumId w:val="8"/>
  </w:num>
  <w:num w:numId="7" w16cid:durableId="266928803">
    <w:abstractNumId w:val="1"/>
  </w:num>
  <w:num w:numId="8" w16cid:durableId="1403064206">
    <w:abstractNumId w:val="6"/>
  </w:num>
  <w:num w:numId="9" w16cid:durableId="1541891758">
    <w:abstractNumId w:val="15"/>
  </w:num>
  <w:num w:numId="10" w16cid:durableId="2127234344">
    <w:abstractNumId w:val="16"/>
  </w:num>
  <w:num w:numId="11" w16cid:durableId="75052862">
    <w:abstractNumId w:val="4"/>
  </w:num>
  <w:num w:numId="12" w16cid:durableId="74711521">
    <w:abstractNumId w:val="2"/>
  </w:num>
  <w:num w:numId="13" w16cid:durableId="1345522712">
    <w:abstractNumId w:val="9"/>
  </w:num>
  <w:num w:numId="14" w16cid:durableId="877283450">
    <w:abstractNumId w:val="12"/>
  </w:num>
  <w:num w:numId="15" w16cid:durableId="1432123449">
    <w:abstractNumId w:val="14"/>
  </w:num>
  <w:num w:numId="16" w16cid:durableId="546720254">
    <w:abstractNumId w:val="11"/>
  </w:num>
  <w:num w:numId="17" w16cid:durableId="204020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26"/>
    <w:rsid w:val="000977B5"/>
    <w:rsid w:val="000D0550"/>
    <w:rsid w:val="00131EAD"/>
    <w:rsid w:val="001A6B5F"/>
    <w:rsid w:val="001B217F"/>
    <w:rsid w:val="002900A6"/>
    <w:rsid w:val="002A20BA"/>
    <w:rsid w:val="002C7DC3"/>
    <w:rsid w:val="002F1B9B"/>
    <w:rsid w:val="002F75A7"/>
    <w:rsid w:val="00325A2D"/>
    <w:rsid w:val="003349A9"/>
    <w:rsid w:val="003A34BF"/>
    <w:rsid w:val="003E7685"/>
    <w:rsid w:val="00402E85"/>
    <w:rsid w:val="004958D8"/>
    <w:rsid w:val="004A0763"/>
    <w:rsid w:val="004E5DBD"/>
    <w:rsid w:val="004E77F1"/>
    <w:rsid w:val="005005B5"/>
    <w:rsid w:val="0053798D"/>
    <w:rsid w:val="005A618D"/>
    <w:rsid w:val="005B4F11"/>
    <w:rsid w:val="005D59BA"/>
    <w:rsid w:val="006074C7"/>
    <w:rsid w:val="00650126"/>
    <w:rsid w:val="00664863"/>
    <w:rsid w:val="006F7103"/>
    <w:rsid w:val="007159F6"/>
    <w:rsid w:val="00741B44"/>
    <w:rsid w:val="00761733"/>
    <w:rsid w:val="00870FB2"/>
    <w:rsid w:val="00886D46"/>
    <w:rsid w:val="00933F1F"/>
    <w:rsid w:val="00935755"/>
    <w:rsid w:val="009A16DA"/>
    <w:rsid w:val="009C4050"/>
    <w:rsid w:val="009D4A58"/>
    <w:rsid w:val="009D7624"/>
    <w:rsid w:val="00A320B0"/>
    <w:rsid w:val="00AB1902"/>
    <w:rsid w:val="00BC73C8"/>
    <w:rsid w:val="00BD25D7"/>
    <w:rsid w:val="00BE1877"/>
    <w:rsid w:val="00CD015C"/>
    <w:rsid w:val="00D023C4"/>
    <w:rsid w:val="00D0548F"/>
    <w:rsid w:val="00D4776D"/>
    <w:rsid w:val="00DC0D76"/>
    <w:rsid w:val="00DD3E06"/>
    <w:rsid w:val="00DF61CA"/>
    <w:rsid w:val="00E76CD2"/>
    <w:rsid w:val="00E84BBA"/>
    <w:rsid w:val="00E9327A"/>
    <w:rsid w:val="00EA186F"/>
    <w:rsid w:val="00EC36EB"/>
    <w:rsid w:val="00F84063"/>
    <w:rsid w:val="00F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3E74"/>
  <w15:docId w15:val="{ED7AB12C-1F61-4682-B49F-068CB3D2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1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0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126"/>
  </w:style>
  <w:style w:type="paragraph" w:styleId="Stopka">
    <w:name w:val="footer"/>
    <w:basedOn w:val="Normalny"/>
    <w:link w:val="StopkaZnak"/>
    <w:uiPriority w:val="99"/>
    <w:unhideWhenUsed/>
    <w:rsid w:val="00650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126"/>
  </w:style>
  <w:style w:type="paragraph" w:customStyle="1" w:styleId="Default">
    <w:name w:val="Default"/>
    <w:rsid w:val="006501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501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126"/>
    <w:rPr>
      <w:color w:val="605E5C"/>
      <w:shd w:val="clear" w:color="auto" w:fill="E1DFDD"/>
    </w:rPr>
  </w:style>
  <w:style w:type="paragraph" w:styleId="Akapitzlist">
    <w:name w:val="List Paragraph"/>
    <w:aliases w:val="L1,Numerowanie,List Paragraph,Akapit z listą BS,Kolorowa lista — akcent 11,Obiekt,CW_Lista,normalny tekst"/>
    <w:basedOn w:val="Normalny"/>
    <w:link w:val="AkapitzlistZnak"/>
    <w:uiPriority w:val="34"/>
    <w:qFormat/>
    <w:rsid w:val="006501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 BS Znak,Kolorowa lista — akcent 11 Znak,Obiekt Znak,CW_Lista Znak,normalny tekst Znak"/>
    <w:link w:val="Akapitzlist"/>
    <w:uiPriority w:val="99"/>
    <w:locked/>
    <w:rsid w:val="00650126"/>
    <w:rPr>
      <w:rFonts w:ascii="Calibri" w:eastAsia="Calibri" w:hAnsi="Calibri" w:cs="Times New Roman"/>
      <w:kern w:val="0"/>
      <w14:ligatures w14:val="none"/>
    </w:rPr>
  </w:style>
  <w:style w:type="paragraph" w:customStyle="1" w:styleId="Akapitzlist1">
    <w:name w:val="Akapit z listą1"/>
    <w:basedOn w:val="Normalny"/>
    <w:rsid w:val="00886D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715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159F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15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osin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z@osi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ip.osina.pl/strony/menu/85.d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kaniuk@proinspekto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7878</Words>
  <Characters>47272</Characters>
  <Application>Microsoft Office Word</Application>
  <DocSecurity>0</DocSecurity>
  <Lines>393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osina</dc:creator>
  <cp:keywords/>
  <dc:description/>
  <cp:lastModifiedBy>gmina osina</cp:lastModifiedBy>
  <cp:revision>4</cp:revision>
  <cp:lastPrinted>2023-08-03T08:50:00Z</cp:lastPrinted>
  <dcterms:created xsi:type="dcterms:W3CDTF">2023-08-02T11:14:00Z</dcterms:created>
  <dcterms:modified xsi:type="dcterms:W3CDTF">2023-08-03T08:50:00Z</dcterms:modified>
</cp:coreProperties>
</file>