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E9AA" w14:textId="26820938" w:rsidR="00E23E2B" w:rsidRPr="004666F8" w:rsidRDefault="00E23E2B" w:rsidP="00E23E2B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right"/>
        <w:rPr>
          <w:rFonts w:ascii="Cambria" w:eastAsia="Times New Roman" w:hAnsi="Cambria" w:cstheme="minorHAnsi"/>
          <w:bCs/>
          <w:sz w:val="18"/>
          <w:szCs w:val="18"/>
          <w:lang w:eastAsia="pl-PL"/>
        </w:rPr>
      </w:pPr>
      <w:r w:rsidRPr="004666F8">
        <w:rPr>
          <w:rFonts w:ascii="Cambria" w:eastAsia="Times New Roman" w:hAnsi="Cambria" w:cstheme="minorHAnsi"/>
          <w:bCs/>
          <w:sz w:val="18"/>
          <w:szCs w:val="18"/>
          <w:lang w:eastAsia="pl-PL"/>
        </w:rPr>
        <w:t xml:space="preserve">                                                      Załącznik Nr 1a do zapytania ofertowego / Załącznik nr 1a do umowy</w:t>
      </w:r>
    </w:p>
    <w:p w14:paraId="1EBD0311" w14:textId="77777777" w:rsidR="004666F8" w:rsidRDefault="004666F8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center"/>
        <w:rPr>
          <w:rFonts w:ascii="Cambria" w:eastAsia="Times New Roman" w:hAnsi="Cambria" w:cs="Tahoma"/>
          <w:b/>
          <w:sz w:val="20"/>
          <w:szCs w:val="20"/>
          <w:lang w:eastAsia="pl-PL"/>
        </w:rPr>
      </w:pPr>
    </w:p>
    <w:p w14:paraId="75D04D6A" w14:textId="7B203C7A" w:rsidR="00D748A2" w:rsidRPr="002D3AFA" w:rsidRDefault="00D748A2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center"/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</w:pPr>
      <w:r w:rsidRPr="00E60169">
        <w:rPr>
          <w:rFonts w:ascii="Cambria" w:eastAsia="Times New Roman" w:hAnsi="Cambria" w:cs="Tahoma"/>
          <w:b/>
          <w:sz w:val="20"/>
          <w:szCs w:val="20"/>
          <w:lang w:eastAsia="pl-PL"/>
        </w:rPr>
        <w:t>ZESTAWIENIE PARAMETRÓW TECHNICZNYCH</w:t>
      </w:r>
    </w:p>
    <w:p w14:paraId="0C01739E" w14:textId="668E7230" w:rsidR="00D748A2" w:rsidRDefault="00D748A2" w:rsidP="00234E20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center"/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</w:pPr>
      <w:r w:rsidRPr="002D3AFA"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  <w:t>C</w:t>
      </w:r>
      <w:r w:rsidR="00D924B2"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  <w:t>ześć</w:t>
      </w:r>
      <w:r w:rsidRPr="002D3AFA"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  <w:t xml:space="preserve"> </w:t>
      </w:r>
      <w:r w:rsidR="00234E20" w:rsidRPr="002D3AFA"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  <w:t>1: Wózek transportowo – zabiegowy</w:t>
      </w:r>
      <w:r w:rsidR="008523C8"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  <w:t xml:space="preserve"> – 1 szt.</w:t>
      </w:r>
    </w:p>
    <w:p w14:paraId="6F52D957" w14:textId="5868CFE5" w:rsidR="004666F8" w:rsidRDefault="004666F8" w:rsidP="00234E20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jc w:val="center"/>
        <w:rPr>
          <w:rFonts w:ascii="Cambria" w:eastAsia="Times New Roman" w:hAnsi="Cambria" w:cs="Tahoma"/>
          <w:b/>
          <w:spacing w:val="-1"/>
          <w:sz w:val="20"/>
          <w:szCs w:val="20"/>
          <w:lang w:eastAsia="pl-PL"/>
        </w:rPr>
      </w:pPr>
    </w:p>
    <w:p w14:paraId="1E497A9E" w14:textId="77777777" w:rsidR="004666F8" w:rsidRPr="004666F8" w:rsidRDefault="004666F8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</w:pP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>Wykonawca:</w:t>
      </w: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ab/>
        <w:t>……………………………………………</w:t>
      </w:r>
    </w:p>
    <w:p w14:paraId="03F1C8C2" w14:textId="77777777" w:rsidR="004666F8" w:rsidRPr="004666F8" w:rsidRDefault="004666F8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</w:pP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>Nazwa i typ:</w:t>
      </w: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ab/>
        <w:t>……………………………………………</w:t>
      </w:r>
    </w:p>
    <w:p w14:paraId="6DAF6748" w14:textId="77777777" w:rsidR="004666F8" w:rsidRPr="004666F8" w:rsidRDefault="004666F8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</w:pP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>Producent/ Kraj :</w:t>
      </w: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ab/>
        <w:t>……………………………………………</w:t>
      </w:r>
    </w:p>
    <w:p w14:paraId="7AA8A8E5" w14:textId="04884734" w:rsidR="004666F8" w:rsidRPr="004666F8" w:rsidRDefault="004666F8" w:rsidP="004666F8">
      <w:pPr>
        <w:widowControl w:val="0"/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 w:after="0" w:line="240" w:lineRule="auto"/>
        <w:ind w:left="77"/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</w:pP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>Rok produkcj</w:t>
      </w:r>
      <w:r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 xml:space="preserve">i </w:t>
      </w: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 xml:space="preserve"> : </w:t>
      </w:r>
      <w:r w:rsidRPr="004666F8">
        <w:rPr>
          <w:rFonts w:ascii="Cambria" w:eastAsia="Times New Roman" w:hAnsi="Cambria" w:cs="Tahoma"/>
          <w:bCs/>
          <w:spacing w:val="-1"/>
          <w:sz w:val="20"/>
          <w:szCs w:val="20"/>
          <w:lang w:eastAsia="pl-PL"/>
        </w:rPr>
        <w:tab/>
        <w:t>……………………………………………</w:t>
      </w:r>
    </w:p>
    <w:p w14:paraId="105EE328" w14:textId="29521173" w:rsidR="00D748A2" w:rsidRPr="002D3AFA" w:rsidRDefault="00D748A2" w:rsidP="00D748A2">
      <w:pPr>
        <w:rPr>
          <w:rFonts w:ascii="Cambria" w:hAnsi="Cambria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4096"/>
        <w:gridCol w:w="1312"/>
        <w:gridCol w:w="2806"/>
      </w:tblGrid>
      <w:tr w:rsidR="00234E20" w:rsidRPr="00E60169" w14:paraId="25BA05C1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E0F5C" w14:textId="77777777" w:rsidR="00E60169" w:rsidRPr="00D924B2" w:rsidRDefault="00E60169" w:rsidP="00E60169">
            <w:pP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31E19B8" w14:textId="7B7B905C" w:rsidR="00234E20" w:rsidRPr="00D924B2" w:rsidRDefault="00E60169" w:rsidP="00E60169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924B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58E039" w14:textId="77777777" w:rsidR="00E60169" w:rsidRPr="00D924B2" w:rsidRDefault="00E60169" w:rsidP="00D558BE">
            <w:pPr>
              <w:jc w:val="both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</w:p>
          <w:p w14:paraId="54CD6F79" w14:textId="098012AB" w:rsidR="00234E20" w:rsidRPr="00D924B2" w:rsidRDefault="00234E20" w:rsidP="00D558BE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924B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PARAMETR / WARUNEK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BF92C" w14:textId="77777777" w:rsidR="00E60169" w:rsidRPr="00D924B2" w:rsidRDefault="00E60169" w:rsidP="00556324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3A80ED9" w14:textId="199EA3BB" w:rsidR="00234E20" w:rsidRPr="00D924B2" w:rsidRDefault="00234E20" w:rsidP="00556324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924B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PARAMETR OCENIANY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73999" w14:textId="77777777" w:rsidR="00E60169" w:rsidRPr="00D924B2" w:rsidRDefault="00E60169" w:rsidP="00556324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14E5AC0" w14:textId="5E930EAF" w:rsidR="00234E20" w:rsidRPr="00D924B2" w:rsidRDefault="00234E20" w:rsidP="00556324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924B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WARTOŚĆ OFEROWANEGO PARAMETRU, OPISAĆ</w:t>
            </w:r>
          </w:p>
        </w:tc>
      </w:tr>
      <w:tr w:rsidR="00234E20" w:rsidRPr="00E60169" w14:paraId="0BE7168C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8D761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48CBA198" w14:textId="7DECC89B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trike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Wózek przeznaczony do przewożenia pacjentów w pozycji leżącej, drobnych zabiegów i pobytu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3E9F" w14:textId="2C863564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53BFF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2836C1F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A452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52A49EC0" w14:textId="752E4233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Konstrukcja wózka</w:t>
            </w:r>
            <w:r w:rsidRPr="00D558BE">
              <w:rPr>
                <w:rFonts w:ascii="Cambria" w:hAnsi="Cambria" w:cs="Microsoft Sans Serif"/>
                <w:bCs/>
                <w:strike/>
                <w:sz w:val="20"/>
                <w:szCs w:val="20"/>
              </w:rPr>
              <w:t>,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oparta na 2 ruchomych kolumnach cylindrycznych z osłoną o gładkiej powierzchni</w:t>
            </w:r>
            <w:r w:rsidR="006669B1">
              <w:rPr>
                <w:rFonts w:ascii="Cambria" w:hAnsi="Cambria" w:cs="Microsoft Sans Serif"/>
                <w:bCs/>
                <w:sz w:val="20"/>
                <w:szCs w:val="20"/>
              </w:rPr>
              <w:t xml:space="preserve">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Leże podzielone na 4 ruchome segmenty </w:t>
            </w:r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wypełnione płytami ze zmywalnego tworzywa sztucznego lub płytami stalowymi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395" w14:textId="557A6601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5966D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46C89C8A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793B1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749AA25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Podwozie zabudowane pokrywą z tworzywa sztucznego  z dostosowanym miejscem do przechowywania rzeczy pacjenta lub dodatkowego sprzętu.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874" w14:textId="701D5CE3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100D5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0473C245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3EFD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04BF361F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Zintegrowany uchwyt na butlę z tlenem montowany bezpośrednio pod leżem.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545" w14:textId="174E7F11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D973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066E08B7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09387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1358804E" w14:textId="125CA74B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Rozstaw pomiędzy kolumnami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min.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130 cm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2DF" w14:textId="0519556F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CB2F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1C29A459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0A6E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2E09EF69" w14:textId="051366DC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Dopuszczalne obciążenie robocze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max.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318 kg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213" w14:textId="578CF8EC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B23E4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EB0996E" w14:textId="77777777" w:rsidTr="00D558BE">
        <w:trPr>
          <w:cantSplit/>
          <w:trHeight w:val="70"/>
        </w:trPr>
        <w:tc>
          <w:tcPr>
            <w:tcW w:w="468" w:type="pct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49299EA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7669A" w14:textId="024DAE7A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Długość całkowita wózka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min.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2160mm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BE1A" w14:textId="22999D88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9AE82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1CEFD134" w14:textId="77777777" w:rsidTr="00D558BE">
        <w:trPr>
          <w:cantSplit/>
        </w:trPr>
        <w:tc>
          <w:tcPr>
            <w:tcW w:w="468" w:type="pct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7FAE063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EFE1E" w14:textId="775FA671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Szerokość całkowita wózka z opuszczonymi barierkami 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min.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775 mm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6D92" w14:textId="24BA5C6E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74A8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37480A1D" w14:textId="77777777" w:rsidTr="00D558BE">
        <w:trPr>
          <w:cantSplit/>
        </w:trPr>
        <w:tc>
          <w:tcPr>
            <w:tcW w:w="468" w:type="pct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7397DA6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2744" w14:textId="34B01363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Szerokość całkowita wózka z podniesionymi barierkami 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min.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965 mm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5E9" w14:textId="69B2A88D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50E7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5581B78C" w14:textId="77777777" w:rsidTr="00D558BE">
        <w:trPr>
          <w:cantSplit/>
        </w:trPr>
        <w:tc>
          <w:tcPr>
            <w:tcW w:w="468" w:type="pct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1B8CF5B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B838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Wymiary leża (przestrzeń dla pacjenta): długość min. 191 cm, szerokość min. 76 cm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6054" w14:textId="37FBE4B2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8219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19075807" w14:textId="77777777" w:rsidTr="00D558BE">
        <w:trPr>
          <w:cantSplit/>
        </w:trPr>
        <w:tc>
          <w:tcPr>
            <w:tcW w:w="468" w:type="pct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C6B66D9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58FBC" w14:textId="329A9514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Składane, ergonomiczne rączki do prowadzenia wózka zlokalizowane od strony głowy pacjenta ułatwiające dostęp do pacjenta. Rączki składane poniżej poziomu materaca.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0B2" w14:textId="364DEBF6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EA39D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0D663104" w14:textId="77777777" w:rsidTr="00D558BE">
        <w:trPr>
          <w:cantSplit/>
        </w:trPr>
        <w:tc>
          <w:tcPr>
            <w:tcW w:w="468" w:type="pct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49C8C79B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E4E97" w14:textId="0DBBCCC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Pojedyncze koła antystatyczne, zaopatrzone w osłony zabezpieczające mechanizm kół przed zanieczyszczeniem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5E0" w14:textId="70CCE962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B8A87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47A61D41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091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6D4F414C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bookmarkStart w:id="0" w:name="OLE_LINK5"/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Wózek wyposażony w centralny system hamulcowy, z jednoczesnym blokowaniem wszystkich kół, co do obrotu wokół osi, toczenia i sterowania kierunkiem jazdy,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obsługiwany z obu stron wózka dźwigniami nożnymi z wyraźnym zaznaczeniem kolorystycznym blokady hamulców i funkcji jazdy kierunkowej.</w:t>
            </w:r>
            <w:bookmarkEnd w:id="0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3E7" w14:textId="562BB836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212E0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57315479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069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56F71844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Centralny system blokowania kół  obsługiwany z obu stron wózka jedną dźwignią nożną, trójpozycyjny – jazda swobodna, jazda kierunkowa, hamulec.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90D" w14:textId="216B3531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DAAFF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A02F7BC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34D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1A02259E" w14:textId="5620AB3C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Barierki boczne chromowane, składane (elementy aktywujące oznaczone odrębnym kolorem) o wysokości 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min.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36 cm i długości 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min.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147 cm z gładką, wyprofilowaną powierzchnią tworzywową. Wyprofilowane barierki z uchwytami do pchania/ciągnięcia na końcu wózka od strony nóg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>,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BBD0" w14:textId="68B90EDB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511B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2F2EC73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CAE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4746D978" w14:textId="5899A22D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>Elektryczna/hydrauliczna regulacja wysokości leża dostępna z 2 stron, za pomocą pojedynczej dźwigni nożnej w zakresie</w:t>
            </w:r>
            <w:r w:rsidR="002D3AFA" w:rsidRPr="00D558BE">
              <w:rPr>
                <w:rFonts w:ascii="Cambria" w:hAnsi="Cambria"/>
                <w:bCs/>
                <w:sz w:val="20"/>
                <w:szCs w:val="20"/>
              </w:rPr>
              <w:t xml:space="preserve"> od </w:t>
            </w:r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52.7 </w:t>
            </w:r>
            <w:r w:rsidR="002D3AFA" w:rsidRPr="00D558BE">
              <w:rPr>
                <w:rFonts w:ascii="Cambria" w:hAnsi="Cambria" w:cs="Microsoft Sans Serif"/>
                <w:bCs/>
                <w:sz w:val="20"/>
                <w:szCs w:val="20"/>
              </w:rPr>
              <w:t>do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86.4 cm (mierzone od podłoża do górnej płaszczyzny leża bez materaca).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883" w14:textId="799E4F7E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EA01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D558BE" w:rsidRPr="00E60169" w14:paraId="4F669B02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1F1" w14:textId="77777777" w:rsidR="00D558BE" w:rsidRPr="00E60169" w:rsidRDefault="00D558BE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A9CA03C" w14:textId="35281573" w:rsidR="00D558BE" w:rsidRPr="00D558BE" w:rsidRDefault="00D558BE" w:rsidP="00D558BE">
            <w:pPr>
              <w:spacing w:beforeLines="40" w:before="96" w:afterLines="40" w:after="9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Czas elektrycznego podnoszenia maksymalnego  leża min. 10 sekund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4CA" w14:textId="77777777" w:rsidR="00D558BE" w:rsidRPr="00E60169" w:rsidRDefault="00D558BE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ABECD" w14:textId="77777777" w:rsidR="00D558BE" w:rsidRPr="00E60169" w:rsidRDefault="00D558BE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9D198C6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870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0A2D004E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Leże wózka wyposażone w elektryczną regulację oparcia pleców i segmentu nóg.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623" w14:textId="11A690A8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79157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4422036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950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4112438B" w14:textId="7311EB92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Leże wózka wyposażone w ruchomy segment miednicy (leże 4-ro segmentowe).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5119" w14:textId="0105D427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1D3DE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04D9CB6A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1C4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24B1DE2" w14:textId="2CA08CD3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Elektryczna  regulacja segmentu pleców w zakresie od 0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0"/>
            </w:r>
            <w:r w:rsidR="00D924B2">
              <w:rPr>
                <w:rFonts w:ascii="Cambria" w:hAnsi="Cambria" w:cs="Microsoft Sans Serif"/>
                <w:bCs/>
                <w:sz w:val="20"/>
                <w:szCs w:val="20"/>
              </w:rPr>
              <w:t xml:space="preserve"> </w:t>
            </w:r>
            <w:r w:rsidR="002D3AFA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do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90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0"/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sprzężona z automatycznym opuszczaniem się segmentu miednicy zapobiegającego zsuwaniu się pacjenta z wózka. Dodatkowa manualna regulacja segmentu pleców ze wspomaganiem sprężynami gazowymi (w przypadku braku zasilania)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51D" w14:textId="0CEBCB3B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74521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7BEF6425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C67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42AEAC6A" w14:textId="1700FAE0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Elektryczna regulacja segmentu nóg w zakresie od 0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0"/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-</w:t>
            </w:r>
            <w:r w:rsidR="002D3AFA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od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40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0"/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. Dodatkowa manualna regulacja opuszczania segmentu nóg.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898" w14:textId="5CE059BB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B5DF7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DB9048B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977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55FAB4F8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Regulacja podparcia podudzi (pozycja ortopedyczna) obsługiwana manualnie.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FB2" w14:textId="48EACDFD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A9262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1FD3F9A6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FDB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4CE9C09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>W momencie awarii zasilania możliwość przejścia na regulację hydrauliczno-mechaniczną.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0EE" w14:textId="455BB40E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F226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33EBD93B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91E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51595622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Pozycja </w:t>
            </w:r>
            <w:proofErr w:type="spellStart"/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Trendelenburga</w:t>
            </w:r>
            <w:proofErr w:type="spellEnd"/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/ anty-</w:t>
            </w:r>
            <w:proofErr w:type="spellStart"/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Trendelenburga</w:t>
            </w:r>
            <w:proofErr w:type="spellEnd"/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regulowana hydraulicznie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br/>
              <w:t xml:space="preserve"> w zakresie 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1"/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17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sym w:font="Symbol" w:char="F0B0"/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przy użyciu pedałów nożnych z obu stron wózka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3B6" w14:textId="4BD6F3F8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8589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365393AB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134" w14:textId="0AAE9884" w:rsidR="00234E20" w:rsidRPr="00E60169" w:rsidRDefault="00D558BE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76A73A4F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Panel centralny sterujący funkcjami elektrycznymi dla personelu med. zlokalizowany na końcu leża od strony nóg.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49A" w14:textId="6E2670EA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C780C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3D6F73F1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75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30E1428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Blokada funkcji elektrycznych na panelu centralnym, w celu uniemożliwienia zmiany ustawień przez pacjenta.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E637" w14:textId="6A05192C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17EA2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7B91382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EA7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0F9C2F29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Panele sterowania funkcjami elektrycznymi dla pacjentów umieszczone na obu wewnętrznych stronach barierek bocznych.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8F8" w14:textId="20CD5628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84EFF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4540C71E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DFC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40A6C229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Podświetlane przyciski funkcji elektrycznych w momencie aktywacji funkcji na panelu centralnym jak i na panelach sterujących dla pacjenta na obu barierkach bocznych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E0D0" w14:textId="5FA210E0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27E81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193C933C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289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2F1F5D67" w14:textId="6CA9BFEF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Możliwość instalacji wieszaków infuzyjnych (min. 2 haczyki) lub  innych akcesoriów w każdym narożu wózka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130C" w14:textId="493231CF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09118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7F768130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024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6182D985" w14:textId="089917DE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Uchwyty </w:t>
            </w:r>
            <w:r w:rsidR="00D558BE"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(2 szt.)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na worki urologiczne po obu stronach leża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A41" w14:textId="6BA8C2AA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D9FA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F858984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248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F2F30BD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Zintegrowana półka na dokumenty medyczne od strony wezgłowia.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D583" w14:textId="530A1394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0F648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4A9C70FD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FDA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311084A0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>Listwy odbojowe zabezpieczające naroża wózka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E72" w14:textId="26E55AA7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CA7BC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C5C6179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DFA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</w:tcPr>
          <w:p w14:paraId="28330862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Odbojniki nad kołami min. 6 kolorów do wyboru w celu odróżnienia na oddziałach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E9C" w14:textId="4A4A55F1" w:rsidR="00234E20" w:rsidRPr="00E60169" w:rsidRDefault="002D3AFA" w:rsidP="00556324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1B0EE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4C78C9DA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C0E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1C4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>Klasa szczelności IPX6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87530" w14:textId="54D6ED9C" w:rsidR="00234E20" w:rsidRPr="00E60169" w:rsidRDefault="002D3AFA" w:rsidP="00E60169">
            <w:pPr>
              <w:pStyle w:val="NormalnyWeb"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649C6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E72912B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05D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666" w14:textId="17A2D228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Materac piankowy przeciwodleżynowy, 2 warstwowy, w pokrowcu winylowym, nieprzemakalnym, paro przepuszczalny, o grubości w zakresie od  7.6 cm do 10 cm, niepalny. </w:t>
            </w:r>
            <w:r w:rsidRPr="00D558BE">
              <w:rPr>
                <w:rFonts w:ascii="Cambria" w:hAnsi="Cambria"/>
                <w:bCs/>
                <w:sz w:val="20"/>
                <w:szCs w:val="20"/>
              </w:rPr>
              <w:t>Materac mocowany na rzepy,  w sposób uniemożliwiający samoczynne przesuwanie, materac posiadający zgrzewane szwy odporne na przemakanie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BB5246" w14:textId="3F268A5E" w:rsidR="00234E20" w:rsidRPr="00E60169" w:rsidRDefault="002D3AFA" w:rsidP="00E60169">
            <w:pPr>
              <w:pStyle w:val="NormalnyWeb"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5032E0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6D52A2EA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2CA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6EF6" w14:textId="6C49A73E" w:rsidR="00234E20" w:rsidRPr="00D558BE" w:rsidRDefault="00234E20" w:rsidP="00D558BE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Składane, rączki do prowadzenia wózka zlokalizowane od strony nóg pacjenta ułatwiające dostęp do pacjenta</w:t>
            </w:r>
            <w:r w:rsidR="0040347D" w:rsidRPr="00D558BE">
              <w:rPr>
                <w:rFonts w:ascii="Cambria" w:hAnsi="Cambria" w:cs="Microsoft Sans Serif"/>
                <w:bCs/>
                <w:sz w:val="20"/>
                <w:szCs w:val="20"/>
              </w:rPr>
              <w:t>.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  Rączki składane poniżej poziomu materaca.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4C249D" w14:textId="312EF688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254D04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6EEE306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81B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944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Centralny system blokowania kół  obsługiwany z 4 stron wózka jedną dźwignią nożną, trójpozycyjny – jazda swobodna, jazda kierunkowa, hamulec.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B21FF4" w14:textId="33E59C09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8088C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01C7B0CA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3A6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24F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Teleskopowy chromowany wieszak infuzyjny 2  częściowy z regulacją wysokości, zdejmowany, 2 haki. 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Max. obciążenie do 5 kg.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71D93" w14:textId="714BE86B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86612D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53036586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646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1AA" w14:textId="36A5FA8F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 xml:space="preserve">Zwalnianie poręczy bocznych z obu końców leża 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F6DE8" w14:textId="1F0F880D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C8473A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2992D99F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674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2A3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Uchwyt na kartę pacjenta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F58AA" w14:textId="0F8BB09B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9941A1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5890B653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27F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B6C" w14:textId="77777777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 w:cs="Microsoft Sans Serif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 xml:space="preserve">Pionowy uchwyt na butlę z tlenem mocowany od strony głowy. </w:t>
            </w:r>
            <w:r w:rsidRPr="00D558BE">
              <w:rPr>
                <w:rFonts w:ascii="Cambria" w:hAnsi="Cambria" w:cs="Microsoft Sans Serif"/>
                <w:bCs/>
                <w:sz w:val="20"/>
                <w:szCs w:val="20"/>
              </w:rPr>
              <w:t>Max. obciążenie do 18 kg.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8DD404" w14:textId="672272F1" w:rsidR="00234E20" w:rsidRPr="00E60169" w:rsidRDefault="002D3AFA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60169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0B7C63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  <w:tr w:rsidR="00234E20" w:rsidRPr="00E60169" w14:paraId="5B839CAE" w14:textId="77777777" w:rsidTr="00D558BE">
        <w:trPr>
          <w:cantSplit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310" w14:textId="77777777" w:rsidR="00234E20" w:rsidRPr="00E60169" w:rsidRDefault="00234E20" w:rsidP="00556324">
            <w:pPr>
              <w:pStyle w:val="NormalnyWeb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69D" w14:textId="693631D0" w:rsidR="00234E20" w:rsidRPr="00D558BE" w:rsidRDefault="00234E20" w:rsidP="00D558BE">
            <w:pPr>
              <w:spacing w:beforeLines="40" w:before="96" w:afterLines="40" w:after="9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558BE">
              <w:rPr>
                <w:rFonts w:ascii="Cambria" w:hAnsi="Cambria"/>
                <w:bCs/>
                <w:sz w:val="20"/>
                <w:szCs w:val="20"/>
              </w:rPr>
              <w:t>Gwarancja</w:t>
            </w:r>
            <w:r w:rsidR="002D3AFA" w:rsidRPr="00D558BE">
              <w:rPr>
                <w:rFonts w:ascii="Cambria" w:hAnsi="Cambria"/>
                <w:bCs/>
                <w:sz w:val="20"/>
                <w:szCs w:val="20"/>
              </w:rPr>
              <w:t xml:space="preserve">: min. </w:t>
            </w:r>
            <w:r w:rsidR="00B23A9B" w:rsidRPr="00D558BE">
              <w:rPr>
                <w:rFonts w:ascii="Cambria" w:hAnsi="Cambria"/>
                <w:bCs/>
                <w:sz w:val="20"/>
                <w:szCs w:val="20"/>
              </w:rPr>
              <w:t>24 miesiące</w:t>
            </w:r>
          </w:p>
        </w:tc>
        <w:tc>
          <w:tcPr>
            <w:tcW w:w="7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939BB5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C9400E" w14:textId="77777777" w:rsidR="00234E20" w:rsidRPr="00E60169" w:rsidRDefault="00234E20" w:rsidP="00556324">
            <w:pPr>
              <w:pStyle w:val="NormalnyWeb"/>
              <w:spacing w:line="276" w:lineRule="auto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</w:tr>
    </w:tbl>
    <w:p w14:paraId="4C74423E" w14:textId="77777777" w:rsidR="00234E20" w:rsidRPr="002D3AFA" w:rsidRDefault="00234E20" w:rsidP="00D748A2">
      <w:pPr>
        <w:rPr>
          <w:rFonts w:ascii="Cambria" w:hAnsi="Cambria" w:cstheme="minorHAnsi"/>
          <w:sz w:val="20"/>
          <w:szCs w:val="20"/>
        </w:rPr>
      </w:pPr>
    </w:p>
    <w:p w14:paraId="5CE0DB95" w14:textId="77777777" w:rsidR="00602D0C" w:rsidRPr="002D3AFA" w:rsidRDefault="00602D0C" w:rsidP="00D748A2">
      <w:pPr>
        <w:rPr>
          <w:rFonts w:ascii="Cambria" w:hAnsi="Cambria" w:cstheme="minorHAnsi"/>
          <w:sz w:val="20"/>
          <w:szCs w:val="20"/>
        </w:rPr>
      </w:pPr>
    </w:p>
    <w:p w14:paraId="1A252E01" w14:textId="77777777" w:rsidR="00274F66" w:rsidRPr="002D3AFA" w:rsidRDefault="00274F66" w:rsidP="00274F66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jc w:val="both"/>
        <w:rPr>
          <w:rFonts w:ascii="Cambria" w:hAnsi="Cambria" w:cs="Arial"/>
          <w:sz w:val="20"/>
          <w:szCs w:val="20"/>
        </w:rPr>
      </w:pPr>
    </w:p>
    <w:tbl>
      <w:tblPr>
        <w:tblpPr w:leftFromText="141" w:rightFromText="141" w:vertAnchor="text" w:horzAnchor="page" w:tblpX="5088" w:tblpY="8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274F66" w:rsidRPr="00E60169" w14:paraId="24BD5B20" w14:textId="77777777" w:rsidTr="00274F66">
        <w:tc>
          <w:tcPr>
            <w:tcW w:w="2977" w:type="dxa"/>
            <w:hideMark/>
          </w:tcPr>
          <w:p w14:paraId="1F629A12" w14:textId="77777777" w:rsidR="00274F66" w:rsidRPr="002D3AFA" w:rsidRDefault="00274F66">
            <w:pPr>
              <w:snapToGrid w:val="0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2D3AFA">
              <w:rPr>
                <w:rFonts w:ascii="Cambria" w:eastAsia="Calibri" w:hAnsi="Cambria" w:cstheme="minorHAnsi"/>
                <w:sz w:val="20"/>
                <w:szCs w:val="20"/>
              </w:rPr>
              <w:t>………………………………………………</w:t>
            </w:r>
          </w:p>
        </w:tc>
      </w:tr>
      <w:tr w:rsidR="00274F66" w:rsidRPr="00E60169" w14:paraId="17DFC67B" w14:textId="77777777" w:rsidTr="00274F66">
        <w:tc>
          <w:tcPr>
            <w:tcW w:w="2977" w:type="dxa"/>
            <w:hideMark/>
          </w:tcPr>
          <w:p w14:paraId="0F5DADC3" w14:textId="77777777" w:rsidR="00274F66" w:rsidRPr="002D3AFA" w:rsidRDefault="00274F66">
            <w:pPr>
              <w:snapToGrid w:val="0"/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2D3AFA">
              <w:rPr>
                <w:rFonts w:ascii="Cambria" w:eastAsia="Calibri" w:hAnsi="Cambria" w:cstheme="minorHAnsi"/>
                <w:sz w:val="20"/>
                <w:szCs w:val="20"/>
              </w:rPr>
              <w:t>Podpis  Oferenta</w:t>
            </w:r>
          </w:p>
        </w:tc>
      </w:tr>
    </w:tbl>
    <w:p w14:paraId="7ECE1417" w14:textId="77777777" w:rsidR="00274F66" w:rsidRPr="002D3AFA" w:rsidRDefault="00274F66" w:rsidP="00274F66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rPr>
          <w:rFonts w:ascii="Cambria" w:eastAsia="Times New Roman" w:hAnsi="Cambria" w:cs="Arial"/>
          <w:sz w:val="20"/>
          <w:szCs w:val="20"/>
        </w:rPr>
      </w:pPr>
    </w:p>
    <w:p w14:paraId="7C1D2065" w14:textId="77777777" w:rsidR="00274F66" w:rsidRPr="00E60169" w:rsidRDefault="00274F66">
      <w:pPr>
        <w:rPr>
          <w:rFonts w:ascii="Cambria" w:hAnsi="Cambria"/>
          <w:sz w:val="20"/>
          <w:szCs w:val="20"/>
        </w:rPr>
      </w:pPr>
    </w:p>
    <w:sectPr w:rsidR="00274F66" w:rsidRPr="00E60169" w:rsidSect="00B019B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FCE0" w14:textId="77777777" w:rsidR="00E20607" w:rsidRDefault="00E20607" w:rsidP="00B5276A">
      <w:pPr>
        <w:spacing w:after="0" w:line="240" w:lineRule="auto"/>
      </w:pPr>
      <w:r>
        <w:separator/>
      </w:r>
    </w:p>
  </w:endnote>
  <w:endnote w:type="continuationSeparator" w:id="0">
    <w:p w14:paraId="7C9FCEBB" w14:textId="77777777" w:rsidR="00E20607" w:rsidRDefault="00E20607" w:rsidP="00B5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F7B4" w14:textId="77777777" w:rsidR="00E20607" w:rsidRDefault="00E20607" w:rsidP="00B5276A">
      <w:pPr>
        <w:spacing w:after="0" w:line="240" w:lineRule="auto"/>
      </w:pPr>
      <w:r>
        <w:separator/>
      </w:r>
    </w:p>
  </w:footnote>
  <w:footnote w:type="continuationSeparator" w:id="0">
    <w:p w14:paraId="19646ABB" w14:textId="77777777" w:rsidR="00E20607" w:rsidRDefault="00E20607" w:rsidP="00B5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3465"/>
    <w:multiLevelType w:val="hybridMultilevel"/>
    <w:tmpl w:val="136C7CFE"/>
    <w:lvl w:ilvl="0" w:tplc="5F8A8D58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B3"/>
    <w:rsid w:val="000116B8"/>
    <w:rsid w:val="00053FF3"/>
    <w:rsid w:val="000E41C8"/>
    <w:rsid w:val="00117BF0"/>
    <w:rsid w:val="00163B01"/>
    <w:rsid w:val="00181822"/>
    <w:rsid w:val="001E061F"/>
    <w:rsid w:val="00217A12"/>
    <w:rsid w:val="00222A60"/>
    <w:rsid w:val="00234E20"/>
    <w:rsid w:val="00237C09"/>
    <w:rsid w:val="0026467C"/>
    <w:rsid w:val="00274F66"/>
    <w:rsid w:val="002B09F5"/>
    <w:rsid w:val="002D3AFA"/>
    <w:rsid w:val="002F7456"/>
    <w:rsid w:val="003034B0"/>
    <w:rsid w:val="0036142D"/>
    <w:rsid w:val="003A4E1A"/>
    <w:rsid w:val="003F2BF9"/>
    <w:rsid w:val="0040347D"/>
    <w:rsid w:val="00405AE5"/>
    <w:rsid w:val="00413A86"/>
    <w:rsid w:val="004666F8"/>
    <w:rsid w:val="004931D9"/>
    <w:rsid w:val="0050082D"/>
    <w:rsid w:val="00502D13"/>
    <w:rsid w:val="00584F2C"/>
    <w:rsid w:val="005E636E"/>
    <w:rsid w:val="00602D0C"/>
    <w:rsid w:val="006636EF"/>
    <w:rsid w:val="006669B1"/>
    <w:rsid w:val="006D4F0A"/>
    <w:rsid w:val="006E5021"/>
    <w:rsid w:val="00711EE2"/>
    <w:rsid w:val="00724C9F"/>
    <w:rsid w:val="007A62D5"/>
    <w:rsid w:val="007C4EE7"/>
    <w:rsid w:val="007F1530"/>
    <w:rsid w:val="007F3DF0"/>
    <w:rsid w:val="008366CE"/>
    <w:rsid w:val="008523C8"/>
    <w:rsid w:val="0087577D"/>
    <w:rsid w:val="009258B3"/>
    <w:rsid w:val="009E368D"/>
    <w:rsid w:val="009F1A9F"/>
    <w:rsid w:val="00A0313B"/>
    <w:rsid w:val="00A8650E"/>
    <w:rsid w:val="00AD126D"/>
    <w:rsid w:val="00B019B0"/>
    <w:rsid w:val="00B04FC2"/>
    <w:rsid w:val="00B23A9B"/>
    <w:rsid w:val="00B35CF2"/>
    <w:rsid w:val="00B5276A"/>
    <w:rsid w:val="00B6301A"/>
    <w:rsid w:val="00BB19D8"/>
    <w:rsid w:val="00BD3194"/>
    <w:rsid w:val="00C81E3E"/>
    <w:rsid w:val="00C855D0"/>
    <w:rsid w:val="00D558BE"/>
    <w:rsid w:val="00D748A2"/>
    <w:rsid w:val="00D924B2"/>
    <w:rsid w:val="00DC0BB6"/>
    <w:rsid w:val="00DF597E"/>
    <w:rsid w:val="00E0054D"/>
    <w:rsid w:val="00E20607"/>
    <w:rsid w:val="00E23E2B"/>
    <w:rsid w:val="00E33E53"/>
    <w:rsid w:val="00E4199E"/>
    <w:rsid w:val="00E550BE"/>
    <w:rsid w:val="00E60169"/>
    <w:rsid w:val="00EA77F6"/>
    <w:rsid w:val="00EE416D"/>
    <w:rsid w:val="00F74D3E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708B"/>
  <w15:chartTrackingRefBased/>
  <w15:docId w15:val="{503F56BA-B21C-430C-9098-6341438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62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6A"/>
  </w:style>
  <w:style w:type="paragraph" w:styleId="Stopka">
    <w:name w:val="footer"/>
    <w:basedOn w:val="Normalny"/>
    <w:link w:val="StopkaZnak"/>
    <w:uiPriority w:val="99"/>
    <w:unhideWhenUsed/>
    <w:rsid w:val="00B5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6A"/>
  </w:style>
  <w:style w:type="paragraph" w:styleId="Poprawka">
    <w:name w:val="Revision"/>
    <w:hidden/>
    <w:uiPriority w:val="99"/>
    <w:semiHidden/>
    <w:rsid w:val="00222A60"/>
    <w:pPr>
      <w:spacing w:after="0" w:line="240" w:lineRule="auto"/>
    </w:pPr>
  </w:style>
  <w:style w:type="paragraph" w:styleId="Bezodstpw">
    <w:name w:val="No Spacing"/>
    <w:uiPriority w:val="1"/>
    <w:qFormat/>
    <w:rsid w:val="00724C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0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9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9F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3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F517-B911-4B24-93CC-5D0170FE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Malik</dc:creator>
  <cp:keywords/>
  <dc:description/>
  <cp:lastModifiedBy>Olga Warzybok</cp:lastModifiedBy>
  <cp:revision>9</cp:revision>
  <dcterms:created xsi:type="dcterms:W3CDTF">2023-06-30T09:11:00Z</dcterms:created>
  <dcterms:modified xsi:type="dcterms:W3CDTF">2023-07-17T11:15:00Z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INTERNAL</vt:lpwstr>
  </property>
  <property fmtid="{D5CDD505-2E9C-101B-9397-08002B2CF9AE}" pid="3" name="TukanITGREENmodClassifiedBy">
    <vt:lpwstr>ACCREOT\mmileszyk;Martyna Mileszyk</vt:lpwstr>
  </property>
  <property fmtid="{D5CDD505-2E9C-101B-9397-08002B2CF9AE}" pid="4" name="TukanITGREENmodClassificationDate">
    <vt:lpwstr>2022-12-05T23:31:50.6551754+01:00</vt:lpwstr>
  </property>
  <property fmtid="{D5CDD505-2E9C-101B-9397-08002B2CF9AE}" pid="5" name="TukanITGREENmodClassifiedBySID">
    <vt:lpwstr>ACCREOT\S-1-5-21-2689679564-127267201-59131381-9385</vt:lpwstr>
  </property>
  <property fmtid="{D5CDD505-2E9C-101B-9397-08002B2CF9AE}" pid="6" name="TukanITGREENmodGRNItemId">
    <vt:lpwstr>GRN-f7f2c5e3-9964-40fb-804a-294716566ca9</vt:lpwstr>
  </property>
  <property fmtid="{D5CDD505-2E9C-101B-9397-08002B2CF9AE}" pid="7" name="TukanITGREENmodHash">
    <vt:lpwstr>QUXQqxipetmUphDt8EfGjicK0fuH7P8TStJ2JnlK3EI=</vt:lpwstr>
  </property>
  <property fmtid="{D5CDD505-2E9C-101B-9397-08002B2CF9AE}" pid="8" name="DLPManualFileClassification">
    <vt:lpwstr>{ec400ec9-b910-4313-8a41-9b60e33b5798}</vt:lpwstr>
  </property>
  <property fmtid="{D5CDD505-2E9C-101B-9397-08002B2CF9AE}" pid="9" name="TukanITGREENmodRefresh">
    <vt:lpwstr>False</vt:lpwstr>
  </property>
</Properties>
</file>