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58E7" w14:textId="77777777" w:rsidR="00217044" w:rsidRPr="00C05341" w:rsidRDefault="00217044">
      <w:pPr>
        <w:rPr>
          <w:rFonts w:ascii="Times New Roman" w:hAnsi="Times New Roman" w:cs="Times New Roman"/>
          <w:sz w:val="24"/>
          <w:szCs w:val="24"/>
        </w:rPr>
      </w:pPr>
    </w:p>
    <w:p w14:paraId="5BAF6783" w14:textId="77777777" w:rsidR="002E4392" w:rsidRPr="00A22297" w:rsidRDefault="00A7199D" w:rsidP="00A222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222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4392" w:rsidRPr="00A2229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65BD" w:rsidRPr="00A22297">
        <w:rPr>
          <w:rFonts w:ascii="Times New Roman" w:hAnsi="Times New Roman" w:cs="Times New Roman"/>
          <w:b/>
          <w:sz w:val="24"/>
          <w:szCs w:val="24"/>
        </w:rPr>
        <w:t>1</w:t>
      </w:r>
    </w:p>
    <w:p w14:paraId="7323055F" w14:textId="3E9EB111" w:rsidR="000C7D2B" w:rsidRPr="00C05341" w:rsidRDefault="002E4392" w:rsidP="00CC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FORMULARZ OFERTOWY</w:t>
      </w:r>
      <w:r w:rsidR="00A222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20639" w14:textId="77777777" w:rsidR="00C2183A" w:rsidRDefault="002E439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W odpowiedzi na zapytanie ofertowe opublikowane przez</w:t>
      </w:r>
      <w:r w:rsidR="00C2183A">
        <w:rPr>
          <w:rFonts w:ascii="Times New Roman" w:hAnsi="Times New Roman" w:cs="Times New Roman"/>
          <w:sz w:val="24"/>
          <w:szCs w:val="24"/>
        </w:rPr>
        <w:t xml:space="preserve">: </w:t>
      </w:r>
      <w:r w:rsidRPr="00C0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58428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>Norel</w:t>
      </w:r>
      <w:proofErr w:type="spellEnd"/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Dr </w:t>
      </w:r>
      <w:proofErr w:type="spellStart"/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>Wilsz</w:t>
      </w:r>
      <w:proofErr w:type="spellEnd"/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s.c., Jakub </w:t>
      </w:r>
      <w:proofErr w:type="spellStart"/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>Wilsz</w:t>
      </w:r>
      <w:proofErr w:type="spellEnd"/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Krystyna </w:t>
      </w:r>
      <w:proofErr w:type="spellStart"/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>Wilsz</w:t>
      </w:r>
      <w:proofErr w:type="spellEnd"/>
    </w:p>
    <w:p w14:paraId="40ABEF5D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Łomianki</w:t>
      </w:r>
    </w:p>
    <w:p w14:paraId="1F0A8DF1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05-092 Łomianki</w:t>
      </w:r>
    </w:p>
    <w:p w14:paraId="72F41124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Ulica Stanisława Staszica Nr 35</w:t>
      </w:r>
    </w:p>
    <w:p w14:paraId="184293EE" w14:textId="77777777" w:rsid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powiat</w:t>
      </w:r>
      <w:proofErr w:type="gramEnd"/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 xml:space="preserve">: warszawski zachodni </w:t>
      </w:r>
    </w:p>
    <w:p w14:paraId="4D31E30F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ojewództwo</w:t>
      </w:r>
      <w:proofErr w:type="gramEnd"/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mazowieckie </w:t>
      </w: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4593A6C" w14:textId="33DB4AD7" w:rsidR="00590745" w:rsidRDefault="00E4327C" w:rsidP="0059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3D4F0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3D4F01">
        <w:rPr>
          <w:rFonts w:ascii="Times New Roman" w:hAnsi="Times New Roman" w:cs="Times New Roman"/>
          <w:sz w:val="24"/>
          <w:szCs w:val="24"/>
        </w:rPr>
        <w:t xml:space="preserve"> dnia </w:t>
      </w:r>
      <w:r w:rsidR="008F6D0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EB6DD4" w:rsidRPr="00EB6DD4">
        <w:rPr>
          <w:rFonts w:ascii="Times New Roman" w:hAnsi="Times New Roman" w:cs="Times New Roman"/>
          <w:b/>
          <w:sz w:val="24"/>
          <w:szCs w:val="24"/>
        </w:rPr>
        <w:t>06</w:t>
      </w:r>
      <w:r w:rsidR="00E84B6B" w:rsidRPr="00EB6DD4">
        <w:rPr>
          <w:rFonts w:ascii="Times New Roman" w:hAnsi="Times New Roman" w:cs="Times New Roman"/>
          <w:b/>
          <w:sz w:val="24"/>
          <w:szCs w:val="24"/>
        </w:rPr>
        <w:t>.</w:t>
      </w:r>
      <w:r w:rsidR="00E84B6B" w:rsidRPr="00DC016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07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06B2" w:rsidRPr="00DC0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206B2" w:rsidRPr="00DC0163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 w:rsidR="003206B2" w:rsidRPr="003D4F01">
        <w:rPr>
          <w:rFonts w:ascii="Times New Roman" w:hAnsi="Times New Roman" w:cs="Times New Roman"/>
          <w:sz w:val="24"/>
          <w:szCs w:val="24"/>
        </w:rPr>
        <w:t>.</w:t>
      </w:r>
      <w:r w:rsidR="002E4392" w:rsidRPr="003D4F01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3D4F01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D63321" w:rsidRPr="002B31D0">
        <w:rPr>
          <w:rFonts w:ascii="Times New Roman" w:hAnsi="Times New Roman" w:cs="Times New Roman"/>
          <w:sz w:val="24"/>
          <w:szCs w:val="24"/>
        </w:rPr>
        <w:t>dostawy</w:t>
      </w:r>
      <w:r w:rsidR="00DA5F7E" w:rsidRPr="00AC53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akup maszyn i urządzeń procesu produkcyjnego: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Transporter w układzie pętli dostosowany do opakowań jadących w formatkach uniwersalnych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Zestaw uniwersalnych formatek do opakowań jadących na transporterz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Uniwersalny moduł dozujący do produktów kosmetycznych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Moduł czyszczenia opakowań sprężonym powietrzem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Automatyczny podajnik nakrętek do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zakręcarki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szczękowej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Stacja nakładania platynek termicznych oraz dysków plastikowych zabezpieczających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Uniwersalna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zakręcarka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cztero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rolkowa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61E0CCB" w14:textId="77777777" w:rsidR="00590745" w:rsidRPr="00BD6746" w:rsidRDefault="00590745" w:rsidP="007D0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E088E0" w14:textId="2F0FF061" w:rsidR="002E4392" w:rsidRPr="00BD6746" w:rsidRDefault="003D4F01" w:rsidP="009C0EF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proofErr w:type="gramStart"/>
      <w:r w:rsidRPr="003D4F0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2E4392" w:rsidRPr="003D4F01">
        <w:rPr>
          <w:rFonts w:ascii="Times New Roman" w:hAnsi="Times New Roman" w:cs="Times New Roman"/>
          <w:sz w:val="24"/>
          <w:szCs w:val="24"/>
        </w:rPr>
        <w:t>ejszym</w:t>
      </w:r>
      <w:proofErr w:type="gramEnd"/>
      <w:r w:rsidR="002E4392" w:rsidRPr="003D4F01">
        <w:rPr>
          <w:rFonts w:ascii="Times New Roman" w:hAnsi="Times New Roman" w:cs="Times New Roman"/>
          <w:sz w:val="24"/>
          <w:szCs w:val="24"/>
        </w:rPr>
        <w:t xml:space="preserve"> składam ofertę na wykonanie ww. zamówienia.</w:t>
      </w:r>
    </w:p>
    <w:p w14:paraId="79EFA55B" w14:textId="77777777" w:rsidR="002E4392" w:rsidRPr="003D4F01" w:rsidRDefault="002E4392" w:rsidP="009C0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85CC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341">
        <w:rPr>
          <w:rFonts w:ascii="Times New Roman" w:hAnsi="Times New Roman" w:cs="Times New Roman"/>
          <w:sz w:val="24"/>
          <w:szCs w:val="24"/>
        </w:rPr>
        <w:t>Nazwa</w:t>
      </w:r>
      <w:r w:rsidR="00796782" w:rsidRPr="00C05341">
        <w:rPr>
          <w:rFonts w:ascii="Times New Roman" w:hAnsi="Times New Roman" w:cs="Times New Roman"/>
          <w:sz w:val="24"/>
          <w:szCs w:val="24"/>
        </w:rPr>
        <w:t xml:space="preserve"> </w:t>
      </w:r>
      <w:r w:rsidR="00A822DA">
        <w:rPr>
          <w:rFonts w:ascii="Times New Roman" w:hAnsi="Times New Roman" w:cs="Times New Roman"/>
          <w:sz w:val="24"/>
          <w:szCs w:val="24"/>
        </w:rPr>
        <w:t xml:space="preserve"> Wykonawcy</w:t>
      </w:r>
      <w:proofErr w:type="gramEnd"/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AC4D920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5CCA5765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NIP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87B56D" w14:textId="77777777" w:rsidR="00A822DA" w:rsidRDefault="00A822DA" w:rsidP="002E4392">
      <w:pPr>
        <w:rPr>
          <w:rFonts w:ascii="Times New Roman" w:hAnsi="Times New Roman" w:cs="Times New Roman"/>
          <w:sz w:val="24"/>
          <w:szCs w:val="24"/>
        </w:rPr>
      </w:pPr>
    </w:p>
    <w:p w14:paraId="4647FA7A" w14:textId="77777777" w:rsidR="00A822DA" w:rsidRPr="00C05341" w:rsidRDefault="00A822DA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REGON: </w:t>
      </w:r>
    </w:p>
    <w:p w14:paraId="5260F907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D3E722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</w:t>
      </w:r>
      <w:r w:rsidR="00E021B1" w:rsidRPr="00C05341">
        <w:rPr>
          <w:rFonts w:ascii="Times New Roman" w:hAnsi="Times New Roman" w:cs="Times New Roman"/>
          <w:sz w:val="24"/>
          <w:szCs w:val="24"/>
        </w:rPr>
        <w:t xml:space="preserve"> siedziby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FAE68F6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30FD65B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korespondencyjny (jeśli inny niż siedziby)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43491E7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1E122B4" w14:textId="77777777" w:rsidR="00F922BC" w:rsidRDefault="00F922BC" w:rsidP="002E4392">
      <w:pPr>
        <w:rPr>
          <w:rFonts w:ascii="Times New Roman" w:hAnsi="Times New Roman" w:cs="Times New Roman"/>
          <w:sz w:val="24"/>
          <w:szCs w:val="24"/>
        </w:rPr>
      </w:pPr>
    </w:p>
    <w:p w14:paraId="6FCDEBA9" w14:textId="2BF1449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lastRenderedPageBreak/>
        <w:t>Nr i nazwa rejestru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9D69AB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48F9728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telefonu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4AAC8E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46E94FE8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email:</w:t>
      </w:r>
    </w:p>
    <w:p w14:paraId="7FAB4DE5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9D8497E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Osoba do kontaktu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98857FE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EA470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 zadania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28285F7" w14:textId="67CEFB8E" w:rsidR="00590745" w:rsidRPr="00590745" w:rsidRDefault="00FA5733" w:rsidP="005907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E59">
        <w:rPr>
          <w:rFonts w:ascii="Times New Roman" w:hAnsi="Times New Roman" w:cs="Times New Roman"/>
          <w:sz w:val="24"/>
          <w:szCs w:val="24"/>
        </w:rPr>
        <w:t xml:space="preserve">Przedmiotem zadania jest </w:t>
      </w:r>
      <w:r w:rsidR="00E32DB1" w:rsidRPr="00446E59">
        <w:rPr>
          <w:rFonts w:ascii="Times New Roman" w:eastAsia="Times New Roman" w:hAnsi="Times New Roman" w:cs="Times New Roman"/>
          <w:sz w:val="24"/>
          <w:szCs w:val="24"/>
        </w:rPr>
        <w:t>dostawa</w:t>
      </w:r>
      <w:r w:rsidR="008B5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akup maszyn i urządzeń procesu produkcyjnego: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Transporter w układzie pętli dostosowany do opakowań jadących w formatkach uniwersalnych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Zestaw uniwersalnych formatek do opakowań jadących na transporterz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Uniwersalny moduł dozujący do produktów kosmetycznych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Moduł czyszczenia opakowań sprężonym powietrzem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Automatyczny podajnik nakrętek do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zakręcarki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szczękowej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Stacja nakładania platynek termicznych oraz dysków plastikowych zabezpieczających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Uniwersalna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zakręcarka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cztero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rolkowa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 </w:t>
      </w:r>
      <w:proofErr w:type="gramStart"/>
      <w:r w:rsidR="008B54A9">
        <w:rPr>
          <w:rFonts w:ascii="Times New Roman" w:hAnsi="Times New Roman" w:cs="Times New Roman"/>
          <w:sz w:val="24"/>
          <w:szCs w:val="24"/>
        </w:rPr>
        <w:t>zaplanowan</w:t>
      </w:r>
      <w:r w:rsidR="005907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54A9">
        <w:rPr>
          <w:rFonts w:ascii="Times New Roman" w:hAnsi="Times New Roman" w:cs="Times New Roman"/>
          <w:sz w:val="24"/>
          <w:szCs w:val="24"/>
        </w:rPr>
        <w:t xml:space="preserve"> </w:t>
      </w:r>
      <w:r w:rsidR="00E32DB1" w:rsidRPr="00446E59">
        <w:rPr>
          <w:rFonts w:ascii="Times New Roman" w:hAnsi="Times New Roman" w:cs="Times New Roman"/>
          <w:sz w:val="24"/>
          <w:szCs w:val="24"/>
        </w:rPr>
        <w:t>w ramach realizacji projektu</w:t>
      </w:r>
      <w:r w:rsidR="00ED6392" w:rsidRPr="00446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392" w:rsidRPr="00446E59">
        <w:rPr>
          <w:rFonts w:ascii="Times New Roman" w:hAnsi="Times New Roman" w:cs="Times New Roman"/>
          <w:sz w:val="24"/>
          <w:szCs w:val="24"/>
        </w:rPr>
        <w:t>p</w:t>
      </w:r>
      <w:r w:rsidR="002B31D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D6392" w:rsidRPr="00446E59">
        <w:rPr>
          <w:rFonts w:ascii="Times New Roman" w:hAnsi="Times New Roman" w:cs="Times New Roman"/>
          <w:sz w:val="24"/>
          <w:szCs w:val="24"/>
        </w:rPr>
        <w:t xml:space="preserve">: </w:t>
      </w:r>
      <w:r w:rsidR="00551075" w:rsidRPr="00FD25D9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590745" w:rsidRPr="00590745">
        <w:t xml:space="preserve"> </w:t>
      </w:r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Wzrost konkurencyjności i rozwój potencjału produktowego oraz produkcyjnego przedsiębiorstwa </w:t>
      </w:r>
      <w:proofErr w:type="spellStart"/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NOREL</w:t>
      </w:r>
      <w:proofErr w:type="spellEnd"/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 Dr </w:t>
      </w:r>
      <w:proofErr w:type="spellStart"/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Wilsz</w:t>
      </w:r>
      <w:proofErr w:type="spellEnd"/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 s.c. Jakub </w:t>
      </w:r>
      <w:proofErr w:type="spellStart"/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Wilsz</w:t>
      </w:r>
      <w:proofErr w:type="spellEnd"/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B78DE7" w14:textId="1E3B0BC3" w:rsidR="00590745" w:rsidRPr="00590745" w:rsidRDefault="00590745" w:rsidP="005907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Krystyna </w:t>
      </w:r>
      <w:proofErr w:type="spellStart"/>
      <w:r w:rsidRPr="00590745">
        <w:rPr>
          <w:rFonts w:ascii="Times New Roman" w:hAnsi="Times New Roman" w:cs="Times New Roman"/>
          <w:color w:val="000000"/>
          <w:sz w:val="24"/>
          <w:szCs w:val="24"/>
        </w:rPr>
        <w:t>Wilsz</w:t>
      </w:r>
      <w:proofErr w:type="spellEnd"/>
      <w:r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 poprzez realizację działań inwestycyjnych, których efektem będzie wprowadzanie na rynek nowych produktów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kosmetycznych dedykowanych dla cery trądzikowej pod nazwą </w:t>
      </w:r>
      <w:proofErr w:type="spellStart"/>
      <w:r w:rsidRPr="00590745">
        <w:rPr>
          <w:rFonts w:ascii="Times New Roman" w:hAnsi="Times New Roman" w:cs="Times New Roman"/>
          <w:color w:val="000000"/>
          <w:sz w:val="24"/>
          <w:szCs w:val="24"/>
        </w:rPr>
        <w:t>Acne</w:t>
      </w:r>
      <w:proofErr w:type="spellEnd"/>
      <w:r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0745">
        <w:rPr>
          <w:rFonts w:ascii="Times New Roman" w:hAnsi="Times New Roman" w:cs="Times New Roman"/>
          <w:color w:val="000000"/>
          <w:sz w:val="24"/>
          <w:szCs w:val="24"/>
        </w:rPr>
        <w:t>NOREL</w:t>
      </w:r>
      <w:proofErr w:type="spellEnd"/>
      <w:r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 Dr </w:t>
      </w:r>
      <w:proofErr w:type="spellStart"/>
      <w:r w:rsidRPr="00590745">
        <w:rPr>
          <w:rFonts w:ascii="Times New Roman" w:hAnsi="Times New Roman" w:cs="Times New Roman"/>
          <w:color w:val="000000"/>
          <w:sz w:val="24"/>
          <w:szCs w:val="24"/>
        </w:rPr>
        <w:t>Wilsz</w:t>
      </w:r>
      <w:proofErr w:type="spellEnd"/>
      <w:r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 oraz znaczące ulepszenie dotychczas</w:t>
      </w:r>
    </w:p>
    <w:p w14:paraId="428235A2" w14:textId="2A1119FC" w:rsidR="00290B06" w:rsidRDefault="00590745" w:rsidP="00590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745">
        <w:rPr>
          <w:rFonts w:ascii="Times New Roman" w:hAnsi="Times New Roman" w:cs="Times New Roman"/>
          <w:color w:val="000000"/>
          <w:sz w:val="24"/>
          <w:szCs w:val="24"/>
        </w:rPr>
        <w:t>produkowanych</w:t>
      </w:r>
      <w:proofErr w:type="gramEnd"/>
      <w:r w:rsidRPr="00590745">
        <w:rPr>
          <w:rFonts w:ascii="Times New Roman" w:hAnsi="Times New Roman" w:cs="Times New Roman"/>
          <w:color w:val="000000"/>
          <w:sz w:val="24"/>
          <w:szCs w:val="24"/>
        </w:rPr>
        <w:t xml:space="preserve"> linii kosmetycznych w aspekcie jakościowym, bezpieczeństwa użytkowania, wydłużenia terminu użyteczności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745">
        <w:rPr>
          <w:rFonts w:ascii="Times New Roman" w:hAnsi="Times New Roman" w:cs="Times New Roman"/>
          <w:color w:val="000000"/>
          <w:sz w:val="24"/>
          <w:szCs w:val="24"/>
        </w:rPr>
        <w:t>szczelności i aseptyczności a także znaczące ulepszenie dotychczas realizowanego procesu produkcyjnego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35773F08" w14:textId="18504D8A" w:rsidR="00551075" w:rsidRDefault="00551075" w:rsidP="00446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9E601" w14:textId="77777777" w:rsidR="00BA7432" w:rsidRPr="00446E59" w:rsidRDefault="00BA7432" w:rsidP="00446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E59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zamówienia</w:t>
      </w:r>
    </w:p>
    <w:p w14:paraId="53989F4F" w14:textId="45AB06EC" w:rsidR="005265E2" w:rsidRDefault="00BA7432" w:rsidP="0059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E59">
        <w:rPr>
          <w:rFonts w:ascii="Times New Roman" w:eastAsia="Times New Roman" w:hAnsi="Times New Roman" w:cs="Times New Roman"/>
          <w:sz w:val="24"/>
          <w:szCs w:val="24"/>
        </w:rPr>
        <w:t>Przedmiotem zamówienia jest</w:t>
      </w:r>
      <w:r w:rsidR="00E07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A9" w:rsidRPr="00CF6736">
        <w:rPr>
          <w:rFonts w:ascii="Times New Roman" w:eastAsia="Times New Roman" w:hAnsi="Times New Roman" w:cs="Times New Roman"/>
          <w:sz w:val="24"/>
          <w:szCs w:val="24"/>
        </w:rPr>
        <w:t>dostawa</w:t>
      </w:r>
      <w:r w:rsidR="008B5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akup maszyn i urządzeń procesu produkcyjnego: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Transporter w układzie pętli dostosowany do opakowań jadących w formatkach uniwersalnych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Zestaw uniwersalnych formatek do opakowań jadących na transporterz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e,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Uniwersalny moduł dozujący do produktów kosmetycznych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Hlk136970685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czyszczenia opakowań sprężonym powietrzem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bookmarkEnd w:id="0"/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Automatyczny podajnik nakrętek do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zakręcarki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szczękowej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Stacja nakładania platynek termicznych oraz dysków plastikowych zabezpieczających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187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1" w:name="_Hlk136970823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Uniwersalna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zakręcarka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cztero</w:t>
      </w:r>
      <w:proofErr w:type="spellEnd"/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rolkowa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bookmarkEnd w:id="1"/>
    </w:p>
    <w:p w14:paraId="7F38AD9D" w14:textId="364319A9" w:rsidR="005265E2" w:rsidRDefault="00BD1541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Zamówienia obejmuje zakup, </w:t>
      </w:r>
      <w:r w:rsidR="005265E2">
        <w:rPr>
          <w:rFonts w:ascii="Times New Roman" w:eastAsia="Times New Roman" w:hAnsi="Times New Roman" w:cs="Times New Roman"/>
          <w:sz w:val="24"/>
          <w:szCs w:val="24"/>
        </w:rPr>
        <w:t>dostawę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745">
        <w:rPr>
          <w:rFonts w:ascii="Times New Roman" w:eastAsia="Times New Roman" w:hAnsi="Times New Roman" w:cs="Times New Roman"/>
          <w:sz w:val="24"/>
          <w:szCs w:val="24"/>
        </w:rPr>
        <w:t>i instalację</w:t>
      </w:r>
      <w:r w:rsidR="005265E2" w:rsidRPr="0059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D7D1D1" w14:textId="0798F33B" w:rsidR="00BB1762" w:rsidRDefault="00BB1762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32EE8" w14:textId="46D47282" w:rsidR="0013207A" w:rsidRPr="002E04EC" w:rsidRDefault="00590745" w:rsidP="00132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</w:t>
      </w:r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>e w/w urządzenia oraz zestaw formatek stanowią jeden cykl technologiczny oczyszczania opakowań, dozowania, zabezpieczania</w:t>
      </w:r>
      <w:r w:rsidR="00A81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dyskami lub platynką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zakręcania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opakowań </w:t>
      </w:r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</w:t>
      </w:r>
      <w:proofErr w:type="gramStart"/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>kosmetycznych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pakowanych</w:t>
      </w:r>
      <w:proofErr w:type="gramEnd"/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opakowania typu słoik, </w:t>
      </w:r>
      <w:proofErr w:type="spellStart"/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>airless</w:t>
      </w:r>
      <w:proofErr w:type="spellEnd"/>
      <w:r w:rsidR="0018784D">
        <w:rPr>
          <w:rFonts w:ascii="Times New Roman" w:eastAsia="Times New Roman" w:hAnsi="Times New Roman" w:cs="Times New Roman"/>
          <w:sz w:val="24"/>
          <w:szCs w:val="24"/>
          <w:lang w:eastAsia="pl-PL"/>
        </w:rPr>
        <w:t>, butelka</w:t>
      </w:r>
      <w:r w:rsidR="006B2D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81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ze schematem 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A81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5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0114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Ponieważ wszystkie wyszczególnione powyżej urządzenia stanowią jeden cykl technologiczny (produkcyjny)  i nie ma możliwości pracy każdego </w:t>
      </w:r>
      <w:r w:rsidR="00150114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urządzenia w trybie samodzielnym dlatego Zamawiający nie dokonał podziału przedmiotu zamówienia na części.</w:t>
      </w:r>
    </w:p>
    <w:p w14:paraId="1C5415BD" w14:textId="77777777" w:rsidR="00201734" w:rsidRPr="002E04EC" w:rsidRDefault="00201734" w:rsidP="00132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8896F" w14:textId="77777777" w:rsidR="00201734" w:rsidRDefault="00201734" w:rsidP="00132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90D30" w14:textId="693A253C" w:rsidR="0013207A" w:rsidRPr="002E04EC" w:rsidRDefault="0013207A" w:rsidP="00132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schemacie transporter (1)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formatki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(2) oraz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rządzenia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),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urządzeni</w:t>
      </w:r>
      <w:r w:rsidR="00351A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01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B3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</w:t>
      </w:r>
      <w:r w:rsidR="009A4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5FA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>(są to urządzenia poza projektem)</w:t>
      </w:r>
      <w:r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226A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</w:t>
      </w:r>
      <w:r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>są częścią ciągu technologicznego i</w:t>
      </w:r>
      <w:r w:rsidR="00B3226A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B3226A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</w:t>
      </w:r>
      <w:r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B3226A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łączyć </w:t>
      </w:r>
      <w:r w:rsidR="00B3226A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transporter</w:t>
      </w:r>
      <w:r w:rsidR="00B3226A"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</w:p>
    <w:p w14:paraId="6092A253" w14:textId="51780689" w:rsidR="00A81499" w:rsidRPr="007015C7" w:rsidRDefault="00A81499" w:rsidP="001320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Schemat Nr 1.</w:t>
      </w:r>
    </w:p>
    <w:p w14:paraId="02577E7A" w14:textId="77777777" w:rsidR="0018784D" w:rsidRDefault="0018784D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415595" w14:textId="1CBCEBBD" w:rsidR="00DF7F47" w:rsidRDefault="0075205F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6AC6D15" wp14:editId="61DC9DFD">
            <wp:extent cx="5760720" cy="6575425"/>
            <wp:effectExtent l="0" t="0" r="0" b="0"/>
            <wp:docPr id="18016120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6120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7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40DC" w14:textId="77777777" w:rsidR="00A81499" w:rsidRDefault="00A81499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BC065" w14:textId="60959A24" w:rsidR="00A81499" w:rsidRDefault="00A81499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823BE3" w14:textId="77777777" w:rsidR="00351A06" w:rsidRDefault="00351A06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5C6210" w14:textId="0633E53D" w:rsidR="00DF7F47" w:rsidRPr="007015C7" w:rsidRDefault="00351A06" w:rsidP="00701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1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do schematu </w:t>
      </w:r>
      <w:proofErr w:type="spellStart"/>
      <w:r w:rsidRPr="00701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Nr.1</w:t>
      </w:r>
      <w:proofErr w:type="spellEnd"/>
      <w:r w:rsidR="00701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01E342AD" w14:textId="77777777" w:rsidR="00351A06" w:rsidRPr="00157987" w:rsidRDefault="00351A06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 xml:space="preserve">1 - Transporter w układzie pętli dostosowany do opakowań jadących w formatkach </w:t>
      </w:r>
    </w:p>
    <w:p w14:paraId="3D757289" w14:textId="77777777" w:rsidR="00157987" w:rsidRDefault="00351A06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7987">
        <w:rPr>
          <w:rFonts w:ascii="Times New Roman" w:hAnsi="Times New Roman" w:cs="Times New Roman"/>
          <w:bCs/>
          <w:sz w:val="24"/>
          <w:szCs w:val="24"/>
        </w:rPr>
        <w:t>uniwersalnych</w:t>
      </w:r>
      <w:proofErr w:type="gramEnd"/>
      <w:r w:rsidRPr="00157987">
        <w:rPr>
          <w:rFonts w:ascii="Times New Roman" w:hAnsi="Times New Roman" w:cs="Times New Roman"/>
          <w:bCs/>
          <w:sz w:val="24"/>
          <w:szCs w:val="24"/>
        </w:rPr>
        <w:t>,</w:t>
      </w:r>
    </w:p>
    <w:p w14:paraId="36BF202B" w14:textId="420463CC" w:rsidR="00351A06" w:rsidRPr="00157987" w:rsidRDefault="00351A06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>2 - Zestaw uniwersalnych formatek do opakowań jadących na transporterze</w:t>
      </w:r>
    </w:p>
    <w:p w14:paraId="1B348BE4" w14:textId="6B3A7B8C" w:rsidR="00351A06" w:rsidRPr="00157987" w:rsidRDefault="00351A06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>3 - Uniwersalny moduł dozujący do produktów kosmetycznych, podłączony do ramy maszyny dozującej (8)</w:t>
      </w:r>
    </w:p>
    <w:p w14:paraId="223552A7" w14:textId="368E993C" w:rsidR="00351A06" w:rsidRPr="00157987" w:rsidRDefault="00351A06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>4 - Moduł czyszczenia opakowań sprężonym powietrzem, podłączony do ramy maszyny dozującej (8)</w:t>
      </w:r>
    </w:p>
    <w:p w14:paraId="22E52933" w14:textId="323A9658" w:rsidR="007015C7" w:rsidRPr="00157987" w:rsidRDefault="007015C7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 xml:space="preserve">5 - Automatyczny podajnik nakrętek do </w:t>
      </w:r>
      <w:proofErr w:type="spellStart"/>
      <w:r w:rsidRPr="00157987">
        <w:rPr>
          <w:rFonts w:ascii="Times New Roman" w:hAnsi="Times New Roman" w:cs="Times New Roman"/>
          <w:bCs/>
          <w:sz w:val="24"/>
          <w:szCs w:val="24"/>
        </w:rPr>
        <w:t>zakręcarki</w:t>
      </w:r>
      <w:proofErr w:type="spellEnd"/>
      <w:r w:rsidRPr="00157987">
        <w:rPr>
          <w:rFonts w:ascii="Times New Roman" w:hAnsi="Times New Roman" w:cs="Times New Roman"/>
          <w:bCs/>
          <w:sz w:val="24"/>
          <w:szCs w:val="24"/>
        </w:rPr>
        <w:t xml:space="preserve"> szczękowej, podłączony do </w:t>
      </w:r>
      <w:proofErr w:type="spellStart"/>
      <w:r w:rsidRPr="00157987">
        <w:rPr>
          <w:rFonts w:ascii="Times New Roman" w:hAnsi="Times New Roman" w:cs="Times New Roman"/>
          <w:bCs/>
          <w:sz w:val="24"/>
          <w:szCs w:val="24"/>
        </w:rPr>
        <w:t>zakręcarki</w:t>
      </w:r>
      <w:proofErr w:type="spellEnd"/>
      <w:r w:rsidRPr="00157987">
        <w:rPr>
          <w:rFonts w:ascii="Times New Roman" w:hAnsi="Times New Roman" w:cs="Times New Roman"/>
          <w:bCs/>
          <w:sz w:val="24"/>
          <w:szCs w:val="24"/>
        </w:rPr>
        <w:t xml:space="preserve"> szczękowej (9)</w:t>
      </w:r>
    </w:p>
    <w:p w14:paraId="6BCFF212" w14:textId="2B3BF710" w:rsidR="007015C7" w:rsidRPr="00157987" w:rsidRDefault="007015C7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>6 - Stacja nakładania platynek termicznych oraz dysków plastikowych zabezpieczających</w:t>
      </w:r>
    </w:p>
    <w:p w14:paraId="2121C718" w14:textId="337EBD65" w:rsidR="00DF7F47" w:rsidRPr="00157987" w:rsidRDefault="007015C7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 xml:space="preserve">7 - Uniwersalna </w:t>
      </w:r>
      <w:proofErr w:type="spellStart"/>
      <w:r w:rsidRPr="00157987">
        <w:rPr>
          <w:rFonts w:ascii="Times New Roman" w:hAnsi="Times New Roman" w:cs="Times New Roman"/>
          <w:bCs/>
          <w:sz w:val="24"/>
          <w:szCs w:val="24"/>
        </w:rPr>
        <w:t>zakręcarka</w:t>
      </w:r>
      <w:proofErr w:type="spellEnd"/>
      <w:r w:rsidRPr="00157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7987">
        <w:rPr>
          <w:rFonts w:ascii="Times New Roman" w:hAnsi="Times New Roman" w:cs="Times New Roman"/>
          <w:bCs/>
          <w:sz w:val="24"/>
          <w:szCs w:val="24"/>
        </w:rPr>
        <w:t>cztero</w:t>
      </w:r>
      <w:proofErr w:type="spellEnd"/>
      <w:r w:rsidRPr="00157987">
        <w:rPr>
          <w:rFonts w:ascii="Times New Roman" w:hAnsi="Times New Roman" w:cs="Times New Roman"/>
          <w:bCs/>
          <w:sz w:val="24"/>
          <w:szCs w:val="24"/>
        </w:rPr>
        <w:t xml:space="preserve"> rolkowa</w:t>
      </w:r>
    </w:p>
    <w:p w14:paraId="1C637F3D" w14:textId="69817B37" w:rsidR="007015C7" w:rsidRPr="00157987" w:rsidRDefault="007015C7" w:rsidP="008B54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>8 - Rama maszyny dozującej</w:t>
      </w:r>
    </w:p>
    <w:p w14:paraId="6B739D75" w14:textId="4CB732E7" w:rsidR="007015C7" w:rsidRPr="00157987" w:rsidRDefault="007015C7" w:rsidP="007015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 xml:space="preserve">9 - </w:t>
      </w:r>
      <w:proofErr w:type="spellStart"/>
      <w:r w:rsidRPr="00157987">
        <w:rPr>
          <w:rFonts w:ascii="Times New Roman" w:hAnsi="Times New Roman" w:cs="Times New Roman"/>
          <w:bCs/>
          <w:sz w:val="24"/>
          <w:szCs w:val="24"/>
        </w:rPr>
        <w:t>Zakręcarka</w:t>
      </w:r>
      <w:proofErr w:type="spellEnd"/>
      <w:r w:rsidRPr="00157987">
        <w:rPr>
          <w:rFonts w:ascii="Times New Roman" w:hAnsi="Times New Roman" w:cs="Times New Roman"/>
          <w:bCs/>
          <w:sz w:val="24"/>
          <w:szCs w:val="24"/>
        </w:rPr>
        <w:t xml:space="preserve"> szczękowa</w:t>
      </w:r>
    </w:p>
    <w:p w14:paraId="2924E746" w14:textId="5E01CD75" w:rsidR="007015C7" w:rsidRPr="00157987" w:rsidRDefault="007015C7" w:rsidP="007015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 xml:space="preserve">10 - Pasy boczne do wyjmowania opakowań z formatek </w:t>
      </w:r>
    </w:p>
    <w:p w14:paraId="0D767E07" w14:textId="0A5EA57A" w:rsidR="007015C7" w:rsidRPr="00157987" w:rsidRDefault="007015C7" w:rsidP="007015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987">
        <w:rPr>
          <w:rFonts w:ascii="Times New Roman" w:hAnsi="Times New Roman" w:cs="Times New Roman"/>
          <w:bCs/>
          <w:sz w:val="24"/>
          <w:szCs w:val="24"/>
        </w:rPr>
        <w:t>11 – Transporter odbierający gotowe produkty</w:t>
      </w:r>
    </w:p>
    <w:p w14:paraId="4AD18724" w14:textId="77777777" w:rsidR="00DF7F47" w:rsidRDefault="00DF7F47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CDADB" w14:textId="77777777" w:rsidR="00DF7F47" w:rsidRDefault="00DF7F47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7C9AC" w14:textId="789FCD4D" w:rsidR="00BB1762" w:rsidRPr="007015C7" w:rsidRDefault="00BB1762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1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poszczególnych urządzeń:</w:t>
      </w:r>
    </w:p>
    <w:p w14:paraId="79DC9FED" w14:textId="1FF04B80" w:rsidR="00BB1762" w:rsidRDefault="00BB1762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423F6" w14:textId="77777777" w:rsidR="0086284B" w:rsidRDefault="0086284B" w:rsidP="00BB17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00FB9F" w14:textId="18F842C8" w:rsidR="0018784D" w:rsidRDefault="0018784D" w:rsidP="0018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84D">
        <w:rPr>
          <w:rFonts w:ascii="Times New Roman" w:eastAsia="Times New Roman" w:hAnsi="Times New Roman" w:cs="Times New Roman"/>
          <w:b/>
          <w:bCs/>
          <w:sz w:val="24"/>
          <w:szCs w:val="24"/>
        </w:rPr>
        <w:t>1) Transporter w układzie pętli dostosowany do opakowań jadących w formatkach uniwersalnych</w:t>
      </w:r>
    </w:p>
    <w:p w14:paraId="2240721D" w14:textId="77777777" w:rsidR="008A1405" w:rsidRDefault="008A1405" w:rsidP="0018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ED9FD" w14:textId="77777777" w:rsidR="008A1405" w:rsidRDefault="008A1405" w:rsidP="0018784D">
      <w:pPr>
        <w:rPr>
          <w:rFonts w:ascii="Times New Roman" w:hAnsi="Times New Roman" w:cs="Times New Roman"/>
          <w:bCs/>
          <w:sz w:val="24"/>
          <w:szCs w:val="24"/>
        </w:rPr>
      </w:pPr>
      <w:r w:rsidRPr="008A1405">
        <w:rPr>
          <w:rFonts w:ascii="Times New Roman" w:hAnsi="Times New Roman" w:cs="Times New Roman"/>
          <w:bCs/>
          <w:sz w:val="24"/>
          <w:szCs w:val="24"/>
        </w:rPr>
        <w:t xml:space="preserve">Transporter w układzie pętli dostosowany do opakowań jadących w formatkach uniwersalnych. </w:t>
      </w:r>
    </w:p>
    <w:p w14:paraId="129C7161" w14:textId="7081F5D0" w:rsidR="0018784D" w:rsidRDefault="0018784D" w:rsidP="0018784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Transporter konstrukcji płytkowej. Rama transportera wykonana z al</w:t>
      </w:r>
      <w:r w:rsidR="007015C7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minium</w:t>
      </w:r>
      <w:r w:rsidR="008A14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B65854" w14:textId="6DA9A291" w:rsidR="0018784D" w:rsidRDefault="0018784D" w:rsidP="0018784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Płytki plastikowe szerokości 10</w:t>
      </w:r>
      <w:r w:rsidR="00653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cm</w:t>
      </w:r>
      <w:r w:rsidR="00A34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F6A">
        <w:rPr>
          <w:rFonts w:ascii="Times New Roman" w:hAnsi="Times New Roman" w:cs="Times New Roman"/>
          <w:bCs/>
          <w:sz w:val="24"/>
          <w:szCs w:val="24"/>
        </w:rPr>
        <w:t>–</w:t>
      </w:r>
      <w:r w:rsidR="00A34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653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cm. </w:t>
      </w:r>
    </w:p>
    <w:p w14:paraId="6C6749EE" w14:textId="59725036" w:rsidR="0018784D" w:rsidRDefault="0018784D" w:rsidP="0018784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Wysokość robocza 90</w:t>
      </w:r>
      <w:r w:rsidR="00653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cm</w:t>
      </w:r>
      <w:r w:rsidR="00A34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F6A">
        <w:rPr>
          <w:rFonts w:ascii="Times New Roman" w:hAnsi="Times New Roman" w:cs="Times New Roman"/>
          <w:bCs/>
          <w:sz w:val="24"/>
          <w:szCs w:val="24"/>
        </w:rPr>
        <w:t>–</w:t>
      </w:r>
      <w:r w:rsidR="00A34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92</w:t>
      </w:r>
      <w:r w:rsidR="00653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cm.</w:t>
      </w:r>
    </w:p>
    <w:p w14:paraId="324E4752" w14:textId="6F4F188D" w:rsidR="00EF556D" w:rsidRDefault="0018784D" w:rsidP="00EF55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Transporter w kształcie pętli zgodnie z</w:t>
      </w:r>
      <w:r w:rsidR="007015C7">
        <w:rPr>
          <w:rFonts w:ascii="Times New Roman" w:hAnsi="Times New Roman" w:cs="Times New Roman"/>
          <w:bCs/>
          <w:sz w:val="24"/>
          <w:szCs w:val="24"/>
        </w:rPr>
        <w:t>e schematem Nr 2</w:t>
      </w:r>
      <w:r w:rsidR="00EF556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556D" w:rsidRPr="00EF556D">
        <w:rPr>
          <w:rFonts w:ascii="Times New Roman" w:hAnsi="Times New Roman" w:cs="Times New Roman"/>
          <w:bCs/>
          <w:sz w:val="24"/>
          <w:szCs w:val="24"/>
        </w:rPr>
        <w:t>Na odcinku oznaczonym 5), 6), 7) transporter musi obniżać się o co najmniej 15-20 cm tak aby była możliwość wyciągnięcia opakowań z formatek za pomocą pasów bocznych.</w:t>
      </w:r>
    </w:p>
    <w:p w14:paraId="0225B558" w14:textId="5240A641" w:rsidR="008A1405" w:rsidRDefault="008A1405" w:rsidP="001878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405">
        <w:rPr>
          <w:rFonts w:ascii="Times New Roman" w:hAnsi="Times New Roman" w:cs="Times New Roman"/>
          <w:bCs/>
          <w:sz w:val="24"/>
          <w:szCs w:val="24"/>
        </w:rPr>
        <w:t>Montaż na transporterze posiadanych przez nas urządzeń: maszyna dozująca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1405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proofErr w:type="spellStart"/>
      <w:r w:rsidRPr="008A1405">
        <w:rPr>
          <w:rFonts w:ascii="Times New Roman" w:hAnsi="Times New Roman" w:cs="Times New Roman"/>
          <w:bCs/>
          <w:sz w:val="24"/>
          <w:szCs w:val="24"/>
        </w:rPr>
        <w:t>zakręcarka</w:t>
      </w:r>
      <w:proofErr w:type="spellEnd"/>
      <w:r w:rsidRPr="008A1405">
        <w:rPr>
          <w:rFonts w:ascii="Times New Roman" w:hAnsi="Times New Roman" w:cs="Times New Roman"/>
          <w:bCs/>
          <w:sz w:val="24"/>
          <w:szCs w:val="24"/>
        </w:rPr>
        <w:t xml:space="preserve"> szczękowa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6D5B34" w14:textId="77777777" w:rsidR="00EF556D" w:rsidRPr="00EF556D" w:rsidRDefault="00EF556D" w:rsidP="00EF55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56D">
        <w:rPr>
          <w:rFonts w:ascii="Times New Roman" w:hAnsi="Times New Roman" w:cs="Times New Roman"/>
          <w:bCs/>
          <w:sz w:val="24"/>
          <w:szCs w:val="24"/>
        </w:rPr>
        <w:t>Transporter wyposażony w bandy boczne wykonane z materiału zapobiegającego rysowaniu delikatnych opakowań plastikowych.</w:t>
      </w:r>
    </w:p>
    <w:p w14:paraId="13BB3C26" w14:textId="4B7CBC7E" w:rsidR="00EF556D" w:rsidRDefault="00EF556D" w:rsidP="00EF55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Transporter </w:t>
      </w:r>
      <w:r w:rsidR="004958C3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możliwoś</w:t>
      </w:r>
      <w:r w:rsidR="004958C3">
        <w:rPr>
          <w:rFonts w:ascii="Times New Roman" w:hAnsi="Times New Roman" w:cs="Times New Roman"/>
          <w:bCs/>
          <w:sz w:val="24"/>
          <w:szCs w:val="24"/>
        </w:rPr>
        <w:t>cią</w:t>
      </w:r>
      <w:r>
        <w:rPr>
          <w:rFonts w:ascii="Times New Roman" w:hAnsi="Times New Roman" w:cs="Times New Roman"/>
          <w:bCs/>
          <w:sz w:val="24"/>
          <w:szCs w:val="24"/>
        </w:rPr>
        <w:t xml:space="preserve"> regulacji prędkości.</w:t>
      </w:r>
      <w:r w:rsidR="004958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FF36C1" w14:textId="77777777" w:rsidR="00EF556D" w:rsidRDefault="00EF556D" w:rsidP="00EF55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Dwa silniki napędzające transporter.</w:t>
      </w:r>
    </w:p>
    <w:p w14:paraId="52C68243" w14:textId="6E70E9A7" w:rsidR="008F451C" w:rsidRPr="00EF556D" w:rsidRDefault="00EF55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 230 V</w:t>
      </w:r>
    </w:p>
    <w:p w14:paraId="38775AC4" w14:textId="76B34E2D" w:rsidR="007015C7" w:rsidRDefault="004958C3" w:rsidP="00C1665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  <w:r w:rsidR="007015C7" w:rsidRPr="00701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Schemat Nr 1.</w:t>
      </w:r>
    </w:p>
    <w:p w14:paraId="26377772" w14:textId="77777777" w:rsidR="00E0306F" w:rsidRDefault="00E0306F" w:rsidP="001878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7F47" w14:paraId="780EDA21" w14:textId="77777777" w:rsidTr="00DD63D4">
        <w:tc>
          <w:tcPr>
            <w:tcW w:w="4531" w:type="dxa"/>
          </w:tcPr>
          <w:p w14:paraId="67B9B906" w14:textId="5BF3FC7C" w:rsidR="00DF7F47" w:rsidRDefault="00201734" w:rsidP="00DD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A2A1077" wp14:editId="7AC682E3">
                  <wp:extent cx="2486025" cy="6838950"/>
                  <wp:effectExtent l="0" t="0" r="9525" b="0"/>
                  <wp:docPr id="204991886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91886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683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BF997" w14:textId="77777777" w:rsidR="00DF7F47" w:rsidRDefault="00DF7F47" w:rsidP="00DD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3D60D4" w14:textId="5864ED81" w:rsidR="00DF7F47" w:rsidRDefault="00DF7F47" w:rsidP="00DD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Odcinek 1 – prosta </w:t>
            </w:r>
            <w:r w:rsidR="00201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około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660cm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Odcinek 2 – łuk 180 stopni</w:t>
            </w:r>
          </w:p>
          <w:p w14:paraId="36510C0C" w14:textId="378C5E66" w:rsidR="00DF7F47" w:rsidRDefault="00DF7F47" w:rsidP="00DD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Odcinek 3 – prosta </w:t>
            </w:r>
            <w:r w:rsidR="00201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około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700cm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Odcinek 4 – łuk 90 stopni</w:t>
            </w:r>
          </w:p>
          <w:p w14:paraId="433F0825" w14:textId="00DF99BE" w:rsidR="00DF7F47" w:rsidRDefault="00DF7F47" w:rsidP="00DD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Odcinek 5 – prosta </w:t>
            </w:r>
            <w:r w:rsidR="00201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około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150cm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Odcinek 6 – łuk 180 stopni</w:t>
            </w:r>
          </w:p>
          <w:p w14:paraId="54BA5D57" w14:textId="544EA91B" w:rsidR="00DF7F47" w:rsidRDefault="00DF7F47" w:rsidP="00DD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Odcinek 7 – prosta </w:t>
            </w:r>
            <w:r w:rsidR="00201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około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110cm</w:t>
            </w:r>
            <w:proofErr w:type="spellEnd"/>
          </w:p>
          <w:p w14:paraId="0FA2EA9A" w14:textId="55A7623E" w:rsidR="00DF7F47" w:rsidRDefault="00DF7F47" w:rsidP="00DD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Odcinek 8 – łuk </w:t>
            </w:r>
            <w:r w:rsidR="00201734">
              <w:rPr>
                <w:rFonts w:ascii="Times New Roman" w:hAnsi="Times New Roman" w:cs="Times New Roman"/>
                <w:b/>
                <w:sz w:val="24"/>
                <w:szCs w:val="24"/>
              </w:rPr>
              <w:t>90 stopni</w:t>
            </w:r>
          </w:p>
        </w:tc>
      </w:tr>
    </w:tbl>
    <w:p w14:paraId="30E9FD6D" w14:textId="77777777" w:rsidR="00201734" w:rsidRDefault="00201734" w:rsidP="0018784D">
      <w:pPr>
        <w:rPr>
          <w:rFonts w:ascii="Times New Roman" w:hAnsi="Times New Roman" w:cs="Times New Roman"/>
          <w:bCs/>
          <w:sz w:val="24"/>
          <w:szCs w:val="24"/>
        </w:rPr>
      </w:pPr>
    </w:p>
    <w:p w14:paraId="3CB93B0E" w14:textId="77777777" w:rsidR="0018784D" w:rsidRDefault="0018784D" w:rsidP="0018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CBC664" w14:textId="77777777" w:rsidR="00EF556D" w:rsidRDefault="00EF55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FBB68A6" w14:textId="405C1CDB" w:rsidR="00201734" w:rsidRPr="0018784D" w:rsidRDefault="00201734" w:rsidP="00201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8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2) Zestaw uniwersalnych formatek do opakowań jadących na transporterze, </w:t>
      </w:r>
    </w:p>
    <w:p w14:paraId="198B9E27" w14:textId="5DC0371C" w:rsidR="0018784D" w:rsidRDefault="0018784D" w:rsidP="0018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4CA862" w14:textId="2FB48540" w:rsidR="00EF556D" w:rsidRPr="00EF556D" w:rsidRDefault="00EF556D" w:rsidP="00EF556D">
      <w:pPr>
        <w:rPr>
          <w:rFonts w:ascii="Times New Roman" w:hAnsi="Times New Roman" w:cs="Times New Roman"/>
          <w:bCs/>
          <w:sz w:val="24"/>
          <w:szCs w:val="24"/>
        </w:rPr>
      </w:pPr>
      <w:r w:rsidRPr="00EF556D">
        <w:rPr>
          <w:rFonts w:ascii="Times New Roman" w:hAnsi="Times New Roman" w:cs="Times New Roman"/>
          <w:bCs/>
          <w:sz w:val="24"/>
          <w:szCs w:val="24"/>
        </w:rPr>
        <w:t>Komplet 25 formatek dla opakowań niższych (słoik</w:t>
      </w:r>
      <w:r w:rsidR="00C57773">
        <w:rPr>
          <w:rFonts w:ascii="Times New Roman" w:hAnsi="Times New Roman" w:cs="Times New Roman"/>
          <w:bCs/>
          <w:sz w:val="24"/>
          <w:szCs w:val="24"/>
        </w:rPr>
        <w:t xml:space="preserve"> 50</w:t>
      </w:r>
      <w:r w:rsidR="00653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773">
        <w:rPr>
          <w:rFonts w:ascii="Times New Roman" w:hAnsi="Times New Roman" w:cs="Times New Roman"/>
          <w:bCs/>
          <w:sz w:val="24"/>
          <w:szCs w:val="24"/>
        </w:rPr>
        <w:t>ml</w:t>
      </w:r>
      <w:r w:rsidRPr="00EF55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57773">
        <w:rPr>
          <w:rFonts w:ascii="Times New Roman" w:hAnsi="Times New Roman" w:cs="Times New Roman"/>
          <w:bCs/>
          <w:sz w:val="24"/>
          <w:szCs w:val="24"/>
        </w:rPr>
        <w:t xml:space="preserve">opakowania </w:t>
      </w:r>
      <w:proofErr w:type="spellStart"/>
      <w:r w:rsidR="00C57773">
        <w:rPr>
          <w:rFonts w:ascii="Times New Roman" w:hAnsi="Times New Roman" w:cs="Times New Roman"/>
          <w:bCs/>
          <w:sz w:val="24"/>
          <w:szCs w:val="24"/>
        </w:rPr>
        <w:t>airless</w:t>
      </w:r>
      <w:proofErr w:type="spellEnd"/>
      <w:r w:rsidR="00C57773">
        <w:rPr>
          <w:rFonts w:ascii="Times New Roman" w:hAnsi="Times New Roman" w:cs="Times New Roman"/>
          <w:bCs/>
          <w:sz w:val="24"/>
          <w:szCs w:val="24"/>
        </w:rPr>
        <w:t xml:space="preserve"> 15-75</w:t>
      </w:r>
      <w:r w:rsidR="00653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773">
        <w:rPr>
          <w:rFonts w:ascii="Times New Roman" w:hAnsi="Times New Roman" w:cs="Times New Roman"/>
          <w:bCs/>
          <w:sz w:val="24"/>
          <w:szCs w:val="24"/>
        </w:rPr>
        <w:t>ml</w:t>
      </w:r>
      <w:r w:rsidRPr="00EF556D">
        <w:rPr>
          <w:rFonts w:ascii="Times New Roman" w:hAnsi="Times New Roman" w:cs="Times New Roman"/>
          <w:bCs/>
          <w:sz w:val="24"/>
          <w:szCs w:val="24"/>
        </w:rPr>
        <w:t>) oraz</w:t>
      </w:r>
      <w:r w:rsidR="00C577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556D">
        <w:rPr>
          <w:rFonts w:ascii="Times New Roman" w:hAnsi="Times New Roman" w:cs="Times New Roman"/>
          <w:bCs/>
          <w:sz w:val="24"/>
          <w:szCs w:val="24"/>
        </w:rPr>
        <w:t>komplet 25 formatek dla opakowań wyższych (butelki</w:t>
      </w:r>
      <w:r w:rsidR="00C57773">
        <w:rPr>
          <w:rFonts w:ascii="Times New Roman" w:hAnsi="Times New Roman" w:cs="Times New Roman"/>
          <w:bCs/>
          <w:sz w:val="24"/>
          <w:szCs w:val="24"/>
        </w:rPr>
        <w:t xml:space="preserve"> 100-250</w:t>
      </w:r>
      <w:r w:rsidR="00653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773">
        <w:rPr>
          <w:rFonts w:ascii="Times New Roman" w:hAnsi="Times New Roman" w:cs="Times New Roman"/>
          <w:bCs/>
          <w:sz w:val="24"/>
          <w:szCs w:val="24"/>
        </w:rPr>
        <w:t>ml</w:t>
      </w:r>
      <w:r w:rsidRPr="00EF556D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22EE4C0B" w14:textId="6983C9A2" w:rsidR="00EF556D" w:rsidRDefault="00EF556D" w:rsidP="00EF556D">
      <w:pPr>
        <w:rPr>
          <w:rFonts w:ascii="Times New Roman" w:hAnsi="Times New Roman" w:cs="Times New Roman"/>
          <w:bCs/>
          <w:sz w:val="24"/>
          <w:szCs w:val="24"/>
        </w:rPr>
      </w:pPr>
      <w:r w:rsidRPr="00EF556D">
        <w:rPr>
          <w:rFonts w:ascii="Times New Roman" w:hAnsi="Times New Roman" w:cs="Times New Roman"/>
          <w:bCs/>
          <w:sz w:val="24"/>
          <w:szCs w:val="24"/>
        </w:rPr>
        <w:t>Możliwość przestawienia formatki do innej wielkości opakowani</w:t>
      </w:r>
      <w:r>
        <w:rPr>
          <w:rFonts w:ascii="Times New Roman" w:hAnsi="Times New Roman" w:cs="Times New Roman"/>
          <w:bCs/>
          <w:sz w:val="24"/>
          <w:szCs w:val="24"/>
        </w:rPr>
        <w:t>a w czasie nie dłuższym niż 30 sekund.</w:t>
      </w:r>
    </w:p>
    <w:p w14:paraId="6C62B22D" w14:textId="27CF0C3D" w:rsidR="00EF556D" w:rsidRDefault="00EF556D" w:rsidP="00EF55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Rozmiar zewnętrzny formatek dostosowany do transportera. </w:t>
      </w:r>
      <w:r w:rsidR="00C57773">
        <w:rPr>
          <w:rFonts w:ascii="Times New Roman" w:hAnsi="Times New Roman" w:cs="Times New Roman"/>
          <w:bCs/>
          <w:sz w:val="24"/>
          <w:szCs w:val="24"/>
        </w:rPr>
        <w:br/>
      </w:r>
      <w:r w:rsidR="00C57773">
        <w:rPr>
          <w:rFonts w:ascii="Times New Roman" w:hAnsi="Times New Roman" w:cs="Times New Roman"/>
          <w:bCs/>
          <w:sz w:val="24"/>
          <w:szCs w:val="24"/>
        </w:rPr>
        <w:br/>
        <w:t>Formatki wykonane z materiału o dużym stopniu odporności na uszkodzenia np. teflon.</w:t>
      </w:r>
    </w:p>
    <w:p w14:paraId="2368C662" w14:textId="77777777" w:rsidR="00201734" w:rsidRDefault="00201734" w:rsidP="00201734">
      <w:pPr>
        <w:rPr>
          <w:rFonts w:ascii="Times New Roman" w:hAnsi="Times New Roman" w:cs="Times New Roman"/>
          <w:bCs/>
          <w:sz w:val="24"/>
          <w:szCs w:val="24"/>
        </w:rPr>
      </w:pPr>
    </w:p>
    <w:p w14:paraId="24801A22" w14:textId="77777777" w:rsidR="008F451C" w:rsidRDefault="008F451C" w:rsidP="008F45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Uniwersalny moduł dozujący do produktów kosmetycznych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0FBE2245" w14:textId="77777777" w:rsidR="00C57773" w:rsidRDefault="00C57773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7773">
        <w:rPr>
          <w:rFonts w:ascii="Times New Roman" w:hAnsi="Times New Roman" w:cs="Times New Roman"/>
          <w:color w:val="000000"/>
          <w:sz w:val="24"/>
          <w:szCs w:val="24"/>
        </w:rPr>
        <w:t xml:space="preserve">Uniwersalny wymienny moduł dozujący do produktów kosmetycznych. </w:t>
      </w:r>
    </w:p>
    <w:p w14:paraId="79A0C02C" w14:textId="1D46DDA6" w:rsidR="00C57773" w:rsidRDefault="00C57773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7773">
        <w:rPr>
          <w:rFonts w:ascii="Times New Roman" w:hAnsi="Times New Roman" w:cs="Times New Roman"/>
          <w:color w:val="000000"/>
          <w:sz w:val="24"/>
          <w:szCs w:val="24"/>
        </w:rPr>
        <w:t>Dwie głowice dozujące w zakresie 15</w:t>
      </w:r>
      <w:r w:rsidR="00653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481C">
        <w:rPr>
          <w:rFonts w:ascii="Times New Roman" w:hAnsi="Times New Roman" w:cs="Times New Roman"/>
          <w:color w:val="000000"/>
          <w:sz w:val="24"/>
          <w:szCs w:val="24"/>
        </w:rPr>
        <w:t xml:space="preserve">ml </w:t>
      </w:r>
      <w:r w:rsidR="00653F6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748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773"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="00653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773">
        <w:rPr>
          <w:rFonts w:ascii="Times New Roman" w:hAnsi="Times New Roman" w:cs="Times New Roman"/>
          <w:color w:val="000000"/>
          <w:sz w:val="24"/>
          <w:szCs w:val="24"/>
        </w:rPr>
        <w:t>ml lub więcej.</w:t>
      </w:r>
    </w:p>
    <w:p w14:paraId="268E2A17" w14:textId="77777777" w:rsidR="00C57773" w:rsidRDefault="00C57773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7773">
        <w:rPr>
          <w:rFonts w:ascii="Times New Roman" w:hAnsi="Times New Roman" w:cs="Times New Roman"/>
          <w:color w:val="000000"/>
          <w:sz w:val="24"/>
          <w:szCs w:val="24"/>
        </w:rPr>
        <w:t xml:space="preserve">Możliwość dozowania mas gęstych (kremy), średnio gęstych (żele) oraz płynnych (toniki, mleczka). </w:t>
      </w:r>
    </w:p>
    <w:p w14:paraId="68D54945" w14:textId="77777777" w:rsidR="00C57773" w:rsidRDefault="00C57773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7773">
        <w:rPr>
          <w:rFonts w:ascii="Times New Roman" w:hAnsi="Times New Roman" w:cs="Times New Roman"/>
          <w:color w:val="000000"/>
          <w:sz w:val="24"/>
          <w:szCs w:val="24"/>
        </w:rPr>
        <w:t xml:space="preserve">Napęd głowic dozujących silnikami </w:t>
      </w:r>
      <w:proofErr w:type="spellStart"/>
      <w:r w:rsidRPr="00C57773">
        <w:rPr>
          <w:rFonts w:ascii="Times New Roman" w:hAnsi="Times New Roman" w:cs="Times New Roman"/>
          <w:color w:val="000000"/>
          <w:sz w:val="24"/>
          <w:szCs w:val="24"/>
        </w:rPr>
        <w:t>serwo</w:t>
      </w:r>
      <w:proofErr w:type="spellEnd"/>
      <w:r w:rsidRPr="00C57773">
        <w:rPr>
          <w:rFonts w:ascii="Times New Roman" w:hAnsi="Times New Roman" w:cs="Times New Roman"/>
          <w:color w:val="000000"/>
          <w:sz w:val="24"/>
          <w:szCs w:val="24"/>
        </w:rPr>
        <w:t xml:space="preserve"> z płynną regulacją szybkości dozowania. </w:t>
      </w:r>
    </w:p>
    <w:p w14:paraId="23843B05" w14:textId="77777777" w:rsidR="00C57773" w:rsidRDefault="00C57773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7773">
        <w:rPr>
          <w:rFonts w:ascii="Times New Roman" w:hAnsi="Times New Roman" w:cs="Times New Roman"/>
          <w:color w:val="000000"/>
          <w:sz w:val="24"/>
          <w:szCs w:val="24"/>
        </w:rPr>
        <w:t xml:space="preserve">Moduł dozujący dopasowany rozmiarami do ramy maszyny dozującej. </w:t>
      </w:r>
    </w:p>
    <w:p w14:paraId="75788C2F" w14:textId="5968C617" w:rsidR="00C57773" w:rsidRDefault="00C57773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7773">
        <w:rPr>
          <w:rFonts w:ascii="Times New Roman" w:hAnsi="Times New Roman" w:cs="Times New Roman"/>
          <w:color w:val="000000"/>
          <w:sz w:val="24"/>
          <w:szCs w:val="24"/>
        </w:rPr>
        <w:t>Sterowanie modułu dozującego zintegrowane z maszyną dozującą.</w:t>
      </w:r>
    </w:p>
    <w:p w14:paraId="1C6CBB33" w14:textId="2AC978CA" w:rsidR="00CF16B5" w:rsidRDefault="00CF16B5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Urządzenie do</w:t>
      </w:r>
      <w:r w:rsidR="001138B4">
        <w:rPr>
          <w:rFonts w:ascii="Times New Roman" w:hAnsi="Times New Roman" w:cs="Times New Roman"/>
          <w:color w:val="000000"/>
          <w:sz w:val="24"/>
          <w:szCs w:val="24"/>
        </w:rPr>
        <w:t>stosowane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wielu typów opakowań w tym sło</w:t>
      </w:r>
      <w:r w:rsidR="00793BC5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ki, opakowania typu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airless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butelki. </w:t>
      </w:r>
    </w:p>
    <w:p w14:paraId="21A790AA" w14:textId="74A8DFF6" w:rsidR="00CF16B5" w:rsidRDefault="00CF16B5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Urządzenie </w:t>
      </w:r>
      <w:r w:rsidR="00C57773">
        <w:rPr>
          <w:rFonts w:ascii="Times New Roman" w:hAnsi="Times New Roman" w:cs="Times New Roman"/>
          <w:color w:val="000000"/>
          <w:sz w:val="24"/>
          <w:szCs w:val="24"/>
        </w:rPr>
        <w:t>dostosowane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opakowań umieszczonych na transporterze, w uniwersalnych formatkach. </w:t>
      </w:r>
    </w:p>
    <w:p w14:paraId="7EB48176" w14:textId="46547170" w:rsidR="003A772A" w:rsidRDefault="003A772A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Urządzenie składające się z dwóch głowic nalewających, z możliwością dozowania na jednej lub na obu głowicach.</w:t>
      </w:r>
    </w:p>
    <w:p w14:paraId="113C6BC4" w14:textId="19DEA048" w:rsidR="00457AFC" w:rsidRDefault="00457AFC" w:rsidP="00CF16B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Urządzenie umieszczone na kółkach z możliwością szyb</w:t>
      </w:r>
      <w:r w:rsidR="00793BC5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iego podłączenie i odłączenia od ramy maszyny dozującej.</w:t>
      </w:r>
    </w:p>
    <w:p w14:paraId="4D09969D" w14:textId="4C3D9495" w:rsidR="00CF16B5" w:rsidRDefault="00CF16B5" w:rsidP="00CF1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Urządzenie musi zapewniać dozowanie z wydajnością minimum 20 opakowań na minutę / 1200 opakowań na godzinę</w:t>
      </w:r>
      <w:r w:rsidR="003A772A">
        <w:rPr>
          <w:rFonts w:ascii="Times New Roman" w:hAnsi="Times New Roman" w:cs="Times New Roman"/>
          <w:sz w:val="24"/>
          <w:szCs w:val="24"/>
        </w:rPr>
        <w:t xml:space="preserve"> liczone dla opakowań o pojemności 15</w:t>
      </w:r>
      <w:r w:rsidR="00653F6A">
        <w:rPr>
          <w:rFonts w:ascii="Times New Roman" w:hAnsi="Times New Roman" w:cs="Times New Roman"/>
          <w:sz w:val="24"/>
          <w:szCs w:val="24"/>
        </w:rPr>
        <w:t xml:space="preserve"> </w:t>
      </w:r>
      <w:r w:rsidR="006855CD">
        <w:rPr>
          <w:rFonts w:ascii="Times New Roman" w:hAnsi="Times New Roman" w:cs="Times New Roman"/>
          <w:sz w:val="24"/>
          <w:szCs w:val="24"/>
        </w:rPr>
        <w:t xml:space="preserve">ml </w:t>
      </w:r>
      <w:r w:rsidR="00653F6A">
        <w:rPr>
          <w:rFonts w:ascii="Times New Roman" w:hAnsi="Times New Roman" w:cs="Times New Roman"/>
          <w:sz w:val="24"/>
          <w:szCs w:val="24"/>
        </w:rPr>
        <w:t>–</w:t>
      </w:r>
      <w:r w:rsidR="006855CD">
        <w:rPr>
          <w:rFonts w:ascii="Times New Roman" w:hAnsi="Times New Roman" w:cs="Times New Roman"/>
          <w:sz w:val="24"/>
          <w:szCs w:val="24"/>
        </w:rPr>
        <w:t xml:space="preserve"> </w:t>
      </w:r>
      <w:r w:rsidR="003A772A">
        <w:rPr>
          <w:rFonts w:ascii="Times New Roman" w:hAnsi="Times New Roman" w:cs="Times New Roman"/>
          <w:sz w:val="24"/>
          <w:szCs w:val="24"/>
        </w:rPr>
        <w:t>50</w:t>
      </w:r>
      <w:r w:rsidR="00653F6A">
        <w:rPr>
          <w:rFonts w:ascii="Times New Roman" w:hAnsi="Times New Roman" w:cs="Times New Roman"/>
          <w:sz w:val="24"/>
          <w:szCs w:val="24"/>
        </w:rPr>
        <w:t xml:space="preserve"> </w:t>
      </w:r>
      <w:r w:rsidR="003A772A">
        <w:rPr>
          <w:rFonts w:ascii="Times New Roman" w:hAnsi="Times New Roman" w:cs="Times New Roman"/>
          <w:sz w:val="24"/>
          <w:szCs w:val="24"/>
        </w:rPr>
        <w:t>ml</w:t>
      </w:r>
      <w:r w:rsidR="003A772A">
        <w:rPr>
          <w:rFonts w:ascii="Times New Roman" w:hAnsi="Times New Roman" w:cs="Times New Roman"/>
          <w:sz w:val="24"/>
          <w:szCs w:val="24"/>
        </w:rPr>
        <w:br/>
        <w:t>oraz minimum 12 opakowań na minutę / 720 opakowań na godzinę liczone dla opakowań o pojemności 100</w:t>
      </w:r>
      <w:r w:rsidR="00653F6A">
        <w:rPr>
          <w:rFonts w:ascii="Times New Roman" w:hAnsi="Times New Roman" w:cs="Times New Roman"/>
          <w:sz w:val="24"/>
          <w:szCs w:val="24"/>
        </w:rPr>
        <w:t xml:space="preserve"> </w:t>
      </w:r>
      <w:r w:rsidR="006855CD">
        <w:rPr>
          <w:rFonts w:ascii="Times New Roman" w:hAnsi="Times New Roman" w:cs="Times New Roman"/>
          <w:sz w:val="24"/>
          <w:szCs w:val="24"/>
        </w:rPr>
        <w:t xml:space="preserve">ml </w:t>
      </w:r>
      <w:r w:rsidR="00653F6A">
        <w:rPr>
          <w:rFonts w:ascii="Times New Roman" w:hAnsi="Times New Roman" w:cs="Times New Roman"/>
          <w:sz w:val="24"/>
          <w:szCs w:val="24"/>
        </w:rPr>
        <w:t>–</w:t>
      </w:r>
      <w:r w:rsidR="006855CD">
        <w:rPr>
          <w:rFonts w:ascii="Times New Roman" w:hAnsi="Times New Roman" w:cs="Times New Roman"/>
          <w:sz w:val="24"/>
          <w:szCs w:val="24"/>
        </w:rPr>
        <w:t xml:space="preserve"> </w:t>
      </w:r>
      <w:r w:rsidR="003A772A">
        <w:rPr>
          <w:rFonts w:ascii="Times New Roman" w:hAnsi="Times New Roman" w:cs="Times New Roman"/>
          <w:sz w:val="24"/>
          <w:szCs w:val="24"/>
        </w:rPr>
        <w:t>200</w:t>
      </w:r>
      <w:r w:rsidR="00653F6A">
        <w:rPr>
          <w:rFonts w:ascii="Times New Roman" w:hAnsi="Times New Roman" w:cs="Times New Roman"/>
          <w:sz w:val="24"/>
          <w:szCs w:val="24"/>
        </w:rPr>
        <w:t xml:space="preserve"> </w:t>
      </w:r>
      <w:r w:rsidR="003A772A">
        <w:rPr>
          <w:rFonts w:ascii="Times New Roman" w:hAnsi="Times New Roman" w:cs="Times New Roman"/>
          <w:sz w:val="24"/>
          <w:szCs w:val="24"/>
        </w:rPr>
        <w:t>ml</w:t>
      </w:r>
      <w:r w:rsidR="00653F6A">
        <w:rPr>
          <w:rFonts w:ascii="Times New Roman" w:hAnsi="Times New Roman" w:cs="Times New Roman"/>
          <w:sz w:val="24"/>
          <w:szCs w:val="24"/>
        </w:rPr>
        <w:t>.</w:t>
      </w:r>
    </w:p>
    <w:p w14:paraId="32A4524D" w14:textId="2F48AF67" w:rsidR="00CF16B5" w:rsidRPr="00CA6309" w:rsidRDefault="00CF16B5" w:rsidP="00CF1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A6309">
        <w:rPr>
          <w:rFonts w:ascii="Times New Roman" w:hAnsi="Times New Roman" w:cs="Times New Roman"/>
          <w:b/>
          <w:sz w:val="24"/>
          <w:szCs w:val="24"/>
        </w:rPr>
        <w:t>Konstrukcja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CA6309">
        <w:rPr>
          <w:rFonts w:ascii="Times New Roman" w:hAnsi="Times New Roman" w:cs="Times New Roman"/>
          <w:b/>
          <w:sz w:val="24"/>
          <w:szCs w:val="24"/>
        </w:rPr>
        <w:t>wymiary:</w:t>
      </w:r>
    </w:p>
    <w:p w14:paraId="3A5FB791" w14:textId="6C63A455" w:rsidR="003A772A" w:rsidRDefault="00CF16B5" w:rsidP="00481B71">
      <w:pPr>
        <w:jc w:val="both"/>
        <w:rPr>
          <w:rFonts w:ascii="Times New Roman" w:hAnsi="Times New Roman" w:cs="Times New Roman"/>
          <w:sz w:val="24"/>
          <w:szCs w:val="24"/>
        </w:rPr>
      </w:pPr>
      <w:r w:rsidRPr="00CA6309">
        <w:rPr>
          <w:rFonts w:ascii="Times New Roman" w:hAnsi="Times New Roman" w:cs="Times New Roman"/>
          <w:sz w:val="24"/>
          <w:szCs w:val="24"/>
        </w:rPr>
        <w:t>- Konstrukcja urządzenia: Urządzenie wolnostojące</w:t>
      </w:r>
      <w:r>
        <w:rPr>
          <w:rFonts w:ascii="Times New Roman" w:hAnsi="Times New Roman" w:cs="Times New Roman"/>
          <w:sz w:val="24"/>
          <w:szCs w:val="24"/>
        </w:rPr>
        <w:t xml:space="preserve"> składające się z</w:t>
      </w:r>
      <w:r w:rsidR="003A772A">
        <w:rPr>
          <w:rFonts w:ascii="Times New Roman" w:hAnsi="Times New Roman" w:cs="Times New Roman"/>
          <w:sz w:val="24"/>
          <w:szCs w:val="24"/>
        </w:rPr>
        <w:t xml:space="preserve"> dwóch głowic nalewających, tłoków napędzanych silnikami </w:t>
      </w:r>
      <w:proofErr w:type="spellStart"/>
      <w:r w:rsidR="003A772A">
        <w:rPr>
          <w:rFonts w:ascii="Times New Roman" w:hAnsi="Times New Roman" w:cs="Times New Roman"/>
          <w:sz w:val="24"/>
          <w:szCs w:val="24"/>
        </w:rPr>
        <w:t>serwo</w:t>
      </w:r>
      <w:proofErr w:type="spellEnd"/>
      <w:r w:rsidR="003A772A">
        <w:rPr>
          <w:rFonts w:ascii="Times New Roman" w:hAnsi="Times New Roman" w:cs="Times New Roman"/>
          <w:sz w:val="24"/>
          <w:szCs w:val="24"/>
        </w:rPr>
        <w:t>, zbiornika na dozowaną masę, kolektora umożliwiającego zasysanie masy bezpośrednio z beczki z pominięciem zbiornika, modułu sterującego</w:t>
      </w:r>
    </w:p>
    <w:p w14:paraId="3AEE7FA8" w14:textId="7B9088E8" w:rsidR="003A772A" w:rsidRDefault="003A772A" w:rsidP="00083C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Urządzenie musi być dopasowane rozmiarem do ramy maszyny dozującej. Maksymalne wymiary urządzenia </w:t>
      </w:r>
      <w:r w:rsidR="00457AFC" w:rsidRPr="00244A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44A81">
        <w:rPr>
          <w:rFonts w:ascii="Times New Roman" w:hAnsi="Times New Roman" w:cs="Times New Roman"/>
          <w:color w:val="000000"/>
          <w:sz w:val="24"/>
          <w:szCs w:val="24"/>
        </w:rPr>
        <w:t>0 cm szerokość x 1</w:t>
      </w:r>
      <w:r w:rsidR="00457AFC" w:rsidRPr="00244A8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44A81">
        <w:rPr>
          <w:rFonts w:ascii="Times New Roman" w:hAnsi="Times New Roman" w:cs="Times New Roman"/>
          <w:color w:val="000000"/>
          <w:sz w:val="24"/>
          <w:szCs w:val="24"/>
        </w:rPr>
        <w:t>0 cm głębokość x 2</w:t>
      </w:r>
      <w:r w:rsidR="00457AFC" w:rsidRPr="00244A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44A81">
        <w:rPr>
          <w:rFonts w:ascii="Times New Roman" w:hAnsi="Times New Roman" w:cs="Times New Roman"/>
          <w:color w:val="000000"/>
          <w:sz w:val="24"/>
          <w:szCs w:val="24"/>
        </w:rPr>
        <w:t>0 cm wysokość.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382828" w14:textId="0CF33671" w:rsidR="003A772A" w:rsidRDefault="003A772A" w:rsidP="006D0A2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Urządzenie musi być umieszczone na kółkach </w:t>
      </w:r>
      <w:r w:rsidR="00457AFC">
        <w:rPr>
          <w:rFonts w:ascii="Times New Roman" w:hAnsi="Times New Roman" w:cs="Times New Roman"/>
          <w:color w:val="000000"/>
          <w:sz w:val="24"/>
          <w:szCs w:val="24"/>
        </w:rPr>
        <w:t xml:space="preserve">oraz być wyposażone w złącza dla układu sterowania tak aby była możliwość podłączenia lub odłączenia od ramy maszyny </w:t>
      </w:r>
      <w:proofErr w:type="gramStart"/>
      <w:r w:rsidR="00457AFC">
        <w:rPr>
          <w:rFonts w:ascii="Times New Roman" w:hAnsi="Times New Roman" w:cs="Times New Roman"/>
          <w:color w:val="000000"/>
          <w:sz w:val="24"/>
          <w:szCs w:val="24"/>
        </w:rPr>
        <w:t>dozujące</w:t>
      </w:r>
      <w:r w:rsidR="0035464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457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A2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57AFC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gramEnd"/>
      <w:r w:rsidR="00457AFC">
        <w:rPr>
          <w:rFonts w:ascii="Times New Roman" w:hAnsi="Times New Roman" w:cs="Times New Roman"/>
          <w:color w:val="000000"/>
          <w:sz w:val="24"/>
          <w:szCs w:val="24"/>
        </w:rPr>
        <w:t xml:space="preserve"> czasie maksymalnie 5 minut. </w:t>
      </w:r>
    </w:p>
    <w:p w14:paraId="222EDE03" w14:textId="56BED51D" w:rsidR="003A772A" w:rsidRDefault="003A772A" w:rsidP="006D0A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Urządzenie musi zostać podłączone to ramy maszyny dozującej tak aby sterowanie funkcj</w:t>
      </w:r>
      <w:r w:rsidR="00457AF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dozowania odbywało się z panelu i sterownika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maszyny dozującej. </w:t>
      </w:r>
    </w:p>
    <w:p w14:paraId="3F7ED0D8" w14:textId="7E1222AF" w:rsidR="001744CC" w:rsidRDefault="001744CC" w:rsidP="006D0A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Wszystkie elementy mające kontakt z produktem musz</w:t>
      </w:r>
      <w:r w:rsidR="00D1007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być wykonane ze stali nierdzewnej kwasowej gatunek 316</w:t>
      </w:r>
    </w:p>
    <w:p w14:paraId="301D8F75" w14:textId="0B725EBF" w:rsidR="001744CC" w:rsidRDefault="001744CC" w:rsidP="00CF1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funkcje i parametry</w:t>
      </w:r>
    </w:p>
    <w:p w14:paraId="4B6F09DC" w14:textId="52A773E5" w:rsidR="00A01562" w:rsidRDefault="001744CC" w:rsidP="00CF1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Urządzenie musi umożliwiać dozowanie masy ze zbiornika (masy gęste) oraz dozowanie z zasysaniem masy z beczki (masy lżejszej konsystencji)</w:t>
      </w:r>
      <w:r>
        <w:rPr>
          <w:rFonts w:ascii="Times New Roman" w:hAnsi="Times New Roman" w:cs="Times New Roman"/>
          <w:sz w:val="24"/>
          <w:szCs w:val="24"/>
        </w:rPr>
        <w:br/>
        <w:t>- Zakres dozowania 15</w:t>
      </w:r>
      <w:r w:rsidR="00E7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 – 2</w:t>
      </w:r>
      <w:r w:rsidR="00793B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E76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br/>
        <w:t xml:space="preserve">- Dokładność dozowania +/- </w:t>
      </w:r>
      <w:r w:rsidR="007175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br/>
        <w:t>- Dozownik konstrukcji tłokowej z tłok</w:t>
      </w:r>
      <w:r w:rsidR="00D10072">
        <w:rPr>
          <w:rFonts w:ascii="Times New Roman" w:hAnsi="Times New Roman" w:cs="Times New Roman"/>
          <w:sz w:val="24"/>
          <w:szCs w:val="24"/>
        </w:rPr>
        <w:t xml:space="preserve">ami </w:t>
      </w:r>
      <w:r>
        <w:rPr>
          <w:rFonts w:ascii="Times New Roman" w:hAnsi="Times New Roman" w:cs="Times New Roman"/>
          <w:sz w:val="24"/>
          <w:szCs w:val="24"/>
        </w:rPr>
        <w:t>napędzanym</w:t>
      </w:r>
      <w:r w:rsidR="00D1007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silnik</w:t>
      </w:r>
      <w:r w:rsidR="00D10072">
        <w:rPr>
          <w:rFonts w:ascii="Times New Roman" w:hAnsi="Times New Roman" w:cs="Times New Roman"/>
          <w:sz w:val="24"/>
          <w:szCs w:val="24"/>
        </w:rPr>
        <w:t xml:space="preserve">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serwo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- Możliwość płynnej regulacji szybkości nalewania oraz płynnej regulacji ruchu nalewaka góra/dół np. nalewanie pod lustro cieczy w butelce</w:t>
      </w:r>
      <w:r>
        <w:rPr>
          <w:rFonts w:ascii="Times New Roman" w:hAnsi="Times New Roman" w:cs="Times New Roman"/>
          <w:sz w:val="24"/>
          <w:szCs w:val="24"/>
        </w:rPr>
        <w:br/>
        <w:t xml:space="preserve">- Ustawianie wielkości dozy z panelu </w:t>
      </w:r>
      <w:proofErr w:type="spellStart"/>
      <w:r>
        <w:rPr>
          <w:rFonts w:ascii="Times New Roman" w:hAnsi="Times New Roman" w:cs="Times New Roman"/>
          <w:sz w:val="24"/>
          <w:szCs w:val="24"/>
        </w:rPr>
        <w:t>PLC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- Mechanizm zamykania nalewaków po zakończeniu cyklu </w:t>
      </w:r>
      <w:r w:rsidR="00D71C1C">
        <w:rPr>
          <w:rFonts w:ascii="Times New Roman" w:hAnsi="Times New Roman" w:cs="Times New Roman"/>
          <w:sz w:val="24"/>
          <w:szCs w:val="24"/>
        </w:rPr>
        <w:t xml:space="preserve">dozowania </w:t>
      </w:r>
      <w:r>
        <w:rPr>
          <w:rFonts w:ascii="Times New Roman" w:hAnsi="Times New Roman" w:cs="Times New Roman"/>
          <w:sz w:val="24"/>
          <w:szCs w:val="24"/>
        </w:rPr>
        <w:t>tak aby masa nie kapała z głowic nalewających na jadące na transporterze opakowania</w:t>
      </w:r>
      <w:r>
        <w:rPr>
          <w:rFonts w:ascii="Times New Roman" w:hAnsi="Times New Roman" w:cs="Times New Roman"/>
          <w:sz w:val="24"/>
          <w:szCs w:val="24"/>
        </w:rPr>
        <w:br/>
        <w:t xml:space="preserve">- Elementy maszyny wymagające rozkręcenia do mycia wyposażone w </w:t>
      </w:r>
      <w:proofErr w:type="gramStart"/>
      <w:r>
        <w:rPr>
          <w:rFonts w:ascii="Times New Roman" w:hAnsi="Times New Roman" w:cs="Times New Roman"/>
          <w:sz w:val="24"/>
          <w:szCs w:val="24"/>
        </w:rPr>
        <w:t>złącza  umożliwiające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rozkręcenie bez użycia narzędzi.</w:t>
      </w:r>
    </w:p>
    <w:p w14:paraId="1597D2E1" w14:textId="0545B41B" w:rsidR="008D7AAF" w:rsidRDefault="008D7AAF" w:rsidP="00CF1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 230 V</w:t>
      </w:r>
      <w:r w:rsidR="00D71C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zasilan</w:t>
      </w:r>
      <w:r w:rsidR="003D3B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sprężonym powietrzem 8-10 bar</w:t>
      </w:r>
    </w:p>
    <w:p w14:paraId="7A777398" w14:textId="77777777" w:rsidR="008D7AAF" w:rsidRDefault="008D7AAF" w:rsidP="00CF16B5">
      <w:pPr>
        <w:rPr>
          <w:rFonts w:ascii="Times New Roman" w:hAnsi="Times New Roman" w:cs="Times New Roman"/>
          <w:sz w:val="24"/>
          <w:szCs w:val="24"/>
        </w:rPr>
      </w:pPr>
    </w:p>
    <w:p w14:paraId="7496E94D" w14:textId="11DCF898" w:rsidR="00457AFC" w:rsidRDefault="008D7AAF" w:rsidP="00CF16B5">
      <w:pPr>
        <w:rPr>
          <w:rFonts w:ascii="Times New Roman" w:hAnsi="Times New Roman" w:cs="Times New Roman"/>
          <w:sz w:val="24"/>
          <w:szCs w:val="24"/>
        </w:rPr>
      </w:pPr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Moduł czyszczenia opakowań sprężonym powietrzem</w:t>
      </w:r>
    </w:p>
    <w:p w14:paraId="1F39B652" w14:textId="3EFBE9BA" w:rsidR="001744CC" w:rsidRDefault="008D7AAF" w:rsidP="00E762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Moduł </w:t>
      </w:r>
      <w:r w:rsidRPr="008D7AAF">
        <w:rPr>
          <w:rFonts w:ascii="Times New Roman" w:hAnsi="Times New Roman" w:cs="Times New Roman"/>
          <w:sz w:val="24"/>
          <w:szCs w:val="24"/>
        </w:rPr>
        <w:t xml:space="preserve"> przedmuchu</w:t>
      </w:r>
      <w:proofErr w:type="gramEnd"/>
      <w:r w:rsidRPr="008D7AAF">
        <w:rPr>
          <w:rFonts w:ascii="Times New Roman" w:hAnsi="Times New Roman" w:cs="Times New Roman"/>
          <w:sz w:val="24"/>
          <w:szCs w:val="24"/>
        </w:rPr>
        <w:t xml:space="preserve"> opakowań jadących na transporterze sprężonym powietrzem wraz </w:t>
      </w:r>
      <w:r w:rsidR="00E762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D7AAF">
        <w:rPr>
          <w:rFonts w:ascii="Times New Roman" w:hAnsi="Times New Roman" w:cs="Times New Roman"/>
          <w:sz w:val="24"/>
          <w:szCs w:val="24"/>
        </w:rPr>
        <w:t>z odsysaniem zanieczyszczeń.</w:t>
      </w:r>
      <w:r w:rsidR="00037AB3">
        <w:rPr>
          <w:rFonts w:ascii="Times New Roman" w:hAnsi="Times New Roman" w:cs="Times New Roman"/>
          <w:sz w:val="24"/>
          <w:szCs w:val="24"/>
        </w:rPr>
        <w:t xml:space="preserve"> Moduł powinien zapewniać wydajność minimum 20 opakowań na minutę / 1200 opakowań na godzinę.</w:t>
      </w:r>
    </w:p>
    <w:p w14:paraId="2AD11A33" w14:textId="700A1DD6" w:rsidR="00037AB3" w:rsidRDefault="00037AB3" w:rsidP="00E762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wyposażony w czujnik opakowań, mechanizm opuszczania/podnoszenia głowicy czyszczącej, dyszę sprężonego powietrza, moduł odsysania zanieczyszczeń, moduł sterujący.</w:t>
      </w:r>
    </w:p>
    <w:p w14:paraId="60DAA85E" w14:textId="51961237" w:rsidR="00037AB3" w:rsidRDefault="00D71C1C" w:rsidP="00037A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Zasilanie 230 V, zasilan</w:t>
      </w:r>
      <w:r w:rsidR="003D3B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sprężonym powietrzem 8-10 bar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38711EF" w14:textId="5FC7DFAE" w:rsidR="00D71C1C" w:rsidRDefault="00D71C1C" w:rsidP="00D71C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Automatyczny podajnik nakrętek do </w:t>
      </w:r>
      <w:proofErr w:type="spellStart"/>
      <w:r w:rsidRPr="00D7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zakręcarki</w:t>
      </w:r>
      <w:proofErr w:type="spellEnd"/>
      <w:r w:rsidRPr="00D7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szczękowej</w:t>
      </w:r>
    </w:p>
    <w:p w14:paraId="4E096C87" w14:textId="05B5B595" w:rsidR="00D71C1C" w:rsidRDefault="00D71C1C" w:rsidP="008B4CDB">
      <w:pPr>
        <w:jc w:val="both"/>
        <w:rPr>
          <w:rFonts w:ascii="Times New Roman" w:hAnsi="Times New Roman" w:cs="Times New Roman"/>
          <w:sz w:val="24"/>
          <w:szCs w:val="24"/>
        </w:rPr>
      </w:pPr>
      <w:r w:rsidRPr="00D71C1C">
        <w:rPr>
          <w:rFonts w:ascii="Times New Roman" w:hAnsi="Times New Roman" w:cs="Times New Roman"/>
          <w:sz w:val="24"/>
          <w:szCs w:val="24"/>
        </w:rPr>
        <w:t xml:space="preserve">Automatyczny podajnik nakrętek i nasadek do </w:t>
      </w:r>
      <w:proofErr w:type="spellStart"/>
      <w:r w:rsidRPr="00D71C1C">
        <w:rPr>
          <w:rFonts w:ascii="Times New Roman" w:hAnsi="Times New Roman" w:cs="Times New Roman"/>
          <w:sz w:val="24"/>
          <w:szCs w:val="24"/>
        </w:rPr>
        <w:t>zakręcarki</w:t>
      </w:r>
      <w:proofErr w:type="spellEnd"/>
      <w:r w:rsidRPr="00D71C1C">
        <w:rPr>
          <w:rFonts w:ascii="Times New Roman" w:hAnsi="Times New Roman" w:cs="Times New Roman"/>
          <w:sz w:val="24"/>
          <w:szCs w:val="24"/>
        </w:rPr>
        <w:t xml:space="preserve"> szczękowej. Podajnik składający się z transportera taśmowego na którym są umieszczone nakrętki oraz mechanizmu podającego pojedyncze nakrętki do szczęk maszyny zakręcającej. Komplet oprzyrządowania dla 3 formatów opakowań w tym 3 kompletne szczęki dostosowane do rozmiaru nakrętki/nasadki z mechanizmem mocowania bez użycia narzędzi. Sterowanie podajnika zintegrowane z maszyną zakręcającą.</w:t>
      </w:r>
    </w:p>
    <w:p w14:paraId="379F03DE" w14:textId="0A549F05" w:rsidR="009A38B2" w:rsidRDefault="009A38B2" w:rsidP="00D7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Średnica </w:t>
      </w:r>
      <w:r w:rsidR="004574FA">
        <w:rPr>
          <w:rFonts w:ascii="Times New Roman" w:hAnsi="Times New Roman" w:cs="Times New Roman"/>
          <w:sz w:val="24"/>
          <w:szCs w:val="24"/>
        </w:rPr>
        <w:t>nakrętek lub nasadek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8B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mm-100</w:t>
      </w:r>
      <w:r w:rsidR="008B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</w:t>
      </w:r>
    </w:p>
    <w:p w14:paraId="0F44610C" w14:textId="2D37254F" w:rsidR="00D71C1C" w:rsidRDefault="00D71C1C" w:rsidP="00D7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Wydajność minimum 20 opakowań na minutę / 1200 opakowań na godzinę</w:t>
      </w:r>
    </w:p>
    <w:p w14:paraId="2BFC6EE8" w14:textId="3FA6E677" w:rsidR="00D71C1C" w:rsidRDefault="00D71C1C" w:rsidP="00D7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 230 V, zasilan</w:t>
      </w:r>
      <w:r w:rsidR="003D3B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sprężonym powietrzem 8-10 bar</w:t>
      </w:r>
    </w:p>
    <w:p w14:paraId="4BD6557D" w14:textId="3806E645" w:rsidR="00D71C1C" w:rsidRDefault="00D71C1C" w:rsidP="00D71C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9A7B31" w14:textId="4C6A1012" w:rsidR="00D71C1C" w:rsidRDefault="00D71C1C" w:rsidP="00D71C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7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Stacja nakładania platynek termicznych oraz dysków plastikowych zabezpieczających</w:t>
      </w:r>
    </w:p>
    <w:p w14:paraId="5E4D901E" w14:textId="644EC8C8" w:rsidR="00037AB3" w:rsidRDefault="00D71C1C" w:rsidP="00E60163">
      <w:pPr>
        <w:jc w:val="both"/>
        <w:rPr>
          <w:rFonts w:ascii="Times New Roman" w:hAnsi="Times New Roman" w:cs="Times New Roman"/>
          <w:sz w:val="24"/>
          <w:szCs w:val="24"/>
        </w:rPr>
      </w:pPr>
      <w:r w:rsidRPr="00D71C1C">
        <w:rPr>
          <w:rFonts w:ascii="Times New Roman" w:hAnsi="Times New Roman" w:cs="Times New Roman"/>
          <w:sz w:val="24"/>
          <w:szCs w:val="24"/>
        </w:rPr>
        <w:t xml:space="preserve">Stacja zgrzewania </w:t>
      </w:r>
      <w:proofErr w:type="spellStart"/>
      <w:r w:rsidRPr="00D71C1C">
        <w:rPr>
          <w:rFonts w:ascii="Times New Roman" w:hAnsi="Times New Roman" w:cs="Times New Roman"/>
          <w:sz w:val="24"/>
          <w:szCs w:val="24"/>
        </w:rPr>
        <w:t>aluminowych</w:t>
      </w:r>
      <w:proofErr w:type="spellEnd"/>
      <w:r w:rsidRPr="00D71C1C">
        <w:rPr>
          <w:rFonts w:ascii="Times New Roman" w:hAnsi="Times New Roman" w:cs="Times New Roman"/>
          <w:sz w:val="24"/>
          <w:szCs w:val="24"/>
        </w:rPr>
        <w:t xml:space="preserve"> platynek termicznych składająca się z modułu podającego, </w:t>
      </w:r>
      <w:r w:rsidR="0025521F">
        <w:rPr>
          <w:rFonts w:ascii="Times New Roman" w:hAnsi="Times New Roman" w:cs="Times New Roman"/>
          <w:sz w:val="24"/>
          <w:szCs w:val="24"/>
        </w:rPr>
        <w:t xml:space="preserve">modułu </w:t>
      </w:r>
      <w:r w:rsidRPr="00D71C1C">
        <w:rPr>
          <w:rFonts w:ascii="Times New Roman" w:hAnsi="Times New Roman" w:cs="Times New Roman"/>
          <w:sz w:val="24"/>
          <w:szCs w:val="24"/>
        </w:rPr>
        <w:t xml:space="preserve">zgrzewania wstępnego i </w:t>
      </w:r>
      <w:r w:rsidR="0025521F">
        <w:rPr>
          <w:rFonts w:ascii="Times New Roman" w:hAnsi="Times New Roman" w:cs="Times New Roman"/>
          <w:sz w:val="24"/>
          <w:szCs w:val="24"/>
        </w:rPr>
        <w:t xml:space="preserve">modułu </w:t>
      </w:r>
      <w:r w:rsidRPr="00D71C1C">
        <w:rPr>
          <w:rFonts w:ascii="Times New Roman" w:hAnsi="Times New Roman" w:cs="Times New Roman"/>
          <w:sz w:val="24"/>
          <w:szCs w:val="24"/>
        </w:rPr>
        <w:t>zgrzewania końcowego. Możliwość przestawienia maszyny w tryb nakładania plastikowych dysków zabezpieczających zamiast platynek aluminiowych. Urządzenie wyposażone w separator opakowań, czujnik weryfikacji obecności opakowania w formatce, centrownik opakowań. Oprzyrządowanie dla jednego rozmiaru platynek aluminiowych i dwóch rozmiarów dysków plastikowych.</w:t>
      </w:r>
    </w:p>
    <w:p w14:paraId="5D101F1E" w14:textId="16E9C8FE" w:rsidR="00A01562" w:rsidRPr="00A01562" w:rsidRDefault="00A01562" w:rsidP="00E601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Nakładanie </w:t>
      </w:r>
      <w:r>
        <w:rPr>
          <w:rFonts w:ascii="Times New Roman" w:hAnsi="Times New Roman" w:cs="Times New Roman"/>
          <w:sz w:val="24"/>
          <w:szCs w:val="24"/>
        </w:rPr>
        <w:t xml:space="preserve">platynek i dysków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opakowania kosmetyczne jadące 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transporterze </w:t>
      </w:r>
      <w:r w:rsidR="00E6016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uniwersalnych plastikowych formatykach.</w:t>
      </w:r>
    </w:p>
    <w:p w14:paraId="0C95FC7B" w14:textId="2396F1F5" w:rsidR="00D71C1C" w:rsidRDefault="00D71C1C" w:rsidP="00D7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Urządzenie musi nakładać platynki i dyski z dokładnością +/- 1</w:t>
      </w:r>
      <w:r w:rsidR="00E60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</w:t>
      </w:r>
    </w:p>
    <w:p w14:paraId="622BB2C1" w14:textId="10EE9BE8" w:rsidR="00A01562" w:rsidRDefault="00A01562" w:rsidP="00A0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Urządzenie powinn</w:t>
      </w:r>
      <w:r w:rsidR="003D3B7A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składać się z następujących elementów: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Ramy konstrukcyjnej maszyny wraz z obudową ochronną z poliwęglanu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Mechanizmu zatrzymywania opakowań jadących na transporterze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Mechanizmu centrowania i przytrzymywania</w:t>
      </w:r>
      <w:r w:rsidR="005D4819">
        <w:rPr>
          <w:rFonts w:ascii="Times New Roman" w:hAnsi="Times New Roman" w:cs="Times New Roman"/>
          <w:color w:val="000000"/>
          <w:sz w:val="24"/>
          <w:szCs w:val="24"/>
        </w:rPr>
        <w:t xml:space="preserve"> opakowań z szybko </w:t>
      </w:r>
      <w:proofErr w:type="spellStart"/>
      <w:r w:rsidR="005D4819">
        <w:rPr>
          <w:rFonts w:ascii="Times New Roman" w:hAnsi="Times New Roman" w:cs="Times New Roman"/>
          <w:color w:val="000000"/>
          <w:sz w:val="24"/>
          <w:szCs w:val="24"/>
        </w:rPr>
        <w:t>przestawialną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wysokością  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szerokością centrownika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71C1C">
        <w:rPr>
          <w:rFonts w:ascii="Times New Roman" w:hAnsi="Times New Roman" w:cs="Times New Roman"/>
          <w:sz w:val="24"/>
          <w:szCs w:val="24"/>
        </w:rPr>
        <w:t>odułu podającego</w:t>
      </w:r>
      <w:r>
        <w:rPr>
          <w:rFonts w:ascii="Times New Roman" w:hAnsi="Times New Roman" w:cs="Times New Roman"/>
          <w:sz w:val="24"/>
          <w:szCs w:val="24"/>
        </w:rPr>
        <w:t xml:space="preserve"> platynki lub dyski z zasobnikiem</w:t>
      </w:r>
      <w:r>
        <w:rPr>
          <w:rFonts w:ascii="Times New Roman" w:hAnsi="Times New Roman" w:cs="Times New Roman"/>
          <w:sz w:val="24"/>
          <w:szCs w:val="24"/>
        </w:rPr>
        <w:br/>
        <w:t>- Modułu z</w:t>
      </w:r>
      <w:r w:rsidRPr="00D71C1C">
        <w:rPr>
          <w:rFonts w:ascii="Times New Roman" w:hAnsi="Times New Roman" w:cs="Times New Roman"/>
          <w:sz w:val="24"/>
          <w:szCs w:val="24"/>
        </w:rPr>
        <w:t xml:space="preserve">grzewania wstępnego i </w:t>
      </w:r>
      <w:r w:rsidR="00E9548B">
        <w:rPr>
          <w:rFonts w:ascii="Times New Roman" w:hAnsi="Times New Roman" w:cs="Times New Roman"/>
          <w:sz w:val="24"/>
          <w:szCs w:val="24"/>
        </w:rPr>
        <w:t xml:space="preserve">modułu </w:t>
      </w:r>
      <w:r>
        <w:rPr>
          <w:rFonts w:ascii="Times New Roman" w:hAnsi="Times New Roman" w:cs="Times New Roman"/>
          <w:sz w:val="24"/>
          <w:szCs w:val="24"/>
        </w:rPr>
        <w:t xml:space="preserve">zgrzewania </w:t>
      </w:r>
      <w:r w:rsidRPr="00D71C1C">
        <w:rPr>
          <w:rFonts w:ascii="Times New Roman" w:hAnsi="Times New Roman" w:cs="Times New Roman"/>
          <w:sz w:val="24"/>
          <w:szCs w:val="24"/>
        </w:rPr>
        <w:t>końcowego.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Szafy sterowniczej zawierającej elektroniczne i elektryczne elementy starowania maszyną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Dotykowego panelu sterowania umieszczonego na wysięgniku umożliwiającym ustawienie pozycji panelu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Wyłącznika awaryjnego</w:t>
      </w:r>
    </w:p>
    <w:p w14:paraId="5555E7D1" w14:textId="77777777" w:rsidR="00D71C1C" w:rsidRDefault="00D71C1C" w:rsidP="00D7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Wydajność minimum 20 opakowań na minutę / 1200 opakowań na godzinę</w:t>
      </w:r>
    </w:p>
    <w:p w14:paraId="5BAB0E99" w14:textId="058AFA09" w:rsidR="00D71C1C" w:rsidRDefault="00D71C1C" w:rsidP="00D7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 230 V, zasilan</w:t>
      </w:r>
      <w:r w:rsidR="003D3B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sprężonym powietrzem 8-10 bar</w:t>
      </w:r>
    </w:p>
    <w:p w14:paraId="7A9A4B45" w14:textId="77777777" w:rsidR="00037AB3" w:rsidRDefault="00037AB3" w:rsidP="00037A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469107" w14:textId="77777777" w:rsidR="00037AB3" w:rsidRDefault="00037AB3" w:rsidP="00037A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Uniwersalna </w:t>
      </w:r>
      <w:proofErr w:type="spellStart"/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zakręcarka</w:t>
      </w:r>
      <w:proofErr w:type="spellEnd"/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cztero</w:t>
      </w:r>
      <w:proofErr w:type="spellEnd"/>
      <w:r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rolkowa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29C0A1B" w14:textId="1F828E0E" w:rsidR="001744CC" w:rsidRDefault="00D71C1C" w:rsidP="005D4819">
      <w:pPr>
        <w:jc w:val="both"/>
        <w:rPr>
          <w:rFonts w:ascii="Times New Roman" w:hAnsi="Times New Roman" w:cs="Times New Roman"/>
          <w:sz w:val="24"/>
          <w:szCs w:val="24"/>
        </w:rPr>
      </w:pPr>
      <w:r w:rsidRPr="00D71C1C">
        <w:rPr>
          <w:rFonts w:ascii="Times New Roman" w:hAnsi="Times New Roman" w:cs="Times New Roman"/>
          <w:sz w:val="24"/>
          <w:szCs w:val="24"/>
        </w:rPr>
        <w:t xml:space="preserve">Uniwersalna </w:t>
      </w:r>
      <w:proofErr w:type="spellStart"/>
      <w:r w:rsidRPr="00D71C1C">
        <w:rPr>
          <w:rFonts w:ascii="Times New Roman" w:hAnsi="Times New Roman" w:cs="Times New Roman"/>
          <w:sz w:val="24"/>
          <w:szCs w:val="24"/>
        </w:rPr>
        <w:t>zakręcarka</w:t>
      </w:r>
      <w:proofErr w:type="spellEnd"/>
      <w:r w:rsidRPr="00D71C1C">
        <w:rPr>
          <w:rFonts w:ascii="Times New Roman" w:hAnsi="Times New Roman" w:cs="Times New Roman"/>
          <w:sz w:val="24"/>
          <w:szCs w:val="24"/>
        </w:rPr>
        <w:t xml:space="preserve"> rolkowa do nakrętek oraz opakowań z pompką. </w:t>
      </w:r>
      <w:proofErr w:type="spellStart"/>
      <w:r w:rsidRPr="00D71C1C">
        <w:rPr>
          <w:rFonts w:ascii="Times New Roman" w:hAnsi="Times New Roman" w:cs="Times New Roman"/>
          <w:sz w:val="24"/>
          <w:szCs w:val="24"/>
        </w:rPr>
        <w:t>Zakręcarka</w:t>
      </w:r>
      <w:proofErr w:type="spellEnd"/>
      <w:r w:rsidRPr="00D71C1C">
        <w:rPr>
          <w:rFonts w:ascii="Times New Roman" w:hAnsi="Times New Roman" w:cs="Times New Roman"/>
          <w:sz w:val="24"/>
          <w:szCs w:val="24"/>
        </w:rPr>
        <w:t xml:space="preserve"> wyposażona w 4 rolki zakręcające z możliwością płynnej regulacji szybkości i siły zakręcania. Możliwość wykonania ruchu wstecznego przed właściwym zakręceniem. Mechanizm docisku górnego nakrętki przy zakręcaniu. </w:t>
      </w:r>
    </w:p>
    <w:p w14:paraId="75D19BC2" w14:textId="3BC04DFD" w:rsidR="00A01562" w:rsidRDefault="00A01562" w:rsidP="005D4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Urządzenie dostosowane do opakowań kosmetycznych jadących 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transporterze </w:t>
      </w:r>
      <w:r w:rsidR="005D48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uniwersalnych plastikowych formatykach.</w:t>
      </w:r>
    </w:p>
    <w:p w14:paraId="3C4BE9F0" w14:textId="641F1ABD" w:rsidR="00A01562" w:rsidRDefault="00A01562" w:rsidP="00CF16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Zakręcarka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powinna składać się z następujących elementów: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Ramy konstrukcyjnej maszyny wraz z obudową ochronną z poliwęglanu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Mechanizmu zatrzymywania opakowań jadących na transporterze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Mechanizmu centrowania i przytrzymywania</w:t>
      </w:r>
      <w:r w:rsidR="005D4819">
        <w:rPr>
          <w:rFonts w:ascii="Times New Roman" w:hAnsi="Times New Roman" w:cs="Times New Roman"/>
          <w:color w:val="000000"/>
          <w:sz w:val="24"/>
          <w:szCs w:val="24"/>
        </w:rPr>
        <w:t xml:space="preserve"> opakowań z szybko </w:t>
      </w:r>
      <w:proofErr w:type="spellStart"/>
      <w:r w:rsidR="005D4819">
        <w:rPr>
          <w:rFonts w:ascii="Times New Roman" w:hAnsi="Times New Roman" w:cs="Times New Roman"/>
          <w:color w:val="000000"/>
          <w:sz w:val="24"/>
          <w:szCs w:val="24"/>
        </w:rPr>
        <w:t>przestawialną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wysokością  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szerokością centrownika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Systemu zakręcającego działającego w oparciu o cztery rol</w:t>
      </w:r>
      <w:r w:rsidR="00EF62F3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napędzane silnikami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EA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/>
          <w:sz w:val="24"/>
          <w:szCs w:val="24"/>
        </w:rPr>
        <w:t>regul</w:t>
      </w:r>
      <w:r w:rsidR="009E4EA6">
        <w:rPr>
          <w:rFonts w:ascii="Times New Roman" w:hAnsi="Times New Roman" w:cs="Times New Roman"/>
          <w:color w:val="000000"/>
          <w:sz w:val="24"/>
          <w:szCs w:val="24"/>
        </w:rPr>
        <w:t xml:space="preserve">acją </w:t>
      </w:r>
      <w:r>
        <w:rPr>
          <w:rFonts w:ascii="Times New Roman" w:hAnsi="Times New Roman" w:cs="Times New Roman"/>
          <w:color w:val="000000"/>
          <w:sz w:val="24"/>
          <w:szCs w:val="24"/>
        </w:rPr>
        <w:t>szybkoś</w:t>
      </w:r>
      <w:r w:rsidR="009E4EA6">
        <w:rPr>
          <w:rFonts w:ascii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sił</w:t>
      </w:r>
      <w:r w:rsidR="009E4EA6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zakręcania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Szafy sterowniczej zawierającej elektroniczne i elektryczne elementy starowania maszyną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Dotykowego panelu sterowania umieszczonego na wysięgniku umożliwiającym ustawienie pozycji panelu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Wyłącznika awaryjnego</w:t>
      </w:r>
    </w:p>
    <w:p w14:paraId="4E435723" w14:textId="77777777" w:rsidR="00A01562" w:rsidRDefault="00A01562" w:rsidP="00A0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Wydajność minimum 20 opakowań na minutę / 1200 opakowań na godzinę</w:t>
      </w:r>
    </w:p>
    <w:p w14:paraId="0872AC70" w14:textId="77777777" w:rsidR="00A01562" w:rsidRDefault="00A01562" w:rsidP="00A0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 230 V, zasilane sprężonym powietrzem 8-10 bar</w:t>
      </w:r>
    </w:p>
    <w:p w14:paraId="65FC3631" w14:textId="77777777" w:rsidR="001744CC" w:rsidRDefault="001744CC" w:rsidP="00CF16B5">
      <w:pPr>
        <w:rPr>
          <w:rFonts w:ascii="Times New Roman" w:hAnsi="Times New Roman" w:cs="Times New Roman"/>
          <w:sz w:val="24"/>
          <w:szCs w:val="24"/>
        </w:rPr>
      </w:pPr>
    </w:p>
    <w:p w14:paraId="42863889" w14:textId="5314F626" w:rsidR="00A01562" w:rsidRPr="00A01562" w:rsidRDefault="0007049C" w:rsidP="0007049C">
      <w:pPr>
        <w:jc w:val="both"/>
        <w:rPr>
          <w:rFonts w:ascii="Times New Roman" w:hAnsi="Times New Roman" w:cs="Times New Roman"/>
          <w:sz w:val="24"/>
          <w:szCs w:val="24"/>
        </w:rPr>
      </w:pPr>
      <w:r w:rsidRPr="00A01562">
        <w:rPr>
          <w:rFonts w:ascii="Times New Roman" w:hAnsi="Times New Roman" w:cs="Times New Roman"/>
          <w:sz w:val="24"/>
          <w:szCs w:val="24"/>
        </w:rPr>
        <w:t>Po</w:t>
      </w:r>
      <w:r w:rsidR="00C62B00" w:rsidRPr="00A01562">
        <w:rPr>
          <w:rFonts w:ascii="Times New Roman" w:hAnsi="Times New Roman" w:cs="Times New Roman"/>
          <w:sz w:val="24"/>
          <w:szCs w:val="24"/>
        </w:rPr>
        <w:t xml:space="preserve"> </w:t>
      </w:r>
      <w:r w:rsidRPr="00A01562">
        <w:rPr>
          <w:rFonts w:ascii="Times New Roman" w:hAnsi="Times New Roman" w:cs="Times New Roman"/>
          <w:sz w:val="24"/>
          <w:szCs w:val="24"/>
        </w:rPr>
        <w:t xml:space="preserve">dokonaniu czynności wyboru najkorzystniejszej oferty Zamawiający wymaga od Wykonawcy </w:t>
      </w:r>
      <w:proofErr w:type="gramStart"/>
      <w:r w:rsidRPr="00A01562">
        <w:rPr>
          <w:rFonts w:ascii="Times New Roman" w:hAnsi="Times New Roman" w:cs="Times New Roman"/>
          <w:sz w:val="24"/>
          <w:szCs w:val="24"/>
        </w:rPr>
        <w:t>przeprowadzenia  testów</w:t>
      </w:r>
      <w:proofErr w:type="gramEnd"/>
      <w:r w:rsidRPr="00A01562">
        <w:rPr>
          <w:rFonts w:ascii="Times New Roman" w:hAnsi="Times New Roman" w:cs="Times New Roman"/>
          <w:sz w:val="24"/>
          <w:szCs w:val="24"/>
        </w:rPr>
        <w:t xml:space="preserve">  na partii  </w:t>
      </w:r>
      <w:r w:rsidR="00AE5381" w:rsidRPr="00A01562">
        <w:rPr>
          <w:rFonts w:ascii="Times New Roman" w:hAnsi="Times New Roman" w:cs="Times New Roman"/>
          <w:sz w:val="24"/>
          <w:szCs w:val="24"/>
        </w:rPr>
        <w:t>produktów</w:t>
      </w:r>
      <w:r w:rsidRPr="00A01562">
        <w:rPr>
          <w:rFonts w:ascii="Times New Roman" w:hAnsi="Times New Roman" w:cs="Times New Roman"/>
          <w:sz w:val="24"/>
          <w:szCs w:val="24"/>
        </w:rPr>
        <w:t xml:space="preserve"> Zamawiającego celem potwierdzenia  parametrów funkcjonalnych  urządzeń w zakresie </w:t>
      </w:r>
      <w:r w:rsidR="00A01562" w:rsidRPr="00A01562">
        <w:rPr>
          <w:rFonts w:ascii="Times New Roman" w:hAnsi="Times New Roman" w:cs="Times New Roman"/>
          <w:sz w:val="24"/>
          <w:szCs w:val="24"/>
        </w:rPr>
        <w:t xml:space="preserve">wszystkich funkcji, wydajności działania i </w:t>
      </w:r>
      <w:r w:rsidR="005D4819">
        <w:rPr>
          <w:rFonts w:ascii="Times New Roman" w:hAnsi="Times New Roman" w:cs="Times New Roman"/>
          <w:sz w:val="24"/>
          <w:szCs w:val="24"/>
        </w:rPr>
        <w:t>precyzji, opisanych w Z</w:t>
      </w:r>
      <w:r w:rsidR="00A01562" w:rsidRPr="00A01562">
        <w:rPr>
          <w:rFonts w:ascii="Times New Roman" w:hAnsi="Times New Roman" w:cs="Times New Roman"/>
          <w:sz w:val="24"/>
          <w:szCs w:val="24"/>
        </w:rPr>
        <w:t xml:space="preserve">apytaniu. </w:t>
      </w:r>
    </w:p>
    <w:p w14:paraId="3F2B7B3B" w14:textId="70082483" w:rsidR="0007049C" w:rsidRPr="00A01562" w:rsidRDefault="0007049C" w:rsidP="0062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562">
        <w:rPr>
          <w:rFonts w:ascii="Times New Roman" w:hAnsi="Times New Roman" w:cs="Times New Roman"/>
          <w:b/>
          <w:bCs/>
          <w:sz w:val="24"/>
          <w:szCs w:val="24"/>
        </w:rPr>
        <w:t>Wykonawca jest zobowiązany w terminie 14 dni od daty wyboru najkorzystniejszej oferty udostępnić Zamawiającemu na 1 dzień nieodpłatnie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takie same</w:t>
      </w:r>
      <w:r w:rsidR="00CF4E14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562">
        <w:rPr>
          <w:rFonts w:ascii="Times New Roman" w:hAnsi="Times New Roman" w:cs="Times New Roman"/>
          <w:b/>
          <w:bCs/>
          <w:sz w:val="24"/>
          <w:szCs w:val="24"/>
        </w:rPr>
        <w:t>urządzenia celem przeprowadzenia testów, u siebie w siedzibie lub w dowolnym miejscu w Polsce</w:t>
      </w:r>
      <w:r w:rsidR="005D48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8F89CC" w14:textId="77777777" w:rsidR="00A84AE2" w:rsidRPr="00A01562" w:rsidRDefault="00A84AE2" w:rsidP="000704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2B08E" w14:textId="4D9CE092" w:rsidR="00A01562" w:rsidRPr="003B3003" w:rsidRDefault="00CF4E14" w:rsidP="000B0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562">
        <w:rPr>
          <w:rFonts w:ascii="Times New Roman" w:hAnsi="Times New Roman" w:cs="Times New Roman"/>
          <w:b/>
          <w:bCs/>
          <w:sz w:val="24"/>
          <w:szCs w:val="24"/>
        </w:rPr>
        <w:t>Urządzenia udostępnione do testów muszą posiadać wszystkie parametry i funkcje opisane w wymaganiach.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Transporter udostępnion</w:t>
      </w:r>
      <w:r w:rsidR="00FA43F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do testów mo</w:t>
      </w:r>
      <w:r w:rsidR="00A01562" w:rsidRPr="00A01562">
        <w:rPr>
          <w:rFonts w:ascii="Times New Roman" w:hAnsi="Times New Roman" w:cs="Times New Roman"/>
          <w:b/>
          <w:bCs/>
          <w:sz w:val="24"/>
          <w:szCs w:val="24"/>
        </w:rPr>
        <w:t>że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mieć inn</w:t>
      </w:r>
      <w:r w:rsidR="00A01562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ą 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>długoś</w:t>
      </w:r>
      <w:r w:rsidR="00A01562" w:rsidRPr="00A01562">
        <w:rPr>
          <w:rFonts w:ascii="Times New Roman" w:hAnsi="Times New Roman" w:cs="Times New Roman"/>
          <w:b/>
          <w:bCs/>
          <w:sz w:val="24"/>
          <w:szCs w:val="24"/>
        </w:rPr>
        <w:t>ć i kształt</w:t>
      </w:r>
      <w:r w:rsidR="000B0963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>niż te</w:t>
      </w:r>
      <w:r w:rsidR="00A01562" w:rsidRPr="00A0156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podan</w:t>
      </w:r>
      <w:r w:rsidR="00FA43F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84AE2" w:rsidRPr="00A01562">
        <w:rPr>
          <w:rFonts w:ascii="Times New Roman" w:hAnsi="Times New Roman" w:cs="Times New Roman"/>
          <w:b/>
          <w:bCs/>
          <w:sz w:val="24"/>
          <w:szCs w:val="24"/>
        </w:rPr>
        <w:t xml:space="preserve"> w wymaganiach</w:t>
      </w:r>
      <w:bookmarkStart w:id="2" w:name="_GoBack"/>
      <w:r w:rsidR="005D4819" w:rsidRPr="003B3003">
        <w:rPr>
          <w:rFonts w:ascii="Times New Roman" w:hAnsi="Times New Roman" w:cs="Times New Roman"/>
          <w:b/>
          <w:bCs/>
          <w:sz w:val="24"/>
          <w:szCs w:val="24"/>
        </w:rPr>
        <w:t xml:space="preserve">, tj. długość od </w:t>
      </w:r>
      <w:r w:rsidR="00C1665E" w:rsidRPr="003B300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B3003" w:rsidRPr="003B3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65E" w:rsidRPr="003B3003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5D4819" w:rsidRPr="003B300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C1665E" w:rsidRPr="003B300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B3003" w:rsidRPr="003B3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65E" w:rsidRPr="003B300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D4819" w:rsidRPr="003B3003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C1665E" w:rsidRPr="003B3003">
        <w:rPr>
          <w:rFonts w:ascii="Times New Roman" w:hAnsi="Times New Roman" w:cs="Times New Roman"/>
          <w:b/>
          <w:bCs/>
          <w:sz w:val="24"/>
          <w:szCs w:val="24"/>
        </w:rPr>
        <w:t>układ pętli o dowolnym kształcie.</w:t>
      </w:r>
    </w:p>
    <w:p w14:paraId="3F65677C" w14:textId="561562F7" w:rsidR="00CF4E14" w:rsidRPr="003B3003" w:rsidRDefault="00CF4E14" w:rsidP="000B0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242D1" w14:textId="60D7E361" w:rsidR="0007049C" w:rsidRPr="00A01562" w:rsidRDefault="0007049C" w:rsidP="000B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003">
        <w:rPr>
          <w:rFonts w:ascii="Times New Roman" w:hAnsi="Times New Roman" w:cs="Times New Roman"/>
          <w:sz w:val="24"/>
          <w:szCs w:val="24"/>
        </w:rPr>
        <w:t xml:space="preserve">W przypadku jeśli testy </w:t>
      </w:r>
      <w:r w:rsidR="00A65905" w:rsidRPr="003B3003">
        <w:rPr>
          <w:rFonts w:ascii="Times New Roman" w:hAnsi="Times New Roman" w:cs="Times New Roman"/>
          <w:sz w:val="24"/>
          <w:szCs w:val="24"/>
        </w:rPr>
        <w:t>urządzeń</w:t>
      </w:r>
      <w:r w:rsidRPr="003B3003">
        <w:rPr>
          <w:rFonts w:ascii="Times New Roman" w:hAnsi="Times New Roman" w:cs="Times New Roman"/>
          <w:sz w:val="24"/>
          <w:szCs w:val="24"/>
        </w:rPr>
        <w:t xml:space="preserve"> dla pierwszej wybranej </w:t>
      </w:r>
      <w:bookmarkEnd w:id="2"/>
      <w:r w:rsidRPr="00A01562">
        <w:rPr>
          <w:rFonts w:ascii="Times New Roman" w:hAnsi="Times New Roman" w:cs="Times New Roman"/>
          <w:sz w:val="24"/>
          <w:szCs w:val="24"/>
        </w:rPr>
        <w:t>najkorzystniejszej oferty nie potwierdzą, że</w:t>
      </w:r>
      <w:r w:rsidR="002D6E5F" w:rsidRPr="00A01562">
        <w:rPr>
          <w:rFonts w:ascii="Times New Roman" w:hAnsi="Times New Roman" w:cs="Times New Roman"/>
          <w:sz w:val="24"/>
          <w:szCs w:val="24"/>
        </w:rPr>
        <w:t xml:space="preserve"> urządzenia</w:t>
      </w:r>
      <w:r w:rsidRPr="00A01562">
        <w:rPr>
          <w:rFonts w:ascii="Times New Roman" w:hAnsi="Times New Roman" w:cs="Times New Roman"/>
          <w:sz w:val="24"/>
          <w:szCs w:val="24"/>
        </w:rPr>
        <w:t xml:space="preserve"> spełnia</w:t>
      </w:r>
      <w:r w:rsidR="002D6E5F" w:rsidRPr="00A01562">
        <w:rPr>
          <w:rFonts w:ascii="Times New Roman" w:hAnsi="Times New Roman" w:cs="Times New Roman"/>
          <w:sz w:val="24"/>
          <w:szCs w:val="24"/>
        </w:rPr>
        <w:t>ją</w:t>
      </w:r>
      <w:r w:rsidRPr="00A01562">
        <w:rPr>
          <w:rFonts w:ascii="Times New Roman" w:hAnsi="Times New Roman" w:cs="Times New Roman"/>
          <w:sz w:val="24"/>
          <w:szCs w:val="24"/>
        </w:rPr>
        <w:t xml:space="preserve"> wszystkie opisane wymagania, zostanie sporządzony raport z wykonanych testów i Zamawiający dokona wyboru kolejnej najkorzystniejszej oferty. </w:t>
      </w:r>
    </w:p>
    <w:p w14:paraId="47933E0D" w14:textId="77777777" w:rsidR="00AE5381" w:rsidRDefault="00AE5381" w:rsidP="00635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DDD4A" w14:textId="4622FEBC" w:rsidR="002E4392" w:rsidRPr="00C05341" w:rsidRDefault="00151D64" w:rsidP="0063594A">
      <w:pPr>
        <w:jc w:val="both"/>
        <w:rPr>
          <w:rFonts w:ascii="Times New Roman" w:hAnsi="Times New Roman" w:cs="Times New Roman"/>
          <w:sz w:val="24"/>
          <w:szCs w:val="24"/>
        </w:rPr>
      </w:pPr>
      <w:r w:rsidRPr="00FA1184">
        <w:rPr>
          <w:rFonts w:ascii="Times New Roman" w:hAnsi="Times New Roman" w:cs="Times New Roman"/>
          <w:sz w:val="24"/>
          <w:szCs w:val="24"/>
        </w:rPr>
        <w:br/>
      </w:r>
      <w:r w:rsidR="002E4392" w:rsidRPr="00C05341">
        <w:rPr>
          <w:rFonts w:ascii="Times New Roman" w:hAnsi="Times New Roman" w:cs="Times New Roman"/>
          <w:sz w:val="24"/>
          <w:szCs w:val="24"/>
        </w:rPr>
        <w:t>Cena netto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</w:t>
      </w:r>
      <w:r w:rsidR="006B7E0D">
        <w:rPr>
          <w:rFonts w:ascii="Times New Roman" w:hAnsi="Times New Roman" w:cs="Times New Roman"/>
          <w:sz w:val="24"/>
          <w:szCs w:val="24"/>
        </w:rPr>
        <w:t>..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63F68DA" w14:textId="77777777" w:rsidR="002E439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netto: ……………………………………………………………………………</w:t>
      </w:r>
    </w:p>
    <w:p w14:paraId="29A64E89" w14:textId="77777777" w:rsidR="00BA7432" w:rsidRPr="00C05341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…%, tj. w kwocie ……………………………………………………………..</w:t>
      </w:r>
    </w:p>
    <w:p w14:paraId="6C1FA15A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brutto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7DF3C2" w14:textId="32057F8E" w:rsidR="00BA743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brutto: …………………………………………………………………………..</w:t>
      </w:r>
    </w:p>
    <w:p w14:paraId="2633407C" w14:textId="5780F46B" w:rsidR="00BD2E25" w:rsidRPr="00C05341" w:rsidRDefault="00BD2E25" w:rsidP="002E4392">
      <w:pPr>
        <w:rPr>
          <w:rFonts w:ascii="Times New Roman" w:hAnsi="Times New Roman" w:cs="Times New Roman"/>
          <w:sz w:val="24"/>
          <w:szCs w:val="24"/>
        </w:rPr>
      </w:pPr>
    </w:p>
    <w:p w14:paraId="0C4B854D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ważności oferty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84586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2E40316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Czas realizacji zadania</w:t>
      </w:r>
      <w:r w:rsidR="00BA743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6FB49FF9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7F6A05F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Okres gwarancji: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17303BC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54630FA6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Informujemy, iż uzyskaliśmy pełne informacje na temat warunków i przedmiotu zamówienia.</w:t>
      </w:r>
    </w:p>
    <w:p w14:paraId="775C30AA" w14:textId="494B81BD" w:rsidR="002E4392" w:rsidRPr="00C05341" w:rsidRDefault="0079678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Oświadczam, że s</w:t>
      </w:r>
      <w:r w:rsidR="002E4392" w:rsidRPr="00C05341">
        <w:rPr>
          <w:rFonts w:ascii="Times New Roman" w:hAnsi="Times New Roman" w:cs="Times New Roman"/>
          <w:sz w:val="24"/>
          <w:szCs w:val="24"/>
        </w:rPr>
        <w:t>pełniamy wszystk</w:t>
      </w:r>
      <w:r w:rsidR="00DD0A5C">
        <w:rPr>
          <w:rFonts w:ascii="Times New Roman" w:hAnsi="Times New Roman" w:cs="Times New Roman"/>
          <w:sz w:val="24"/>
          <w:szCs w:val="24"/>
        </w:rPr>
        <w:t>ie warunki zawarte w Zapytaniu O</w:t>
      </w:r>
      <w:r w:rsidR="002E4392" w:rsidRPr="00C05341">
        <w:rPr>
          <w:rFonts w:ascii="Times New Roman" w:hAnsi="Times New Roman" w:cs="Times New Roman"/>
          <w:sz w:val="24"/>
          <w:szCs w:val="24"/>
        </w:rPr>
        <w:t>fertowym</w:t>
      </w:r>
      <w:r w:rsidRPr="00C05341">
        <w:rPr>
          <w:rFonts w:ascii="Times New Roman" w:hAnsi="Times New Roman" w:cs="Times New Roman"/>
          <w:sz w:val="24"/>
          <w:szCs w:val="24"/>
        </w:rPr>
        <w:t>.</w:t>
      </w:r>
    </w:p>
    <w:p w14:paraId="26C3D009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4110C0DC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3AC39EB9" w14:textId="77777777" w:rsidR="002E4392" w:rsidRPr="00C05341" w:rsidRDefault="00012B38" w:rsidP="00CC65BD">
      <w:pPr>
        <w:jc w:val="right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i podpis osoby upoważnionej</w:t>
      </w:r>
      <w:r w:rsidR="00E021B1" w:rsidRPr="00C05341">
        <w:rPr>
          <w:rFonts w:ascii="Times New Roman" w:hAnsi="Times New Roman" w:cs="Times New Roman"/>
          <w:sz w:val="24"/>
          <w:szCs w:val="24"/>
        </w:rPr>
        <w:t>, pieczęć firmowa</w:t>
      </w:r>
    </w:p>
    <w:sectPr w:rsidR="002E4392" w:rsidRPr="00C05341" w:rsidSect="00DC7E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A28AB" w14:textId="77777777" w:rsidR="00DE4576" w:rsidRDefault="00DE4576" w:rsidP="00C01F15">
      <w:pPr>
        <w:spacing w:after="0" w:line="240" w:lineRule="auto"/>
      </w:pPr>
      <w:r>
        <w:separator/>
      </w:r>
    </w:p>
  </w:endnote>
  <w:endnote w:type="continuationSeparator" w:id="0">
    <w:p w14:paraId="5D468965" w14:textId="77777777" w:rsidR="00DE4576" w:rsidRDefault="00DE4576" w:rsidP="00C0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3485"/>
      <w:docPartObj>
        <w:docPartGallery w:val="Page Numbers (Bottom of Page)"/>
        <w:docPartUnique/>
      </w:docPartObj>
    </w:sdtPr>
    <w:sdtEndPr/>
    <w:sdtContent>
      <w:p w14:paraId="428026BC" w14:textId="3F7329C7" w:rsidR="00492393" w:rsidRDefault="008F0E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00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95AE572" w14:textId="77777777" w:rsidR="00492393" w:rsidRDefault="00492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EACE" w14:textId="77777777" w:rsidR="00DE4576" w:rsidRDefault="00DE4576" w:rsidP="00C01F15">
      <w:pPr>
        <w:spacing w:after="0" w:line="240" w:lineRule="auto"/>
      </w:pPr>
      <w:r>
        <w:separator/>
      </w:r>
    </w:p>
  </w:footnote>
  <w:footnote w:type="continuationSeparator" w:id="0">
    <w:p w14:paraId="0DC3FDB3" w14:textId="77777777" w:rsidR="00DE4576" w:rsidRDefault="00DE4576" w:rsidP="00C0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D542" w14:textId="77777777" w:rsidR="00C01F15" w:rsidRDefault="00C01F15">
    <w:pPr>
      <w:pStyle w:val="Nagwek"/>
    </w:pPr>
    <w:r w:rsidRPr="00C01F15">
      <w:rPr>
        <w:noProof/>
        <w:lang w:eastAsia="pl-PL"/>
      </w:rPr>
      <w:drawing>
        <wp:inline distT="0" distB="0" distL="0" distR="0" wp14:anchorId="31641720" wp14:editId="67D7EA95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87"/>
    <w:multiLevelType w:val="hybridMultilevel"/>
    <w:tmpl w:val="B616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6B2F"/>
    <w:multiLevelType w:val="hybridMultilevel"/>
    <w:tmpl w:val="A3B611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A2EA7"/>
    <w:multiLevelType w:val="hybridMultilevel"/>
    <w:tmpl w:val="A7B6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37D7"/>
    <w:multiLevelType w:val="hybridMultilevel"/>
    <w:tmpl w:val="5BA415B0"/>
    <w:lvl w:ilvl="0" w:tplc="A3C6626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1010E2"/>
    <w:multiLevelType w:val="hybridMultilevel"/>
    <w:tmpl w:val="CD30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D11B3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175"/>
    <w:multiLevelType w:val="hybridMultilevel"/>
    <w:tmpl w:val="AEF21CC4"/>
    <w:lvl w:ilvl="0" w:tplc="1318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F3914"/>
    <w:multiLevelType w:val="hybridMultilevel"/>
    <w:tmpl w:val="B6162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4E4D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20B38"/>
    <w:multiLevelType w:val="hybridMultilevel"/>
    <w:tmpl w:val="9CA055F2"/>
    <w:lvl w:ilvl="0" w:tplc="7602A3D8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1"/>
    <w:rsid w:val="0000196C"/>
    <w:rsid w:val="000020CD"/>
    <w:rsid w:val="00007488"/>
    <w:rsid w:val="00012B38"/>
    <w:rsid w:val="0002417D"/>
    <w:rsid w:val="00025B4D"/>
    <w:rsid w:val="00037AB3"/>
    <w:rsid w:val="0004010F"/>
    <w:rsid w:val="00041E57"/>
    <w:rsid w:val="00042DF9"/>
    <w:rsid w:val="00043866"/>
    <w:rsid w:val="000465DD"/>
    <w:rsid w:val="00060934"/>
    <w:rsid w:val="0007043F"/>
    <w:rsid w:val="0007049C"/>
    <w:rsid w:val="00077A27"/>
    <w:rsid w:val="00083AD1"/>
    <w:rsid w:val="00083C1E"/>
    <w:rsid w:val="00084E5C"/>
    <w:rsid w:val="000866B0"/>
    <w:rsid w:val="0009219E"/>
    <w:rsid w:val="00092781"/>
    <w:rsid w:val="000948CC"/>
    <w:rsid w:val="00097199"/>
    <w:rsid w:val="000A5F5E"/>
    <w:rsid w:val="000B0963"/>
    <w:rsid w:val="000B72A2"/>
    <w:rsid w:val="000B7D5A"/>
    <w:rsid w:val="000C0986"/>
    <w:rsid w:val="000C393C"/>
    <w:rsid w:val="000C75EF"/>
    <w:rsid w:val="000C7D2B"/>
    <w:rsid w:val="000D3F4A"/>
    <w:rsid w:val="000D5721"/>
    <w:rsid w:val="000E25F2"/>
    <w:rsid w:val="000E2709"/>
    <w:rsid w:val="000E5E89"/>
    <w:rsid w:val="000E7272"/>
    <w:rsid w:val="000F0C6F"/>
    <w:rsid w:val="000F5648"/>
    <w:rsid w:val="000F68D3"/>
    <w:rsid w:val="00110EDB"/>
    <w:rsid w:val="00111CAC"/>
    <w:rsid w:val="00113746"/>
    <w:rsid w:val="001138B4"/>
    <w:rsid w:val="001170EA"/>
    <w:rsid w:val="00126941"/>
    <w:rsid w:val="001319CB"/>
    <w:rsid w:val="0013207A"/>
    <w:rsid w:val="00132596"/>
    <w:rsid w:val="00134B07"/>
    <w:rsid w:val="001407FC"/>
    <w:rsid w:val="00143B95"/>
    <w:rsid w:val="001459D2"/>
    <w:rsid w:val="00146C8A"/>
    <w:rsid w:val="00150114"/>
    <w:rsid w:val="001519C0"/>
    <w:rsid w:val="00151D64"/>
    <w:rsid w:val="00153B9F"/>
    <w:rsid w:val="00157987"/>
    <w:rsid w:val="00170947"/>
    <w:rsid w:val="001744CC"/>
    <w:rsid w:val="0017481C"/>
    <w:rsid w:val="0017483E"/>
    <w:rsid w:val="00175770"/>
    <w:rsid w:val="001838D5"/>
    <w:rsid w:val="0018784D"/>
    <w:rsid w:val="00193549"/>
    <w:rsid w:val="001950CA"/>
    <w:rsid w:val="001973DE"/>
    <w:rsid w:val="001A6BB7"/>
    <w:rsid w:val="001C5A3B"/>
    <w:rsid w:val="001C74FB"/>
    <w:rsid w:val="001D5036"/>
    <w:rsid w:val="001E0B79"/>
    <w:rsid w:val="001E5743"/>
    <w:rsid w:val="001F074B"/>
    <w:rsid w:val="001F43C4"/>
    <w:rsid w:val="00201734"/>
    <w:rsid w:val="00206E16"/>
    <w:rsid w:val="002136E1"/>
    <w:rsid w:val="00217044"/>
    <w:rsid w:val="00220258"/>
    <w:rsid w:val="002211C9"/>
    <w:rsid w:val="00223E87"/>
    <w:rsid w:val="00227ACB"/>
    <w:rsid w:val="00241DE7"/>
    <w:rsid w:val="00244A81"/>
    <w:rsid w:val="00246B1A"/>
    <w:rsid w:val="00250780"/>
    <w:rsid w:val="0025317E"/>
    <w:rsid w:val="0025450C"/>
    <w:rsid w:val="0025521F"/>
    <w:rsid w:val="00256240"/>
    <w:rsid w:val="00262348"/>
    <w:rsid w:val="0027782A"/>
    <w:rsid w:val="0028437F"/>
    <w:rsid w:val="002843F0"/>
    <w:rsid w:val="0028633B"/>
    <w:rsid w:val="00290B06"/>
    <w:rsid w:val="00294C34"/>
    <w:rsid w:val="002A2930"/>
    <w:rsid w:val="002A3E50"/>
    <w:rsid w:val="002A5BA1"/>
    <w:rsid w:val="002B0B9D"/>
    <w:rsid w:val="002B2B8F"/>
    <w:rsid w:val="002B31D0"/>
    <w:rsid w:val="002C1471"/>
    <w:rsid w:val="002D19B7"/>
    <w:rsid w:val="002D6E5F"/>
    <w:rsid w:val="002E04EC"/>
    <w:rsid w:val="002E4392"/>
    <w:rsid w:val="002F70F3"/>
    <w:rsid w:val="0030042B"/>
    <w:rsid w:val="0030510B"/>
    <w:rsid w:val="0030625E"/>
    <w:rsid w:val="00306BAB"/>
    <w:rsid w:val="00310151"/>
    <w:rsid w:val="003206B2"/>
    <w:rsid w:val="0032628C"/>
    <w:rsid w:val="00331D76"/>
    <w:rsid w:val="00332A15"/>
    <w:rsid w:val="003351DA"/>
    <w:rsid w:val="00337793"/>
    <w:rsid w:val="00350606"/>
    <w:rsid w:val="00351A06"/>
    <w:rsid w:val="00354644"/>
    <w:rsid w:val="00361F87"/>
    <w:rsid w:val="003648DD"/>
    <w:rsid w:val="00366ADA"/>
    <w:rsid w:val="003717A3"/>
    <w:rsid w:val="003811DD"/>
    <w:rsid w:val="003879AD"/>
    <w:rsid w:val="003921F6"/>
    <w:rsid w:val="0039544E"/>
    <w:rsid w:val="003A5AC1"/>
    <w:rsid w:val="003A5C3F"/>
    <w:rsid w:val="003A772A"/>
    <w:rsid w:val="003B2B42"/>
    <w:rsid w:val="003B3003"/>
    <w:rsid w:val="003B3F9C"/>
    <w:rsid w:val="003B6219"/>
    <w:rsid w:val="003B67B3"/>
    <w:rsid w:val="003C0B1A"/>
    <w:rsid w:val="003C1C73"/>
    <w:rsid w:val="003C2888"/>
    <w:rsid w:val="003C63C1"/>
    <w:rsid w:val="003D3B7A"/>
    <w:rsid w:val="003D4F01"/>
    <w:rsid w:val="003D6B91"/>
    <w:rsid w:val="003D7B55"/>
    <w:rsid w:val="00400551"/>
    <w:rsid w:val="00401979"/>
    <w:rsid w:val="00415C55"/>
    <w:rsid w:val="004216B6"/>
    <w:rsid w:val="0042383A"/>
    <w:rsid w:val="004269C6"/>
    <w:rsid w:val="00426E16"/>
    <w:rsid w:val="00435F8D"/>
    <w:rsid w:val="00442943"/>
    <w:rsid w:val="00444FBA"/>
    <w:rsid w:val="00446E59"/>
    <w:rsid w:val="004574FA"/>
    <w:rsid w:val="00457AFC"/>
    <w:rsid w:val="00481B71"/>
    <w:rsid w:val="00492393"/>
    <w:rsid w:val="00494967"/>
    <w:rsid w:val="00495877"/>
    <w:rsid w:val="004958C3"/>
    <w:rsid w:val="004A2B65"/>
    <w:rsid w:val="004A498A"/>
    <w:rsid w:val="004A510F"/>
    <w:rsid w:val="004B0654"/>
    <w:rsid w:val="004B175C"/>
    <w:rsid w:val="004B2586"/>
    <w:rsid w:val="004B49C2"/>
    <w:rsid w:val="004D1705"/>
    <w:rsid w:val="004D54E5"/>
    <w:rsid w:val="00500B48"/>
    <w:rsid w:val="00510A58"/>
    <w:rsid w:val="0051285D"/>
    <w:rsid w:val="00517A14"/>
    <w:rsid w:val="005237D8"/>
    <w:rsid w:val="00524C26"/>
    <w:rsid w:val="005265E2"/>
    <w:rsid w:val="00531D94"/>
    <w:rsid w:val="00544C99"/>
    <w:rsid w:val="00544D02"/>
    <w:rsid w:val="00550DC6"/>
    <w:rsid w:val="00551075"/>
    <w:rsid w:val="00554975"/>
    <w:rsid w:val="005554A0"/>
    <w:rsid w:val="00560299"/>
    <w:rsid w:val="00561D1D"/>
    <w:rsid w:val="005676BA"/>
    <w:rsid w:val="00567AF6"/>
    <w:rsid w:val="00571FE4"/>
    <w:rsid w:val="005731CA"/>
    <w:rsid w:val="00575735"/>
    <w:rsid w:val="00584645"/>
    <w:rsid w:val="00586E43"/>
    <w:rsid w:val="005875F7"/>
    <w:rsid w:val="00590745"/>
    <w:rsid w:val="005A1B46"/>
    <w:rsid w:val="005A3CBF"/>
    <w:rsid w:val="005A4747"/>
    <w:rsid w:val="005A76FF"/>
    <w:rsid w:val="005B0914"/>
    <w:rsid w:val="005C645C"/>
    <w:rsid w:val="005D4819"/>
    <w:rsid w:val="005D56E7"/>
    <w:rsid w:val="005E1325"/>
    <w:rsid w:val="005E44FD"/>
    <w:rsid w:val="005F0A7B"/>
    <w:rsid w:val="00600446"/>
    <w:rsid w:val="00606CD3"/>
    <w:rsid w:val="006222B4"/>
    <w:rsid w:val="00625B69"/>
    <w:rsid w:val="006306D0"/>
    <w:rsid w:val="00634894"/>
    <w:rsid w:val="0063594A"/>
    <w:rsid w:val="00641412"/>
    <w:rsid w:val="00643331"/>
    <w:rsid w:val="0064436F"/>
    <w:rsid w:val="00650861"/>
    <w:rsid w:val="00650C86"/>
    <w:rsid w:val="006528F3"/>
    <w:rsid w:val="00653F6A"/>
    <w:rsid w:val="0066068B"/>
    <w:rsid w:val="00666FD1"/>
    <w:rsid w:val="0067271F"/>
    <w:rsid w:val="006773BD"/>
    <w:rsid w:val="00683480"/>
    <w:rsid w:val="006834AE"/>
    <w:rsid w:val="006855CD"/>
    <w:rsid w:val="00687A75"/>
    <w:rsid w:val="00691F46"/>
    <w:rsid w:val="0069317E"/>
    <w:rsid w:val="006A4AF5"/>
    <w:rsid w:val="006B2DAB"/>
    <w:rsid w:val="006B50AB"/>
    <w:rsid w:val="006B7E0D"/>
    <w:rsid w:val="006C23A1"/>
    <w:rsid w:val="006C7FB4"/>
    <w:rsid w:val="006D0A22"/>
    <w:rsid w:val="006D2523"/>
    <w:rsid w:val="006D6E6E"/>
    <w:rsid w:val="006E12C6"/>
    <w:rsid w:val="006E6390"/>
    <w:rsid w:val="006F09F1"/>
    <w:rsid w:val="006F1628"/>
    <w:rsid w:val="006F204B"/>
    <w:rsid w:val="006F486D"/>
    <w:rsid w:val="006F5186"/>
    <w:rsid w:val="006F6C55"/>
    <w:rsid w:val="007015C7"/>
    <w:rsid w:val="0070367F"/>
    <w:rsid w:val="00707AE8"/>
    <w:rsid w:val="007175E8"/>
    <w:rsid w:val="00725991"/>
    <w:rsid w:val="00731D9E"/>
    <w:rsid w:val="00736305"/>
    <w:rsid w:val="00743A3F"/>
    <w:rsid w:val="007453F6"/>
    <w:rsid w:val="00747393"/>
    <w:rsid w:val="0075205F"/>
    <w:rsid w:val="00754561"/>
    <w:rsid w:val="007729F5"/>
    <w:rsid w:val="00774DA5"/>
    <w:rsid w:val="007833E7"/>
    <w:rsid w:val="00793BC5"/>
    <w:rsid w:val="00796782"/>
    <w:rsid w:val="007A3F3F"/>
    <w:rsid w:val="007A50BB"/>
    <w:rsid w:val="007B286C"/>
    <w:rsid w:val="007B55E0"/>
    <w:rsid w:val="007B66B3"/>
    <w:rsid w:val="007C0AC3"/>
    <w:rsid w:val="007C10DB"/>
    <w:rsid w:val="007C20E1"/>
    <w:rsid w:val="007C2CA8"/>
    <w:rsid w:val="007C4A0E"/>
    <w:rsid w:val="007C5784"/>
    <w:rsid w:val="007C5826"/>
    <w:rsid w:val="007D06A2"/>
    <w:rsid w:val="007D0936"/>
    <w:rsid w:val="007D0E3E"/>
    <w:rsid w:val="007D4960"/>
    <w:rsid w:val="007E0F33"/>
    <w:rsid w:val="007F3BD7"/>
    <w:rsid w:val="007F3E84"/>
    <w:rsid w:val="00802D53"/>
    <w:rsid w:val="0080611E"/>
    <w:rsid w:val="00811CDF"/>
    <w:rsid w:val="00812350"/>
    <w:rsid w:val="00812A74"/>
    <w:rsid w:val="00817CF7"/>
    <w:rsid w:val="008219D8"/>
    <w:rsid w:val="00822896"/>
    <w:rsid w:val="008315F6"/>
    <w:rsid w:val="008333A6"/>
    <w:rsid w:val="00836B14"/>
    <w:rsid w:val="008371C2"/>
    <w:rsid w:val="00842CAB"/>
    <w:rsid w:val="0084537D"/>
    <w:rsid w:val="00857815"/>
    <w:rsid w:val="0086284B"/>
    <w:rsid w:val="00864033"/>
    <w:rsid w:val="0086480D"/>
    <w:rsid w:val="00864DBE"/>
    <w:rsid w:val="00873640"/>
    <w:rsid w:val="00873B54"/>
    <w:rsid w:val="0087621B"/>
    <w:rsid w:val="00877672"/>
    <w:rsid w:val="00877D9D"/>
    <w:rsid w:val="00882ED7"/>
    <w:rsid w:val="00883E80"/>
    <w:rsid w:val="008878CF"/>
    <w:rsid w:val="008918D7"/>
    <w:rsid w:val="008930E3"/>
    <w:rsid w:val="0089702C"/>
    <w:rsid w:val="00897A8C"/>
    <w:rsid w:val="008A1405"/>
    <w:rsid w:val="008A3C2C"/>
    <w:rsid w:val="008B1DA1"/>
    <w:rsid w:val="008B4CDB"/>
    <w:rsid w:val="008B54A9"/>
    <w:rsid w:val="008B782F"/>
    <w:rsid w:val="008C1849"/>
    <w:rsid w:val="008D01E7"/>
    <w:rsid w:val="008D04A3"/>
    <w:rsid w:val="008D0F5B"/>
    <w:rsid w:val="008D41AC"/>
    <w:rsid w:val="008D7183"/>
    <w:rsid w:val="008D7AAF"/>
    <w:rsid w:val="008E3796"/>
    <w:rsid w:val="008E3AAF"/>
    <w:rsid w:val="008E4C34"/>
    <w:rsid w:val="008E5065"/>
    <w:rsid w:val="008F061E"/>
    <w:rsid w:val="008F0E4F"/>
    <w:rsid w:val="008F28E9"/>
    <w:rsid w:val="008F37F7"/>
    <w:rsid w:val="008F451C"/>
    <w:rsid w:val="008F6D01"/>
    <w:rsid w:val="00905B7B"/>
    <w:rsid w:val="0090738D"/>
    <w:rsid w:val="00910ED8"/>
    <w:rsid w:val="009134ED"/>
    <w:rsid w:val="009201EC"/>
    <w:rsid w:val="009307A6"/>
    <w:rsid w:val="009319F0"/>
    <w:rsid w:val="009435E2"/>
    <w:rsid w:val="00967ED1"/>
    <w:rsid w:val="00971AF1"/>
    <w:rsid w:val="00972DF4"/>
    <w:rsid w:val="00977D3F"/>
    <w:rsid w:val="009823FA"/>
    <w:rsid w:val="00995F38"/>
    <w:rsid w:val="009A38B2"/>
    <w:rsid w:val="009A45FA"/>
    <w:rsid w:val="009A5570"/>
    <w:rsid w:val="009B28BE"/>
    <w:rsid w:val="009B32C9"/>
    <w:rsid w:val="009C0EFD"/>
    <w:rsid w:val="009C2C04"/>
    <w:rsid w:val="009D022B"/>
    <w:rsid w:val="009D2258"/>
    <w:rsid w:val="009D33DE"/>
    <w:rsid w:val="009D3B76"/>
    <w:rsid w:val="009D44A7"/>
    <w:rsid w:val="009E4EA6"/>
    <w:rsid w:val="009E53E3"/>
    <w:rsid w:val="009F089F"/>
    <w:rsid w:val="00A01562"/>
    <w:rsid w:val="00A04F54"/>
    <w:rsid w:val="00A14EDC"/>
    <w:rsid w:val="00A15D76"/>
    <w:rsid w:val="00A1746D"/>
    <w:rsid w:val="00A20811"/>
    <w:rsid w:val="00A22297"/>
    <w:rsid w:val="00A22F23"/>
    <w:rsid w:val="00A232BF"/>
    <w:rsid w:val="00A32171"/>
    <w:rsid w:val="00A3430C"/>
    <w:rsid w:val="00A35232"/>
    <w:rsid w:val="00A35CE2"/>
    <w:rsid w:val="00A41666"/>
    <w:rsid w:val="00A60CD8"/>
    <w:rsid w:val="00A65905"/>
    <w:rsid w:val="00A674FE"/>
    <w:rsid w:val="00A67CDD"/>
    <w:rsid w:val="00A7199D"/>
    <w:rsid w:val="00A75389"/>
    <w:rsid w:val="00A77F3A"/>
    <w:rsid w:val="00A81499"/>
    <w:rsid w:val="00A822DA"/>
    <w:rsid w:val="00A830ED"/>
    <w:rsid w:val="00A84AE2"/>
    <w:rsid w:val="00A97609"/>
    <w:rsid w:val="00AA5560"/>
    <w:rsid w:val="00AB6077"/>
    <w:rsid w:val="00AC1684"/>
    <w:rsid w:val="00AC53DE"/>
    <w:rsid w:val="00AD3D61"/>
    <w:rsid w:val="00AD51D7"/>
    <w:rsid w:val="00AD6E99"/>
    <w:rsid w:val="00AE5381"/>
    <w:rsid w:val="00AF04AF"/>
    <w:rsid w:val="00B02616"/>
    <w:rsid w:val="00B10277"/>
    <w:rsid w:val="00B10DF6"/>
    <w:rsid w:val="00B20293"/>
    <w:rsid w:val="00B256B0"/>
    <w:rsid w:val="00B26E8A"/>
    <w:rsid w:val="00B3226A"/>
    <w:rsid w:val="00B40AD6"/>
    <w:rsid w:val="00B43EBC"/>
    <w:rsid w:val="00B44038"/>
    <w:rsid w:val="00B55761"/>
    <w:rsid w:val="00B64F64"/>
    <w:rsid w:val="00B71391"/>
    <w:rsid w:val="00B777AE"/>
    <w:rsid w:val="00B93789"/>
    <w:rsid w:val="00BA7432"/>
    <w:rsid w:val="00BB07F4"/>
    <w:rsid w:val="00BB1762"/>
    <w:rsid w:val="00BB2710"/>
    <w:rsid w:val="00BB4DF0"/>
    <w:rsid w:val="00BB676F"/>
    <w:rsid w:val="00BC0214"/>
    <w:rsid w:val="00BD0BA5"/>
    <w:rsid w:val="00BD1541"/>
    <w:rsid w:val="00BD2E25"/>
    <w:rsid w:val="00BD32A7"/>
    <w:rsid w:val="00BD6746"/>
    <w:rsid w:val="00BD7660"/>
    <w:rsid w:val="00BE50BE"/>
    <w:rsid w:val="00BE7DFD"/>
    <w:rsid w:val="00BF4423"/>
    <w:rsid w:val="00BF4D00"/>
    <w:rsid w:val="00C01F15"/>
    <w:rsid w:val="00C04506"/>
    <w:rsid w:val="00C05341"/>
    <w:rsid w:val="00C1665E"/>
    <w:rsid w:val="00C2183A"/>
    <w:rsid w:val="00C2509F"/>
    <w:rsid w:val="00C277CE"/>
    <w:rsid w:val="00C44A71"/>
    <w:rsid w:val="00C54307"/>
    <w:rsid w:val="00C57555"/>
    <w:rsid w:val="00C57773"/>
    <w:rsid w:val="00C62B00"/>
    <w:rsid w:val="00C64E59"/>
    <w:rsid w:val="00C67C22"/>
    <w:rsid w:val="00C72536"/>
    <w:rsid w:val="00C737BC"/>
    <w:rsid w:val="00C858D8"/>
    <w:rsid w:val="00C87796"/>
    <w:rsid w:val="00C93FE4"/>
    <w:rsid w:val="00C95105"/>
    <w:rsid w:val="00CA6309"/>
    <w:rsid w:val="00CB741C"/>
    <w:rsid w:val="00CC65BD"/>
    <w:rsid w:val="00CF16B5"/>
    <w:rsid w:val="00CF35D0"/>
    <w:rsid w:val="00CF4E14"/>
    <w:rsid w:val="00D017C0"/>
    <w:rsid w:val="00D01B36"/>
    <w:rsid w:val="00D03BF4"/>
    <w:rsid w:val="00D03C08"/>
    <w:rsid w:val="00D10072"/>
    <w:rsid w:val="00D219D4"/>
    <w:rsid w:val="00D23DB4"/>
    <w:rsid w:val="00D25390"/>
    <w:rsid w:val="00D25594"/>
    <w:rsid w:val="00D312BC"/>
    <w:rsid w:val="00D31EB3"/>
    <w:rsid w:val="00D35D95"/>
    <w:rsid w:val="00D4758E"/>
    <w:rsid w:val="00D478EA"/>
    <w:rsid w:val="00D479C7"/>
    <w:rsid w:val="00D52580"/>
    <w:rsid w:val="00D53FAF"/>
    <w:rsid w:val="00D541C9"/>
    <w:rsid w:val="00D63321"/>
    <w:rsid w:val="00D71C1C"/>
    <w:rsid w:val="00D73B64"/>
    <w:rsid w:val="00D76171"/>
    <w:rsid w:val="00D850BF"/>
    <w:rsid w:val="00D85EDC"/>
    <w:rsid w:val="00D900D9"/>
    <w:rsid w:val="00D907CF"/>
    <w:rsid w:val="00DA5F7E"/>
    <w:rsid w:val="00DB385B"/>
    <w:rsid w:val="00DC0163"/>
    <w:rsid w:val="00DC13AD"/>
    <w:rsid w:val="00DC51D2"/>
    <w:rsid w:val="00DC73CA"/>
    <w:rsid w:val="00DC7E51"/>
    <w:rsid w:val="00DD0A5C"/>
    <w:rsid w:val="00DD20F3"/>
    <w:rsid w:val="00DD3309"/>
    <w:rsid w:val="00DD569B"/>
    <w:rsid w:val="00DD5EAC"/>
    <w:rsid w:val="00DE2715"/>
    <w:rsid w:val="00DE4576"/>
    <w:rsid w:val="00DF7F47"/>
    <w:rsid w:val="00E00381"/>
    <w:rsid w:val="00E011DE"/>
    <w:rsid w:val="00E021B1"/>
    <w:rsid w:val="00E0306F"/>
    <w:rsid w:val="00E05079"/>
    <w:rsid w:val="00E06E22"/>
    <w:rsid w:val="00E076CA"/>
    <w:rsid w:val="00E16687"/>
    <w:rsid w:val="00E317A0"/>
    <w:rsid w:val="00E32DB1"/>
    <w:rsid w:val="00E41AE8"/>
    <w:rsid w:val="00E4327C"/>
    <w:rsid w:val="00E52DED"/>
    <w:rsid w:val="00E530BF"/>
    <w:rsid w:val="00E60163"/>
    <w:rsid w:val="00E61612"/>
    <w:rsid w:val="00E6591B"/>
    <w:rsid w:val="00E762E1"/>
    <w:rsid w:val="00E82336"/>
    <w:rsid w:val="00E84B6B"/>
    <w:rsid w:val="00E929B7"/>
    <w:rsid w:val="00E9548B"/>
    <w:rsid w:val="00EA5BFA"/>
    <w:rsid w:val="00EA726F"/>
    <w:rsid w:val="00EB6B11"/>
    <w:rsid w:val="00EB6DD4"/>
    <w:rsid w:val="00EC6EE7"/>
    <w:rsid w:val="00ED6392"/>
    <w:rsid w:val="00EE07CC"/>
    <w:rsid w:val="00EE4946"/>
    <w:rsid w:val="00EE5A55"/>
    <w:rsid w:val="00EF0B2E"/>
    <w:rsid w:val="00EF1334"/>
    <w:rsid w:val="00EF238F"/>
    <w:rsid w:val="00EF38C6"/>
    <w:rsid w:val="00EF556D"/>
    <w:rsid w:val="00EF62F3"/>
    <w:rsid w:val="00F017DC"/>
    <w:rsid w:val="00F06B16"/>
    <w:rsid w:val="00F131E8"/>
    <w:rsid w:val="00F13F0A"/>
    <w:rsid w:val="00F21BFC"/>
    <w:rsid w:val="00F23EC5"/>
    <w:rsid w:val="00F26699"/>
    <w:rsid w:val="00F30E85"/>
    <w:rsid w:val="00F32215"/>
    <w:rsid w:val="00F44FAA"/>
    <w:rsid w:val="00F45B13"/>
    <w:rsid w:val="00F47247"/>
    <w:rsid w:val="00F55E01"/>
    <w:rsid w:val="00F6579F"/>
    <w:rsid w:val="00F73170"/>
    <w:rsid w:val="00F81171"/>
    <w:rsid w:val="00F86CD4"/>
    <w:rsid w:val="00F922BC"/>
    <w:rsid w:val="00F96023"/>
    <w:rsid w:val="00FA1184"/>
    <w:rsid w:val="00FA2375"/>
    <w:rsid w:val="00FA43FB"/>
    <w:rsid w:val="00FA5733"/>
    <w:rsid w:val="00FB3C1F"/>
    <w:rsid w:val="00FB66AF"/>
    <w:rsid w:val="00FC1CFA"/>
    <w:rsid w:val="00FC46E6"/>
    <w:rsid w:val="00FC50D8"/>
    <w:rsid w:val="00FE31CA"/>
    <w:rsid w:val="00FF155C"/>
    <w:rsid w:val="00FF172C"/>
    <w:rsid w:val="00FF1F98"/>
    <w:rsid w:val="00FF2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D3C"/>
  <w15:docId w15:val="{600F44BB-4B50-4581-A18F-ECFDF8F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F15"/>
  </w:style>
  <w:style w:type="paragraph" w:styleId="Stopka">
    <w:name w:val="footer"/>
    <w:basedOn w:val="Normalny"/>
    <w:link w:val="StopkaZnak"/>
    <w:uiPriority w:val="99"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F15"/>
  </w:style>
  <w:style w:type="character" w:customStyle="1" w:styleId="fontstyle01">
    <w:name w:val="fontstyle01"/>
    <w:basedOn w:val="Domylnaczcionkaakapitu"/>
    <w:rsid w:val="00E32DB1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743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B49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8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8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894"/>
    <w:rPr>
      <w:vertAlign w:val="superscript"/>
    </w:rPr>
  </w:style>
  <w:style w:type="table" w:styleId="Tabela-Siatka">
    <w:name w:val="Table Grid"/>
    <w:basedOn w:val="Standardowy"/>
    <w:uiPriority w:val="39"/>
    <w:rsid w:val="00DF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19FB-C43D-461B-9C8A-641859A7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10</Pages>
  <Words>2112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</cp:lastModifiedBy>
  <cp:revision>131</cp:revision>
  <cp:lastPrinted>2023-06-08T07:42:00Z</cp:lastPrinted>
  <dcterms:created xsi:type="dcterms:W3CDTF">2022-03-15T16:41:00Z</dcterms:created>
  <dcterms:modified xsi:type="dcterms:W3CDTF">2023-06-15T19:44:00Z</dcterms:modified>
</cp:coreProperties>
</file>