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1FC9C" w14:textId="5A4CAE25" w:rsidR="00F21091" w:rsidRPr="00F12764" w:rsidRDefault="00F21091" w:rsidP="00F21091">
      <w:pPr>
        <w:spacing w:after="0" w:line="360" w:lineRule="auto"/>
        <w:jc w:val="right"/>
        <w:rPr>
          <w:rFonts w:cstheme="minorHAnsi"/>
        </w:rPr>
      </w:pPr>
      <w:r w:rsidRPr="00F12764">
        <w:rPr>
          <w:rFonts w:cstheme="minorHAnsi"/>
        </w:rPr>
        <w:t xml:space="preserve">Szczecin, dn. </w:t>
      </w:r>
      <w:r w:rsidR="00E75A71">
        <w:rPr>
          <w:rFonts w:cstheme="minorHAnsi"/>
        </w:rPr>
        <w:t>2</w:t>
      </w:r>
      <w:r w:rsidR="00431478">
        <w:rPr>
          <w:rFonts w:cstheme="minorHAnsi"/>
        </w:rPr>
        <w:t>9</w:t>
      </w:r>
      <w:r w:rsidR="000254DC" w:rsidRPr="00F12764">
        <w:rPr>
          <w:rFonts w:cstheme="minorHAnsi"/>
        </w:rPr>
        <w:t>.</w:t>
      </w:r>
      <w:r w:rsidR="00E75A71">
        <w:rPr>
          <w:rFonts w:cstheme="minorHAnsi"/>
        </w:rPr>
        <w:t>05</w:t>
      </w:r>
      <w:r w:rsidR="000254DC" w:rsidRPr="00F12764">
        <w:rPr>
          <w:rFonts w:cstheme="minorHAnsi"/>
        </w:rPr>
        <w:t>.</w:t>
      </w:r>
      <w:r w:rsidRPr="00F12764">
        <w:rPr>
          <w:rFonts w:cstheme="minorHAnsi"/>
        </w:rPr>
        <w:t>202</w:t>
      </w:r>
      <w:r w:rsidR="00E75A71">
        <w:rPr>
          <w:rFonts w:cstheme="minorHAnsi"/>
        </w:rPr>
        <w:t>3</w:t>
      </w:r>
      <w:r w:rsidRPr="00F12764">
        <w:rPr>
          <w:rFonts w:cstheme="minorHAnsi"/>
        </w:rPr>
        <w:t xml:space="preserve"> r.</w:t>
      </w:r>
    </w:p>
    <w:p w14:paraId="7DD4E0CF" w14:textId="77777777" w:rsidR="00F21091" w:rsidRPr="00F12764" w:rsidRDefault="00F21091" w:rsidP="00F21091">
      <w:pPr>
        <w:spacing w:line="360" w:lineRule="auto"/>
        <w:rPr>
          <w:rFonts w:cstheme="minorHAnsi"/>
        </w:rPr>
      </w:pPr>
    </w:p>
    <w:p w14:paraId="6AC153DE" w14:textId="77777777" w:rsidR="00F21091" w:rsidRPr="00F12764" w:rsidRDefault="00F21091" w:rsidP="00F21091">
      <w:pPr>
        <w:spacing w:after="0" w:line="360" w:lineRule="auto"/>
        <w:jc w:val="center"/>
        <w:rPr>
          <w:rFonts w:cstheme="minorHAnsi"/>
          <w:b/>
          <w:u w:val="single"/>
        </w:rPr>
      </w:pPr>
      <w:r w:rsidRPr="00F12764">
        <w:rPr>
          <w:rFonts w:cstheme="minorHAnsi"/>
          <w:b/>
          <w:u w:val="single"/>
        </w:rPr>
        <w:t>ZAPYTANIE OFERTOWE</w:t>
      </w:r>
    </w:p>
    <w:p w14:paraId="5596C90E" w14:textId="19B5B90D" w:rsidR="00F21091" w:rsidRPr="00F12764" w:rsidRDefault="00375371" w:rsidP="00407910">
      <w:pPr>
        <w:spacing w:after="0" w:line="240" w:lineRule="auto"/>
        <w:jc w:val="center"/>
        <w:rPr>
          <w:rFonts w:cstheme="minorHAnsi"/>
        </w:rPr>
      </w:pPr>
      <w:r w:rsidRPr="00F12764">
        <w:rPr>
          <w:rFonts w:cstheme="minorHAnsi"/>
        </w:rPr>
        <w:t xml:space="preserve">na realizację działań </w:t>
      </w:r>
      <w:proofErr w:type="spellStart"/>
      <w:r w:rsidRPr="00F12764">
        <w:rPr>
          <w:rFonts w:cstheme="minorHAnsi"/>
        </w:rPr>
        <w:t>informacyjno</w:t>
      </w:r>
      <w:proofErr w:type="spellEnd"/>
      <w:r w:rsidRPr="00F12764">
        <w:rPr>
          <w:rFonts w:cstheme="minorHAnsi"/>
        </w:rPr>
        <w:t xml:space="preserve"> – promocyjnych </w:t>
      </w:r>
      <w:r w:rsidRPr="00F12764">
        <w:rPr>
          <w:rFonts w:cstheme="minorHAnsi"/>
        </w:rPr>
        <w:br/>
        <w:t xml:space="preserve">w ramach projektu </w:t>
      </w:r>
      <w:r w:rsidRPr="00F12764">
        <w:rPr>
          <w:rFonts w:cstheme="minorHAnsi"/>
        </w:rPr>
        <w:br/>
        <w:t>„Program prewencji chorób sercowo-naczyniowych u pacjentów onkologicznych na lata 2021-2022 realizowany przez SPSK-1 w Szczecinie.”</w:t>
      </w:r>
    </w:p>
    <w:p w14:paraId="632BBDF9" w14:textId="77777777" w:rsidR="00375371" w:rsidRPr="00F12764" w:rsidRDefault="00375371" w:rsidP="00F21091">
      <w:pPr>
        <w:spacing w:after="0" w:line="360" w:lineRule="auto"/>
        <w:jc w:val="both"/>
        <w:rPr>
          <w:rFonts w:cstheme="minorHAnsi"/>
          <w:b/>
        </w:rPr>
      </w:pPr>
    </w:p>
    <w:p w14:paraId="14ABFCA6" w14:textId="77777777" w:rsidR="00F21091" w:rsidRPr="00F12764" w:rsidRDefault="00F21091" w:rsidP="00F21091">
      <w:pPr>
        <w:pStyle w:val="Akapitzlist"/>
        <w:numPr>
          <w:ilvl w:val="0"/>
          <w:numId w:val="13"/>
        </w:numPr>
        <w:spacing w:after="0" w:line="360" w:lineRule="auto"/>
        <w:jc w:val="both"/>
        <w:rPr>
          <w:rFonts w:cstheme="minorHAnsi"/>
          <w:b/>
        </w:rPr>
      </w:pPr>
      <w:r w:rsidRPr="00F12764">
        <w:rPr>
          <w:rFonts w:cstheme="minorHAnsi"/>
          <w:b/>
        </w:rPr>
        <w:t>Zamawiający:</w:t>
      </w:r>
    </w:p>
    <w:p w14:paraId="250828A0" w14:textId="77777777" w:rsidR="00F21091" w:rsidRPr="00F12764" w:rsidRDefault="00F21091" w:rsidP="00407910">
      <w:pPr>
        <w:pStyle w:val="Akapitzlist"/>
        <w:numPr>
          <w:ilvl w:val="1"/>
          <w:numId w:val="13"/>
        </w:numPr>
        <w:spacing w:after="0" w:line="240" w:lineRule="auto"/>
        <w:jc w:val="both"/>
        <w:rPr>
          <w:rFonts w:cstheme="minorHAnsi"/>
        </w:rPr>
      </w:pPr>
      <w:r w:rsidRPr="00F12764">
        <w:rPr>
          <w:rFonts w:cstheme="minorHAnsi"/>
        </w:rPr>
        <w:t>Zamawiającym jest Samodzielny Publiczny Szpital Kliniczny nr 1 im. prof. Tadeusza Sokołowskiego Pomorskiego Uniwersytetu Medycznego w Szczecinie.</w:t>
      </w:r>
    </w:p>
    <w:p w14:paraId="450B3E11" w14:textId="77777777" w:rsidR="00F21091" w:rsidRPr="00F12764" w:rsidRDefault="00F21091" w:rsidP="00407910">
      <w:pPr>
        <w:pStyle w:val="Akapitzlist"/>
        <w:numPr>
          <w:ilvl w:val="1"/>
          <w:numId w:val="13"/>
        </w:numPr>
        <w:spacing w:after="0" w:line="240" w:lineRule="auto"/>
        <w:jc w:val="both"/>
        <w:rPr>
          <w:rFonts w:cstheme="minorHAnsi"/>
        </w:rPr>
      </w:pPr>
      <w:r w:rsidRPr="00F12764">
        <w:rPr>
          <w:rFonts w:cstheme="minorHAnsi"/>
        </w:rPr>
        <w:t>Nr KRS Zamawiającego: 0000009581, Nr NIP Zamawiającego: 852-22-11-119, Nr REGON Zamawiającego: 000288892.</w:t>
      </w:r>
    </w:p>
    <w:p w14:paraId="5B58F801" w14:textId="09A6B677" w:rsidR="00F21091" w:rsidRPr="00F12764" w:rsidRDefault="00F21091" w:rsidP="00407910">
      <w:pPr>
        <w:pStyle w:val="Akapitzlist"/>
        <w:numPr>
          <w:ilvl w:val="1"/>
          <w:numId w:val="13"/>
        </w:numPr>
        <w:spacing w:after="0" w:line="240" w:lineRule="auto"/>
        <w:jc w:val="both"/>
        <w:rPr>
          <w:rFonts w:cstheme="minorHAnsi"/>
        </w:rPr>
      </w:pPr>
      <w:r w:rsidRPr="00F12764">
        <w:rPr>
          <w:rFonts w:cstheme="minorHAnsi"/>
        </w:rPr>
        <w:t>Adres Zamawiającego: ul. Unii Lubelskiej 1, 71-252 Szczecin.</w:t>
      </w:r>
    </w:p>
    <w:p w14:paraId="11DD7880" w14:textId="77777777" w:rsidR="00F12764" w:rsidRPr="00E55AEC" w:rsidRDefault="00F21091" w:rsidP="00407910">
      <w:pPr>
        <w:pStyle w:val="Akapitzlist"/>
        <w:numPr>
          <w:ilvl w:val="1"/>
          <w:numId w:val="13"/>
        </w:numPr>
        <w:spacing w:after="0" w:line="240" w:lineRule="auto"/>
        <w:jc w:val="both"/>
        <w:rPr>
          <w:rFonts w:cstheme="minorHAnsi"/>
        </w:rPr>
      </w:pPr>
      <w:r w:rsidRPr="00E55AEC">
        <w:rPr>
          <w:rFonts w:cstheme="minorHAnsi"/>
        </w:rPr>
        <w:t xml:space="preserve">tel.:  </w:t>
      </w:r>
      <w:r w:rsidR="00F12764" w:rsidRPr="00E55AEC">
        <w:rPr>
          <w:rFonts w:cstheme="minorHAnsi"/>
        </w:rPr>
        <w:t>91 425-3000</w:t>
      </w:r>
    </w:p>
    <w:p w14:paraId="5E4B1832" w14:textId="77777777" w:rsidR="00F21091" w:rsidRPr="00F12764" w:rsidRDefault="00F21091" w:rsidP="00F21091">
      <w:pPr>
        <w:pStyle w:val="Akapitzlist"/>
        <w:spacing w:after="0" w:line="360" w:lineRule="auto"/>
        <w:jc w:val="both"/>
        <w:rPr>
          <w:rFonts w:cstheme="minorHAnsi"/>
        </w:rPr>
      </w:pPr>
    </w:p>
    <w:p w14:paraId="5F7DC7CD" w14:textId="77777777" w:rsidR="00F21091" w:rsidRPr="00F12764" w:rsidRDefault="00F21091" w:rsidP="00F21091">
      <w:pPr>
        <w:pStyle w:val="Akapitzlist"/>
        <w:numPr>
          <w:ilvl w:val="0"/>
          <w:numId w:val="13"/>
        </w:numPr>
        <w:spacing w:after="0" w:line="360" w:lineRule="auto"/>
        <w:jc w:val="both"/>
        <w:rPr>
          <w:rFonts w:cstheme="minorHAnsi"/>
          <w:b/>
        </w:rPr>
      </w:pPr>
      <w:r w:rsidRPr="00F12764">
        <w:rPr>
          <w:rFonts w:cstheme="minorHAnsi"/>
          <w:b/>
        </w:rPr>
        <w:t>Przedmiot i cel zamówienia:</w:t>
      </w:r>
    </w:p>
    <w:p w14:paraId="0DEA1D71" w14:textId="432B8B58" w:rsidR="00375371" w:rsidRPr="00F12764" w:rsidRDefault="00F21091" w:rsidP="00682608">
      <w:pPr>
        <w:pStyle w:val="Akapitzlist"/>
        <w:numPr>
          <w:ilvl w:val="1"/>
          <w:numId w:val="13"/>
        </w:numPr>
        <w:spacing w:after="0" w:line="240" w:lineRule="auto"/>
        <w:jc w:val="both"/>
        <w:rPr>
          <w:rFonts w:cstheme="minorHAnsi"/>
        </w:rPr>
      </w:pPr>
      <w:r w:rsidRPr="00F12764">
        <w:rPr>
          <w:rFonts w:cstheme="minorHAnsi"/>
        </w:rPr>
        <w:t xml:space="preserve">Przedmiotem zamówienia jest przeprowadzenie działań </w:t>
      </w:r>
      <w:proofErr w:type="spellStart"/>
      <w:r w:rsidRPr="00F12764">
        <w:rPr>
          <w:rFonts w:cstheme="minorHAnsi"/>
        </w:rPr>
        <w:t>informacyjno</w:t>
      </w:r>
      <w:proofErr w:type="spellEnd"/>
      <w:r w:rsidRPr="00F12764">
        <w:rPr>
          <w:rFonts w:cstheme="minorHAnsi"/>
        </w:rPr>
        <w:t xml:space="preserve"> – </w:t>
      </w:r>
      <w:r w:rsidR="00375371" w:rsidRPr="00F12764">
        <w:rPr>
          <w:rFonts w:cstheme="minorHAnsi"/>
        </w:rPr>
        <w:t xml:space="preserve">promocyjnych </w:t>
      </w:r>
      <w:r w:rsidR="009D5957" w:rsidRPr="00F12764">
        <w:rPr>
          <w:rFonts w:cstheme="minorHAnsi"/>
        </w:rPr>
        <w:br/>
      </w:r>
      <w:r w:rsidR="00375371" w:rsidRPr="00F12764">
        <w:rPr>
          <w:rFonts w:cstheme="minorHAnsi"/>
        </w:rPr>
        <w:t>w ramach projektu „Program prewencji chorób sercowo-naczyniowych u pacjentów onkologicznych na lata 2021-2022 realizowany przez SPSK-1 w Szczecinie.”</w:t>
      </w:r>
    </w:p>
    <w:p w14:paraId="16FB6025" w14:textId="2D0AAAD3" w:rsidR="00465234" w:rsidRPr="00F12764" w:rsidRDefault="00465234" w:rsidP="00682608">
      <w:pPr>
        <w:pStyle w:val="Akapitzlist"/>
        <w:numPr>
          <w:ilvl w:val="1"/>
          <w:numId w:val="13"/>
        </w:numPr>
        <w:spacing w:after="0" w:line="240" w:lineRule="auto"/>
        <w:jc w:val="both"/>
        <w:rPr>
          <w:rFonts w:cstheme="minorHAnsi"/>
        </w:rPr>
      </w:pPr>
      <w:r w:rsidRPr="00F12764">
        <w:rPr>
          <w:rFonts w:cstheme="minorHAnsi"/>
        </w:rPr>
        <w:t xml:space="preserve">Działania informacyjno-promocyjne będą skierowane do całego społeczeństwa, szczególnie do pacjentów z rozpoznaną chorobą nowotworową oraz podmiotów leczniczych prowadzących leczenie onkologiczne. </w:t>
      </w:r>
    </w:p>
    <w:p w14:paraId="051B6BBD" w14:textId="5C735FC6" w:rsidR="00465234" w:rsidRPr="00F12764" w:rsidRDefault="00465234" w:rsidP="00682608">
      <w:pPr>
        <w:pStyle w:val="Akapitzlist"/>
        <w:numPr>
          <w:ilvl w:val="1"/>
          <w:numId w:val="13"/>
        </w:numPr>
        <w:spacing w:after="0" w:line="240" w:lineRule="auto"/>
        <w:jc w:val="both"/>
        <w:rPr>
          <w:rFonts w:cstheme="minorHAnsi"/>
        </w:rPr>
      </w:pPr>
      <w:r w:rsidRPr="00F12764">
        <w:rPr>
          <w:rFonts w:cstheme="minorHAnsi"/>
        </w:rPr>
        <w:t>Akcja informacyjno-promocyjna będzie przeprowadzona na terenie województwa zachodniopomorskiego</w:t>
      </w:r>
      <w:r w:rsidR="003012D7" w:rsidRPr="00F12764">
        <w:rPr>
          <w:rFonts w:cstheme="minorHAnsi"/>
        </w:rPr>
        <w:t xml:space="preserve">. </w:t>
      </w:r>
    </w:p>
    <w:p w14:paraId="0A968F01" w14:textId="497D6119" w:rsidR="00682608" w:rsidRPr="00682608" w:rsidRDefault="00465234" w:rsidP="00682608">
      <w:pPr>
        <w:pStyle w:val="Akapitzlist"/>
        <w:numPr>
          <w:ilvl w:val="1"/>
          <w:numId w:val="13"/>
        </w:numPr>
        <w:spacing w:after="0" w:line="240" w:lineRule="auto"/>
        <w:jc w:val="both"/>
        <w:rPr>
          <w:rFonts w:cstheme="minorHAnsi"/>
        </w:rPr>
      </w:pPr>
      <w:r w:rsidRPr="00682608">
        <w:rPr>
          <w:rFonts w:cstheme="minorHAnsi"/>
        </w:rPr>
        <w:t xml:space="preserve">Akcja informacyjno-promocyjna będzie polegała na przekazaniu zarówno informacji </w:t>
      </w:r>
      <w:r w:rsidR="0079741A" w:rsidRPr="00682608">
        <w:rPr>
          <w:rFonts w:cstheme="minorHAnsi"/>
        </w:rPr>
        <w:br/>
      </w:r>
      <w:r w:rsidRPr="00682608">
        <w:rPr>
          <w:rFonts w:cstheme="minorHAnsi"/>
        </w:rPr>
        <w:t>o Programie, jak też podstawowej wiedzy o znaczeniu pierwotnej profilaktyki, roli czynników ryzyka i zmiany stylu życia w patogenezie chorób sercowo</w:t>
      </w:r>
      <w:r w:rsidR="00682608" w:rsidRPr="00682608">
        <w:rPr>
          <w:rFonts w:cstheme="minorHAnsi"/>
        </w:rPr>
        <w:t>-</w:t>
      </w:r>
      <w:r w:rsidRPr="00682608">
        <w:rPr>
          <w:rFonts w:cstheme="minorHAnsi"/>
        </w:rPr>
        <w:t xml:space="preserve">naczyniowych. </w:t>
      </w:r>
    </w:p>
    <w:p w14:paraId="3D681A7A" w14:textId="64420E67" w:rsidR="00682608" w:rsidRPr="00682608" w:rsidRDefault="00465234" w:rsidP="00682608">
      <w:pPr>
        <w:pStyle w:val="Akapitzlist"/>
        <w:numPr>
          <w:ilvl w:val="1"/>
          <w:numId w:val="13"/>
        </w:numPr>
        <w:spacing w:after="0" w:line="240" w:lineRule="auto"/>
        <w:jc w:val="both"/>
        <w:rPr>
          <w:rFonts w:cstheme="minorHAnsi"/>
        </w:rPr>
      </w:pPr>
      <w:r w:rsidRPr="00682608">
        <w:rPr>
          <w:rFonts w:cstheme="minorHAnsi"/>
        </w:rPr>
        <w:t>Wykonawca będzie zobowiązany do</w:t>
      </w:r>
      <w:r w:rsidR="003012D7" w:rsidRPr="00682608">
        <w:rPr>
          <w:rFonts w:cstheme="minorHAnsi"/>
        </w:rPr>
        <w:t>:</w:t>
      </w:r>
    </w:p>
    <w:p w14:paraId="59B9F8E0" w14:textId="26D6CEB7" w:rsidR="00D81E83" w:rsidRPr="00D81E83" w:rsidRDefault="003012D7" w:rsidP="00D81E83">
      <w:pPr>
        <w:pStyle w:val="Akapitzlist"/>
        <w:numPr>
          <w:ilvl w:val="2"/>
          <w:numId w:val="13"/>
        </w:numPr>
        <w:rPr>
          <w:rFonts w:cstheme="minorHAnsi"/>
        </w:rPr>
      </w:pPr>
      <w:r w:rsidRPr="00407910">
        <w:rPr>
          <w:rFonts w:cstheme="minorHAnsi"/>
          <w:b/>
          <w:bCs/>
        </w:rPr>
        <w:t xml:space="preserve">przeprowadzenia </w:t>
      </w:r>
      <w:r w:rsidR="00D81E83" w:rsidRPr="00407910">
        <w:rPr>
          <w:rFonts w:cstheme="minorHAnsi"/>
          <w:b/>
          <w:bCs/>
        </w:rPr>
        <w:t xml:space="preserve">1 </w:t>
      </w:r>
      <w:r w:rsidRPr="00407910">
        <w:rPr>
          <w:rFonts w:cstheme="minorHAnsi"/>
          <w:b/>
          <w:bCs/>
        </w:rPr>
        <w:t>kampanii reklamowej</w:t>
      </w:r>
      <w:r w:rsidR="00D81E83" w:rsidRPr="00407910">
        <w:rPr>
          <w:rFonts w:cstheme="minorHAnsi"/>
          <w:b/>
          <w:bCs/>
        </w:rPr>
        <w:t xml:space="preserve"> projektu</w:t>
      </w:r>
      <w:r w:rsidR="00D81E83" w:rsidRPr="00D81E83">
        <w:rPr>
          <w:rFonts w:cstheme="minorHAnsi"/>
        </w:rPr>
        <w:t xml:space="preserve"> „Program prewencji chorób sercowo-naczyniowych u pacjentów onkologicznych na lata 2021-2022 realizowany przez SPSK-1 w Szczecinie.”</w:t>
      </w:r>
      <w:r w:rsidR="008A4EF5">
        <w:rPr>
          <w:rFonts w:cstheme="minorHAnsi"/>
        </w:rPr>
        <w:t xml:space="preserve"> na którą składać się będą</w:t>
      </w:r>
      <w:r w:rsidR="00407910">
        <w:rPr>
          <w:rFonts w:cstheme="minorHAnsi"/>
        </w:rPr>
        <w:t xml:space="preserve">: </w:t>
      </w:r>
    </w:p>
    <w:p w14:paraId="3CA17332" w14:textId="7835512C" w:rsidR="00D81E83" w:rsidRPr="008A4EF5" w:rsidRDefault="008A4EF5" w:rsidP="008A4EF5">
      <w:pPr>
        <w:pStyle w:val="Akapitzlist"/>
        <w:numPr>
          <w:ilvl w:val="0"/>
          <w:numId w:val="31"/>
        </w:numPr>
        <w:autoSpaceDE w:val="0"/>
        <w:autoSpaceDN w:val="0"/>
        <w:adjustRightInd w:val="0"/>
        <w:spacing w:after="0" w:line="276" w:lineRule="auto"/>
        <w:rPr>
          <w:rFonts w:cstheme="minorHAnsi"/>
        </w:rPr>
      </w:pPr>
      <w:r>
        <w:rPr>
          <w:rFonts w:cstheme="minorHAnsi"/>
        </w:rPr>
        <w:t xml:space="preserve">kampania </w:t>
      </w:r>
      <w:r w:rsidR="003012D7" w:rsidRPr="00F12764">
        <w:rPr>
          <w:rFonts w:cstheme="minorHAnsi"/>
        </w:rPr>
        <w:t xml:space="preserve">w radiu lokalnym obejmującym zasięgiem woj. zachodniopomorskie – </w:t>
      </w:r>
      <w:r>
        <w:rPr>
          <w:rFonts w:cstheme="minorHAnsi"/>
        </w:rPr>
        <w:br/>
      </w:r>
      <w:r w:rsidR="003012D7" w:rsidRPr="00F12764">
        <w:rPr>
          <w:rFonts w:cstheme="minorHAnsi"/>
        </w:rPr>
        <w:t xml:space="preserve">50 emisji 30 sekundowych spotów radiowych, emisja w </w:t>
      </w:r>
      <w:r w:rsidR="00E75A71">
        <w:rPr>
          <w:rFonts w:cstheme="minorHAnsi"/>
        </w:rPr>
        <w:t>czerwcu</w:t>
      </w:r>
      <w:r>
        <w:rPr>
          <w:rFonts w:cstheme="minorHAnsi"/>
        </w:rPr>
        <w:t xml:space="preserve"> 2023 r. (ew. dokończenie kampanii początek lipca) </w:t>
      </w:r>
      <w:r w:rsidR="00F20372" w:rsidRPr="00F12764">
        <w:rPr>
          <w:rFonts w:cstheme="minorHAnsi"/>
        </w:rPr>
        <w:t>(szczegółowe terminy muszą zostać zatwierdzone przez Zamawiającego)</w:t>
      </w:r>
      <w:r w:rsidR="003012D7" w:rsidRPr="00F12764">
        <w:rPr>
          <w:rFonts w:cstheme="minorHAnsi"/>
        </w:rPr>
        <w:t>;</w:t>
      </w:r>
      <w:r>
        <w:rPr>
          <w:rFonts w:cstheme="minorHAnsi"/>
        </w:rPr>
        <w:t xml:space="preserve"> emisja spotów radiowych w dni powszednie w godzinach 6-20, 5 spotów dziennie. </w:t>
      </w:r>
    </w:p>
    <w:p w14:paraId="02B06102" w14:textId="20800F4D" w:rsidR="00D81E83" w:rsidRPr="00682608" w:rsidRDefault="003012D7" w:rsidP="00682608">
      <w:pPr>
        <w:pStyle w:val="Akapitzlist"/>
        <w:numPr>
          <w:ilvl w:val="0"/>
          <w:numId w:val="31"/>
        </w:numPr>
        <w:autoSpaceDE w:val="0"/>
        <w:autoSpaceDN w:val="0"/>
        <w:adjustRightInd w:val="0"/>
        <w:spacing w:after="0" w:line="276" w:lineRule="auto"/>
        <w:rPr>
          <w:rFonts w:cstheme="minorHAnsi"/>
        </w:rPr>
      </w:pPr>
      <w:r w:rsidRPr="00682608">
        <w:rPr>
          <w:rFonts w:cstheme="minorHAnsi"/>
        </w:rPr>
        <w:t>w radiu lokalnym obejmującym swoim zasięgiem Miasto Szczecin – 75 emisji 30 sekundowych spotów radiowych;</w:t>
      </w:r>
      <w:r w:rsidR="008A4EF5" w:rsidRPr="00682608">
        <w:rPr>
          <w:rFonts w:cstheme="minorHAnsi"/>
        </w:rPr>
        <w:t xml:space="preserve"> emisja w czerwcu 2023 r. (ew. dokończenie kampanii początek lipca) (szczegółowe terminy muszą zostać zatwierdzone przez Zamawiającego); emisja spotów radiowych w dni powszednie w godzinach 6-20, 5 spotów dziennie. </w:t>
      </w:r>
    </w:p>
    <w:p w14:paraId="0CF5A774" w14:textId="60B4A3A6" w:rsidR="00D81E83" w:rsidRPr="00D81E83" w:rsidRDefault="003012D7" w:rsidP="00D81E83">
      <w:pPr>
        <w:pStyle w:val="Akapitzlist"/>
        <w:numPr>
          <w:ilvl w:val="2"/>
          <w:numId w:val="13"/>
        </w:numPr>
        <w:autoSpaceDE w:val="0"/>
        <w:autoSpaceDN w:val="0"/>
        <w:adjustRightInd w:val="0"/>
        <w:spacing w:after="0" w:line="276" w:lineRule="auto"/>
        <w:rPr>
          <w:rFonts w:cstheme="minorHAnsi"/>
        </w:rPr>
      </w:pPr>
      <w:r w:rsidRPr="00407910">
        <w:rPr>
          <w:rFonts w:cstheme="minorHAnsi"/>
          <w:b/>
          <w:bCs/>
        </w:rPr>
        <w:t xml:space="preserve">przygotowania i przeprowadzenia </w:t>
      </w:r>
      <w:r w:rsidR="00407910" w:rsidRPr="00407910">
        <w:rPr>
          <w:rFonts w:cstheme="minorHAnsi"/>
          <w:b/>
          <w:bCs/>
        </w:rPr>
        <w:t>kampanii</w:t>
      </w:r>
      <w:r w:rsidRPr="00407910">
        <w:rPr>
          <w:rFonts w:cstheme="minorHAnsi"/>
          <w:b/>
          <w:bCs/>
        </w:rPr>
        <w:t xml:space="preserve"> na profilu społecznościowym SPSK-1</w:t>
      </w:r>
      <w:r w:rsidR="00D81E83">
        <w:rPr>
          <w:rFonts w:cstheme="minorHAnsi"/>
        </w:rPr>
        <w:t xml:space="preserve"> – zasięg: nie mniej niż 55 tyś osób lub nie mniej niż 800 tyś. wyświetleń. </w:t>
      </w:r>
    </w:p>
    <w:p w14:paraId="1BC24DEA" w14:textId="26226066" w:rsidR="003012D7" w:rsidRPr="00D81E83" w:rsidRDefault="003012D7" w:rsidP="00EE0A02">
      <w:pPr>
        <w:pStyle w:val="Akapitzlist"/>
        <w:numPr>
          <w:ilvl w:val="3"/>
          <w:numId w:val="13"/>
        </w:numPr>
        <w:rPr>
          <w:rFonts w:cstheme="minorHAnsi"/>
        </w:rPr>
      </w:pPr>
      <w:r w:rsidRPr="00EE0A02">
        <w:rPr>
          <w:rFonts w:cstheme="minorHAnsi"/>
          <w:b/>
          <w:bCs/>
        </w:rPr>
        <w:lastRenderedPageBreak/>
        <w:t xml:space="preserve">opracowanie oraz publikacja artykułów sponsorowanych </w:t>
      </w:r>
      <w:r w:rsidR="00D81E83" w:rsidRPr="00EE0A02">
        <w:rPr>
          <w:rFonts w:cstheme="minorHAnsi"/>
          <w:b/>
          <w:bCs/>
        </w:rPr>
        <w:t>dotyczących</w:t>
      </w:r>
      <w:r w:rsidR="00D81E83" w:rsidRPr="00D81E83">
        <w:rPr>
          <w:rFonts w:cstheme="minorHAnsi"/>
        </w:rPr>
        <w:t xml:space="preserve"> p</w:t>
      </w:r>
      <w:r w:rsidR="00682608">
        <w:rPr>
          <w:rFonts w:cstheme="minorHAnsi"/>
        </w:rPr>
        <w:t xml:space="preserve">rogramu </w:t>
      </w:r>
      <w:r w:rsidR="00D81E83" w:rsidRPr="00D81E83">
        <w:rPr>
          <w:rFonts w:cstheme="minorHAnsi"/>
        </w:rPr>
        <w:t>„Program prewencji chorób sercowo-naczyniowych u pacjentów onkologicznych na lata 2021-2022</w:t>
      </w:r>
      <w:r w:rsidR="00682608">
        <w:rPr>
          <w:rFonts w:cstheme="minorHAnsi"/>
        </w:rPr>
        <w:t xml:space="preserve">” </w:t>
      </w:r>
      <w:r w:rsidR="00275351" w:rsidRPr="00D81E83">
        <w:rPr>
          <w:rFonts w:cstheme="minorHAnsi"/>
        </w:rPr>
        <w:t>na portalach internetowych</w:t>
      </w:r>
      <w:r w:rsidR="00DD54E7" w:rsidRPr="00D81E83">
        <w:rPr>
          <w:rFonts w:cstheme="minorHAnsi"/>
        </w:rPr>
        <w:t xml:space="preserve"> o zasięgu lokalnym </w:t>
      </w:r>
      <w:r w:rsidR="00DD54E7" w:rsidRPr="00407910">
        <w:rPr>
          <w:rFonts w:cstheme="minorHAnsi"/>
        </w:rPr>
        <w:t>(</w:t>
      </w:r>
      <w:r w:rsidR="00407910" w:rsidRPr="00407910">
        <w:rPr>
          <w:rFonts w:cstheme="minorHAnsi"/>
        </w:rPr>
        <w:t>5</w:t>
      </w:r>
      <w:r w:rsidR="00DD54E7" w:rsidRPr="00407910">
        <w:rPr>
          <w:rFonts w:cstheme="minorHAnsi"/>
        </w:rPr>
        <w:t xml:space="preserve"> artykułów), regionalnym (1 artykuł).</w:t>
      </w:r>
      <w:r w:rsidR="009D5957" w:rsidRPr="00407910">
        <w:rPr>
          <w:rFonts w:cstheme="minorHAnsi"/>
        </w:rPr>
        <w:t xml:space="preserve"> </w:t>
      </w:r>
      <w:r w:rsidR="00164BDA" w:rsidRPr="00407910">
        <w:rPr>
          <w:rFonts w:eastAsia="Times New Roman" w:cstheme="minorHAnsi"/>
          <w:bCs/>
          <w:lang w:eastAsia="pl-PL"/>
        </w:rPr>
        <w:t xml:space="preserve">Każdy z artykułów </w:t>
      </w:r>
      <w:r w:rsidR="009D5957" w:rsidRPr="00407910">
        <w:rPr>
          <w:rFonts w:eastAsia="Times New Roman" w:cstheme="minorHAnsi"/>
          <w:bCs/>
          <w:lang w:eastAsia="pl-PL"/>
        </w:rPr>
        <w:t xml:space="preserve">będzie </w:t>
      </w:r>
      <w:r w:rsidR="00164BDA" w:rsidRPr="00407910">
        <w:rPr>
          <w:rFonts w:eastAsia="Times New Roman" w:cstheme="minorHAnsi"/>
          <w:bCs/>
          <w:lang w:eastAsia="pl-PL"/>
        </w:rPr>
        <w:t xml:space="preserve">zawierał </w:t>
      </w:r>
      <w:r w:rsidR="009D5957" w:rsidRPr="00407910">
        <w:rPr>
          <w:rFonts w:eastAsia="Times New Roman" w:cstheme="minorHAnsi"/>
          <w:bCs/>
          <w:lang w:eastAsia="pl-PL"/>
        </w:rPr>
        <w:t>min. 2000 znaków</w:t>
      </w:r>
      <w:r w:rsidR="006A5C09" w:rsidRPr="00407910">
        <w:rPr>
          <w:rFonts w:eastAsia="Times New Roman" w:cstheme="minorHAnsi"/>
          <w:bCs/>
          <w:lang w:eastAsia="pl-PL"/>
        </w:rPr>
        <w:t>;</w:t>
      </w:r>
    </w:p>
    <w:p w14:paraId="29E60000" w14:textId="409DB92A" w:rsidR="009D5957" w:rsidRPr="00F12764" w:rsidRDefault="006A5C09" w:rsidP="00164BDA">
      <w:pPr>
        <w:pStyle w:val="Akapitzlist"/>
        <w:numPr>
          <w:ilvl w:val="2"/>
          <w:numId w:val="13"/>
        </w:numPr>
        <w:autoSpaceDE w:val="0"/>
        <w:autoSpaceDN w:val="0"/>
        <w:adjustRightInd w:val="0"/>
        <w:spacing w:after="0" w:line="240" w:lineRule="auto"/>
        <w:jc w:val="both"/>
        <w:rPr>
          <w:rFonts w:eastAsia="Times New Roman" w:cstheme="minorHAnsi"/>
          <w:bCs/>
          <w:lang w:eastAsia="pl-PL"/>
        </w:rPr>
      </w:pPr>
      <w:r w:rsidRPr="00F12764">
        <w:rPr>
          <w:rFonts w:eastAsia="Times New Roman" w:cstheme="minorHAnsi"/>
          <w:bCs/>
          <w:lang w:eastAsia="pl-PL"/>
        </w:rPr>
        <w:t>z</w:t>
      </w:r>
      <w:r w:rsidR="00164BDA" w:rsidRPr="00F12764">
        <w:rPr>
          <w:rFonts w:eastAsia="Times New Roman" w:cstheme="minorHAnsi"/>
          <w:bCs/>
          <w:lang w:eastAsia="pl-PL"/>
        </w:rPr>
        <w:t xml:space="preserve">gromadzenie kompletu dokumentacji potwierdzającej realizacji ww. działań oraz przekazanie jej Zamawiającemu. </w:t>
      </w:r>
    </w:p>
    <w:p w14:paraId="15ACCBFB" w14:textId="6B553CBD" w:rsidR="001B54C1" w:rsidRPr="00F12764" w:rsidRDefault="00BC1843" w:rsidP="00232A18">
      <w:pPr>
        <w:pStyle w:val="Akapitzlist"/>
        <w:numPr>
          <w:ilvl w:val="1"/>
          <w:numId w:val="13"/>
        </w:numPr>
        <w:spacing w:after="0" w:line="240" w:lineRule="auto"/>
        <w:jc w:val="both"/>
        <w:rPr>
          <w:rFonts w:cstheme="minorHAnsi"/>
        </w:rPr>
      </w:pPr>
      <w:r w:rsidRPr="00F12764">
        <w:rPr>
          <w:rFonts w:cstheme="minorHAnsi"/>
        </w:rPr>
        <w:t xml:space="preserve">Zamawiający informuje, że projekt jest </w:t>
      </w:r>
      <w:r w:rsidR="001B54C1" w:rsidRPr="00F12764">
        <w:rPr>
          <w:rFonts w:cstheme="minorHAnsi"/>
        </w:rPr>
        <w:t xml:space="preserve">finansowany </w:t>
      </w:r>
      <w:r w:rsidRPr="00F12764">
        <w:rPr>
          <w:rFonts w:cstheme="minorHAnsi"/>
        </w:rPr>
        <w:t>z</w:t>
      </w:r>
      <w:r w:rsidR="001B54C1" w:rsidRPr="00F12764">
        <w:rPr>
          <w:rFonts w:cstheme="minorHAnsi"/>
        </w:rPr>
        <w:t>e środków europejskich (Europejskiego</w:t>
      </w:r>
      <w:r w:rsidRPr="00F12764">
        <w:rPr>
          <w:rFonts w:cstheme="minorHAnsi"/>
        </w:rPr>
        <w:t xml:space="preserve"> Funduszu Społecznego</w:t>
      </w:r>
      <w:r w:rsidR="001B54C1" w:rsidRPr="00F12764">
        <w:rPr>
          <w:rFonts w:cstheme="minorHAnsi"/>
        </w:rPr>
        <w:t>)</w:t>
      </w:r>
      <w:r w:rsidR="006A5C09" w:rsidRPr="00F12764">
        <w:rPr>
          <w:rFonts w:cstheme="minorHAnsi"/>
        </w:rPr>
        <w:t xml:space="preserve"> oraz </w:t>
      </w:r>
      <w:r w:rsidR="001B54C1" w:rsidRPr="00F12764">
        <w:rPr>
          <w:rFonts w:cstheme="minorHAnsi"/>
        </w:rPr>
        <w:t xml:space="preserve">dotacji celowej w ramach Regionalnego Programu Operacyjnego Województwa Zachodniopomorskiego 2014-2020 </w:t>
      </w:r>
      <w:r w:rsidR="006A5C09" w:rsidRPr="00F12764">
        <w:rPr>
          <w:rFonts w:cstheme="minorHAnsi"/>
        </w:rPr>
        <w:t xml:space="preserve"> a także ze </w:t>
      </w:r>
      <w:r w:rsidR="001B54C1" w:rsidRPr="00F12764">
        <w:rPr>
          <w:rFonts w:cstheme="minorHAnsi"/>
        </w:rPr>
        <w:t xml:space="preserve">środków własnych. </w:t>
      </w:r>
    </w:p>
    <w:p w14:paraId="58002585" w14:textId="360FC2B1" w:rsidR="00BC1843" w:rsidRPr="00F12764" w:rsidRDefault="00164BDA" w:rsidP="006A5C09">
      <w:pPr>
        <w:pStyle w:val="Akapitzlist"/>
        <w:numPr>
          <w:ilvl w:val="1"/>
          <w:numId w:val="13"/>
        </w:numPr>
        <w:spacing w:after="0" w:line="360" w:lineRule="auto"/>
        <w:jc w:val="both"/>
        <w:rPr>
          <w:rFonts w:cstheme="minorHAnsi"/>
        </w:rPr>
      </w:pPr>
      <w:r w:rsidRPr="00F12764">
        <w:rPr>
          <w:rFonts w:cstheme="minorHAnsi"/>
        </w:rPr>
        <w:t xml:space="preserve">Wszystkie działania </w:t>
      </w:r>
      <w:proofErr w:type="spellStart"/>
      <w:r w:rsidRPr="00F12764">
        <w:rPr>
          <w:rFonts w:cstheme="minorHAnsi"/>
        </w:rPr>
        <w:t>promocyjno</w:t>
      </w:r>
      <w:proofErr w:type="spellEnd"/>
      <w:r w:rsidRPr="00F12764">
        <w:rPr>
          <w:rFonts w:cstheme="minorHAnsi"/>
        </w:rPr>
        <w:t xml:space="preserve"> – informacyjne zostaną przeprowadzone zgodnie z </w:t>
      </w:r>
      <w:r w:rsidR="00BC1843" w:rsidRPr="00F12764">
        <w:rPr>
          <w:rFonts w:cstheme="minorHAnsi"/>
        </w:rPr>
        <w:t>załącznikami:</w:t>
      </w:r>
    </w:p>
    <w:p w14:paraId="7C2113FA" w14:textId="70CDC7FD" w:rsidR="00164BDA" w:rsidRPr="00F12764" w:rsidRDefault="00164BDA" w:rsidP="00BC1843">
      <w:pPr>
        <w:pStyle w:val="Akapitzlist"/>
        <w:numPr>
          <w:ilvl w:val="0"/>
          <w:numId w:val="27"/>
        </w:numPr>
        <w:autoSpaceDE w:val="0"/>
        <w:autoSpaceDN w:val="0"/>
        <w:adjustRightInd w:val="0"/>
        <w:spacing w:after="0" w:line="240" w:lineRule="auto"/>
        <w:jc w:val="both"/>
        <w:rPr>
          <w:rFonts w:eastAsia="Times New Roman" w:cstheme="minorHAnsi"/>
          <w:bCs/>
          <w:lang w:eastAsia="pl-PL"/>
        </w:rPr>
      </w:pPr>
      <w:r w:rsidRPr="00F12764">
        <w:rPr>
          <w:rFonts w:eastAsia="Times New Roman" w:cstheme="minorHAnsi"/>
          <w:bCs/>
          <w:lang w:eastAsia="pl-PL"/>
        </w:rPr>
        <w:t>załączniki nr 1 do zapytania</w:t>
      </w:r>
      <w:r w:rsidR="00BC1843" w:rsidRPr="00F12764">
        <w:rPr>
          <w:rFonts w:eastAsia="Times New Roman" w:cstheme="minorHAnsi"/>
          <w:bCs/>
          <w:lang w:eastAsia="pl-PL"/>
        </w:rPr>
        <w:t xml:space="preserve"> -</w:t>
      </w:r>
      <w:r w:rsidRPr="00F12764">
        <w:rPr>
          <w:rFonts w:eastAsia="Times New Roman" w:cstheme="minorHAnsi"/>
          <w:bCs/>
          <w:lang w:eastAsia="pl-PL"/>
        </w:rPr>
        <w:t xml:space="preserve"> </w:t>
      </w:r>
      <w:r w:rsidR="00BC1843" w:rsidRPr="00F12764">
        <w:rPr>
          <w:rFonts w:eastAsia="Times New Roman" w:cstheme="minorHAnsi"/>
          <w:bCs/>
          <w:lang w:eastAsia="pl-PL"/>
        </w:rPr>
        <w:t>„Załącznik nr 11 do umowy: obowiązki informacyj</w:t>
      </w:r>
      <w:r w:rsidR="001B54C1" w:rsidRPr="00F12764">
        <w:rPr>
          <w:rFonts w:eastAsia="Times New Roman" w:cstheme="minorHAnsi"/>
          <w:bCs/>
          <w:lang w:eastAsia="pl-PL"/>
        </w:rPr>
        <w:t xml:space="preserve">ne </w:t>
      </w:r>
      <w:r w:rsidR="00BC1843" w:rsidRPr="00F12764">
        <w:rPr>
          <w:rFonts w:eastAsia="Times New Roman" w:cstheme="minorHAnsi"/>
          <w:bCs/>
          <w:lang w:eastAsia="pl-PL"/>
        </w:rPr>
        <w:t xml:space="preserve"> Beneficjenta”</w:t>
      </w:r>
      <w:r w:rsidR="00F20372" w:rsidRPr="00F12764">
        <w:rPr>
          <w:rFonts w:eastAsia="Times New Roman" w:cstheme="minorHAnsi"/>
          <w:bCs/>
          <w:lang w:eastAsia="pl-PL"/>
        </w:rPr>
        <w:t xml:space="preserve"> (w załączeniu do zapytania)</w:t>
      </w:r>
      <w:r w:rsidR="006A5C09" w:rsidRPr="00F12764">
        <w:rPr>
          <w:rFonts w:eastAsia="Times New Roman" w:cstheme="minorHAnsi"/>
          <w:bCs/>
          <w:lang w:eastAsia="pl-PL"/>
        </w:rPr>
        <w:t>;</w:t>
      </w:r>
    </w:p>
    <w:p w14:paraId="55DD39F6" w14:textId="66E8203A" w:rsidR="009F36D1" w:rsidRPr="00F12764" w:rsidRDefault="009F36D1" w:rsidP="009F36D1">
      <w:pPr>
        <w:pStyle w:val="Akapitzlist"/>
        <w:numPr>
          <w:ilvl w:val="0"/>
          <w:numId w:val="27"/>
        </w:numPr>
        <w:autoSpaceDE w:val="0"/>
        <w:autoSpaceDN w:val="0"/>
        <w:adjustRightInd w:val="0"/>
        <w:spacing w:after="0" w:line="240" w:lineRule="auto"/>
        <w:jc w:val="both"/>
        <w:rPr>
          <w:rFonts w:eastAsia="Times New Roman" w:cstheme="minorHAnsi"/>
          <w:bCs/>
          <w:lang w:eastAsia="pl-PL"/>
        </w:rPr>
      </w:pPr>
      <w:r w:rsidRPr="00F12764">
        <w:rPr>
          <w:rFonts w:eastAsia="Times New Roman" w:cstheme="minorHAnsi"/>
          <w:bCs/>
          <w:lang w:eastAsia="pl-PL"/>
        </w:rPr>
        <w:t>załącznik nr 2 do zapytania Podręcznik wnioskodawcy i beneficjenta programów polityki spójności 2014-2020 w zakresie informacji i promocji. Podręcznik dostępny jest pod linkiem:</w:t>
      </w:r>
    </w:p>
    <w:p w14:paraId="23056C0F" w14:textId="77777777" w:rsidR="009F36D1" w:rsidRPr="00F12764" w:rsidRDefault="00000000" w:rsidP="009F36D1">
      <w:pPr>
        <w:pStyle w:val="Akapitzlist"/>
        <w:autoSpaceDE w:val="0"/>
        <w:autoSpaceDN w:val="0"/>
        <w:adjustRightInd w:val="0"/>
        <w:spacing w:after="0" w:line="240" w:lineRule="auto"/>
        <w:ind w:left="1440"/>
        <w:jc w:val="both"/>
        <w:rPr>
          <w:rFonts w:eastAsia="Times New Roman" w:cstheme="minorHAnsi"/>
          <w:bCs/>
          <w:lang w:eastAsia="pl-PL"/>
        </w:rPr>
      </w:pPr>
      <w:hyperlink r:id="rId8" w:history="1">
        <w:r w:rsidR="009F36D1" w:rsidRPr="00F12764">
          <w:rPr>
            <w:rStyle w:val="Hipercze"/>
            <w:rFonts w:eastAsia="Times New Roman" w:cstheme="minorHAnsi"/>
            <w:bCs/>
            <w:lang w:eastAsia="pl-PL"/>
          </w:rPr>
          <w:t>https://www.funduszeeuropejskie.gov.pl/strony/o-funduszach/dokumenty/podrecznik-wnioskodawcy-i-beneficjenta-programow-polityki-spojnosci-2014-2020-w-zakresie-informacji-i-promocji-dla-umow-podpisanych-od-1-stycznia-2018-r/</w:t>
        </w:r>
      </w:hyperlink>
      <w:r w:rsidR="009F36D1" w:rsidRPr="00F12764">
        <w:rPr>
          <w:rFonts w:eastAsia="Times New Roman" w:cstheme="minorHAnsi"/>
          <w:bCs/>
          <w:lang w:eastAsia="pl-PL"/>
        </w:rPr>
        <w:t xml:space="preserve"> </w:t>
      </w:r>
    </w:p>
    <w:p w14:paraId="75C8BFA2" w14:textId="373882E7" w:rsidR="001B54C1" w:rsidRPr="00F12764" w:rsidRDefault="00BC1843" w:rsidP="00BC1843">
      <w:pPr>
        <w:pStyle w:val="Akapitzlist"/>
        <w:numPr>
          <w:ilvl w:val="0"/>
          <w:numId w:val="27"/>
        </w:numPr>
        <w:autoSpaceDE w:val="0"/>
        <w:autoSpaceDN w:val="0"/>
        <w:adjustRightInd w:val="0"/>
        <w:spacing w:after="0" w:line="240" w:lineRule="auto"/>
        <w:jc w:val="both"/>
        <w:rPr>
          <w:rFonts w:eastAsia="Times New Roman" w:cstheme="minorHAnsi"/>
          <w:bCs/>
          <w:lang w:eastAsia="pl-PL"/>
        </w:rPr>
      </w:pPr>
      <w:r w:rsidRPr="00F12764">
        <w:rPr>
          <w:rFonts w:eastAsia="Times New Roman" w:cstheme="minorHAnsi"/>
          <w:bCs/>
          <w:lang w:eastAsia="pl-PL"/>
        </w:rPr>
        <w:t xml:space="preserve">załącznik nr </w:t>
      </w:r>
      <w:r w:rsidR="009F36D1" w:rsidRPr="00F12764">
        <w:rPr>
          <w:rFonts w:eastAsia="Times New Roman" w:cstheme="minorHAnsi"/>
          <w:bCs/>
          <w:lang w:eastAsia="pl-PL"/>
        </w:rPr>
        <w:t>3</w:t>
      </w:r>
      <w:r w:rsidRPr="00F12764">
        <w:rPr>
          <w:rFonts w:eastAsia="Times New Roman" w:cstheme="minorHAnsi"/>
          <w:bCs/>
          <w:lang w:eastAsia="pl-PL"/>
        </w:rPr>
        <w:t xml:space="preserve"> do zapytania – „Księga identyfikacji wizualnej znaku marki Fundusze Europejskie i znaków programów polityki spójności na lata 2014-2020</w:t>
      </w:r>
      <w:r w:rsidR="001B54C1" w:rsidRPr="00F12764">
        <w:rPr>
          <w:rFonts w:eastAsia="Times New Roman" w:cstheme="minorHAnsi"/>
          <w:bCs/>
          <w:lang w:eastAsia="pl-PL"/>
        </w:rPr>
        <w:t xml:space="preserve"> – dla umów podpisanych od 1 stycznia 2018</w:t>
      </w:r>
      <w:r w:rsidRPr="00F12764">
        <w:rPr>
          <w:rFonts w:eastAsia="Times New Roman" w:cstheme="minorHAnsi"/>
          <w:bCs/>
          <w:lang w:eastAsia="pl-PL"/>
        </w:rPr>
        <w:t>”</w:t>
      </w:r>
      <w:r w:rsidR="006A5C09" w:rsidRPr="00F12764">
        <w:rPr>
          <w:rFonts w:eastAsia="Times New Roman" w:cstheme="minorHAnsi"/>
          <w:bCs/>
          <w:lang w:eastAsia="pl-PL"/>
        </w:rPr>
        <w:t>. Dokument dostępny pod linkiem:</w:t>
      </w:r>
    </w:p>
    <w:p w14:paraId="64B4266C" w14:textId="08F3C912" w:rsidR="00BC1843" w:rsidRPr="00F12764" w:rsidRDefault="00000000" w:rsidP="001B54C1">
      <w:pPr>
        <w:pStyle w:val="Akapitzlist"/>
        <w:autoSpaceDE w:val="0"/>
        <w:autoSpaceDN w:val="0"/>
        <w:adjustRightInd w:val="0"/>
        <w:spacing w:after="0" w:line="240" w:lineRule="auto"/>
        <w:ind w:left="1440"/>
        <w:jc w:val="both"/>
        <w:rPr>
          <w:rFonts w:eastAsia="Times New Roman" w:cstheme="minorHAnsi"/>
          <w:bCs/>
          <w:lang w:eastAsia="pl-PL"/>
        </w:rPr>
      </w:pPr>
      <w:hyperlink r:id="rId9" w:history="1">
        <w:r w:rsidR="009F36D1" w:rsidRPr="00F12764">
          <w:rPr>
            <w:rStyle w:val="Hipercze"/>
            <w:rFonts w:eastAsia="Times New Roman" w:cstheme="minorHAnsi"/>
            <w:bCs/>
            <w:lang w:eastAsia="pl-PL"/>
          </w:rPr>
          <w:t>https://www.funduszeeuropejskie.gov.pl/strony/o-funduszach/dokumenty/ksiega-identyfikacji-wizualnej-znaku-marki-fundusze-europejskie-i-znakow-programow-polityki-spojnosci-na-lata-2014-2020/</w:t>
        </w:r>
      </w:hyperlink>
      <w:r w:rsidR="001B54C1" w:rsidRPr="00F12764">
        <w:rPr>
          <w:rFonts w:eastAsia="Times New Roman" w:cstheme="minorHAnsi"/>
          <w:bCs/>
          <w:lang w:eastAsia="pl-PL"/>
        </w:rPr>
        <w:t xml:space="preserve"> </w:t>
      </w:r>
      <w:r w:rsidR="00BC1843" w:rsidRPr="00F12764">
        <w:rPr>
          <w:rFonts w:eastAsia="Times New Roman" w:cstheme="minorHAnsi"/>
          <w:bCs/>
          <w:lang w:eastAsia="pl-PL"/>
        </w:rPr>
        <w:t xml:space="preserve"> </w:t>
      </w:r>
    </w:p>
    <w:p w14:paraId="4EECA821" w14:textId="5027064A" w:rsidR="00E92BEF" w:rsidRDefault="00F21091" w:rsidP="009C0878">
      <w:pPr>
        <w:spacing w:after="0" w:line="360" w:lineRule="auto"/>
        <w:jc w:val="both"/>
        <w:rPr>
          <w:rFonts w:cstheme="minorHAnsi"/>
        </w:rPr>
      </w:pPr>
      <w:r w:rsidRPr="00F12764">
        <w:rPr>
          <w:rFonts w:cstheme="minorHAnsi"/>
        </w:rPr>
        <w:t xml:space="preserve"> </w:t>
      </w:r>
    </w:p>
    <w:p w14:paraId="0FF6DE95" w14:textId="77777777" w:rsidR="00E92BEF" w:rsidRPr="00E92BEF" w:rsidRDefault="00E92BEF" w:rsidP="00E92BEF">
      <w:pPr>
        <w:pStyle w:val="Akapitzlist"/>
        <w:numPr>
          <w:ilvl w:val="0"/>
          <w:numId w:val="13"/>
        </w:numPr>
        <w:spacing w:after="0" w:line="360" w:lineRule="auto"/>
        <w:jc w:val="both"/>
        <w:rPr>
          <w:rFonts w:cstheme="minorHAnsi"/>
          <w:b/>
        </w:rPr>
      </w:pPr>
      <w:bookmarkStart w:id="0" w:name="_Toc125292721"/>
      <w:r w:rsidRPr="00E92BEF">
        <w:rPr>
          <w:rFonts w:cstheme="minorHAnsi"/>
          <w:b/>
        </w:rPr>
        <w:t>Termin realizacji zamówienia.</w:t>
      </w:r>
      <w:bookmarkEnd w:id="0"/>
      <w:r w:rsidRPr="00E92BEF">
        <w:rPr>
          <w:rFonts w:cstheme="minorHAnsi"/>
          <w:b/>
        </w:rPr>
        <w:t xml:space="preserve"> </w:t>
      </w:r>
    </w:p>
    <w:p w14:paraId="0CC5A943" w14:textId="4AC1AF5C" w:rsidR="00E92BEF" w:rsidRPr="00E92BEF" w:rsidRDefault="00E92BEF" w:rsidP="00E92BEF">
      <w:pPr>
        <w:pStyle w:val="Akapitzlist"/>
        <w:numPr>
          <w:ilvl w:val="1"/>
          <w:numId w:val="13"/>
        </w:numPr>
        <w:spacing w:after="0" w:line="240" w:lineRule="auto"/>
        <w:jc w:val="both"/>
        <w:rPr>
          <w:rFonts w:cstheme="minorHAnsi"/>
          <w:bCs/>
        </w:rPr>
      </w:pPr>
      <w:r w:rsidRPr="00E92BEF">
        <w:rPr>
          <w:rFonts w:cstheme="minorHAnsi"/>
          <w:bCs/>
        </w:rPr>
        <w:t xml:space="preserve">Wykonawca zrealizuje zamówienie w terminie </w:t>
      </w:r>
      <w:r>
        <w:rPr>
          <w:rFonts w:cstheme="minorHAnsi"/>
          <w:bCs/>
        </w:rPr>
        <w:t>2</w:t>
      </w:r>
      <w:r w:rsidRPr="00E92BEF">
        <w:rPr>
          <w:rFonts w:cstheme="minorHAnsi"/>
          <w:bCs/>
        </w:rPr>
        <w:t xml:space="preserve"> miesięcy od daty zawarcia umowy.</w:t>
      </w:r>
      <w:r w:rsidRPr="00E92BEF" w:rsidDel="00437841">
        <w:rPr>
          <w:rFonts w:cstheme="minorHAnsi"/>
          <w:bCs/>
        </w:rPr>
        <w:t xml:space="preserve"> </w:t>
      </w:r>
      <w:r w:rsidRPr="00E92BEF">
        <w:rPr>
          <w:rFonts w:cstheme="minorHAnsi"/>
          <w:bCs/>
        </w:rPr>
        <w:t xml:space="preserve"> </w:t>
      </w:r>
    </w:p>
    <w:p w14:paraId="59E15643" w14:textId="77777777" w:rsidR="00E92BEF" w:rsidRDefault="00E92BEF" w:rsidP="009C0878">
      <w:pPr>
        <w:spacing w:after="0" w:line="360" w:lineRule="auto"/>
        <w:jc w:val="both"/>
        <w:rPr>
          <w:rFonts w:cstheme="minorHAnsi"/>
        </w:rPr>
      </w:pPr>
    </w:p>
    <w:p w14:paraId="52EB4CC4" w14:textId="77777777" w:rsidR="00E92BEF" w:rsidRPr="00E92BEF" w:rsidRDefault="00E92BEF" w:rsidP="00E92BEF">
      <w:pPr>
        <w:pStyle w:val="Akapitzlist"/>
        <w:numPr>
          <w:ilvl w:val="0"/>
          <w:numId w:val="13"/>
        </w:numPr>
        <w:spacing w:after="0" w:line="360" w:lineRule="auto"/>
        <w:jc w:val="both"/>
        <w:rPr>
          <w:rFonts w:cstheme="minorHAnsi"/>
          <w:b/>
        </w:rPr>
      </w:pPr>
      <w:bookmarkStart w:id="1" w:name="_Toc125292722"/>
      <w:r w:rsidRPr="00E92BEF">
        <w:rPr>
          <w:rFonts w:cstheme="minorHAnsi"/>
          <w:b/>
        </w:rPr>
        <w:t>Kryteria oceny ofert:</w:t>
      </w:r>
      <w:bookmarkEnd w:id="1"/>
    </w:p>
    <w:p w14:paraId="27ECCE73" w14:textId="77777777" w:rsidR="00E92BEF" w:rsidRPr="00682608" w:rsidRDefault="00E92BEF" w:rsidP="00E92BEF">
      <w:pPr>
        <w:spacing w:after="0" w:line="240" w:lineRule="auto"/>
        <w:ind w:left="708"/>
        <w:jc w:val="both"/>
        <w:rPr>
          <w:rFonts w:cstheme="minorHAnsi"/>
          <w:bCs/>
        </w:rPr>
      </w:pPr>
      <w:r w:rsidRPr="00682608">
        <w:rPr>
          <w:rFonts w:cstheme="minorHAnsi"/>
          <w:bCs/>
        </w:rPr>
        <w:t xml:space="preserve">Cena 100%. </w:t>
      </w:r>
    </w:p>
    <w:p w14:paraId="42B8E40C" w14:textId="77777777" w:rsidR="00E92BEF" w:rsidRPr="006116B2" w:rsidRDefault="00E92BEF" w:rsidP="00E92BEF">
      <w:pPr>
        <w:spacing w:after="0" w:line="240" w:lineRule="auto"/>
        <w:ind w:left="708"/>
        <w:jc w:val="both"/>
        <w:rPr>
          <w:rFonts w:eastAsia="Times New Roman" w:cstheme="minorHAnsi"/>
          <w:bCs/>
          <w:lang w:eastAsia="pl-PL"/>
        </w:rPr>
      </w:pPr>
    </w:p>
    <w:p w14:paraId="4A118B22" w14:textId="77777777" w:rsidR="00E92BEF" w:rsidRPr="00E92BEF" w:rsidRDefault="00E92BEF" w:rsidP="00E92BEF">
      <w:pPr>
        <w:pStyle w:val="Akapitzlist"/>
        <w:numPr>
          <w:ilvl w:val="0"/>
          <w:numId w:val="13"/>
        </w:numPr>
        <w:spacing w:after="0" w:line="360" w:lineRule="auto"/>
        <w:jc w:val="both"/>
        <w:rPr>
          <w:rFonts w:cstheme="minorHAnsi"/>
          <w:b/>
        </w:rPr>
      </w:pPr>
      <w:bookmarkStart w:id="2" w:name="_Toc125292723"/>
      <w:r w:rsidRPr="00E92BEF">
        <w:rPr>
          <w:rFonts w:cstheme="minorHAnsi"/>
          <w:b/>
        </w:rPr>
        <w:t>Sposób obliczenia ceny oferty</w:t>
      </w:r>
      <w:bookmarkEnd w:id="2"/>
    </w:p>
    <w:p w14:paraId="1E136AF9" w14:textId="1D1270A1" w:rsidR="00E92BEF" w:rsidRPr="00ED3C93" w:rsidRDefault="00E92BEF" w:rsidP="00E92BEF">
      <w:pPr>
        <w:pStyle w:val="Akapitzlist"/>
        <w:numPr>
          <w:ilvl w:val="1"/>
          <w:numId w:val="13"/>
        </w:numPr>
        <w:spacing w:after="120" w:line="240" w:lineRule="auto"/>
        <w:ind w:left="284" w:firstLine="76"/>
        <w:jc w:val="both"/>
        <w:rPr>
          <w:rFonts w:cstheme="minorHAnsi"/>
        </w:rPr>
      </w:pPr>
      <w:r w:rsidRPr="00ED3C93">
        <w:rPr>
          <w:rFonts w:cstheme="minorHAnsi"/>
        </w:rPr>
        <w:t xml:space="preserve">Wykonawca zobowiązany jest do podania ceny brutto za realizację przedmiotu zamówienia na formularzu oferty, według wzoru stanowiącego Załącznik nr </w:t>
      </w:r>
      <w:r w:rsidR="005533F1">
        <w:rPr>
          <w:rFonts w:cstheme="minorHAnsi"/>
        </w:rPr>
        <w:t>4</w:t>
      </w:r>
      <w:r w:rsidRPr="00ED3C93">
        <w:rPr>
          <w:rFonts w:cstheme="minorHAnsi"/>
        </w:rPr>
        <w:t xml:space="preserve"> do ZO.</w:t>
      </w:r>
    </w:p>
    <w:p w14:paraId="69FBA134" w14:textId="77777777" w:rsidR="00E92BEF" w:rsidRPr="00ED3C93" w:rsidRDefault="00E92BEF" w:rsidP="00E92BEF">
      <w:pPr>
        <w:pStyle w:val="Akapitzlist"/>
        <w:numPr>
          <w:ilvl w:val="1"/>
          <w:numId w:val="13"/>
        </w:numPr>
        <w:spacing w:after="120" w:line="240" w:lineRule="auto"/>
        <w:ind w:left="284" w:firstLine="76"/>
        <w:jc w:val="both"/>
        <w:rPr>
          <w:rFonts w:cstheme="minorHAnsi"/>
        </w:rPr>
      </w:pPr>
      <w:r w:rsidRPr="00ED3C93">
        <w:rPr>
          <w:rFonts w:cstheme="minorHAnsi"/>
        </w:rPr>
        <w:t>Zamawiający przewiduje wynagrodzenie ryczałtowe. Wynagrodzenie ryczałtowe obejmuje wszystkie koszty związane z realizacją robót objętych niniejszym postępowaniem, w tym ryzyko Wykonawcy z tytułu oszacowania wszelkich kosztów związanych z realizacją zamówienia, a także oddziaływania innych czynników mających lub mogących mieć wpływ na koszty. Niedoszacowanie, pominięcie oraz brak rozpoznania przedmiotu i zakresu zamówienia nie może być podstawą do żądania zwiększenia wynagrodzenia ryczałtowego określonego w umowie.</w:t>
      </w:r>
    </w:p>
    <w:p w14:paraId="7564446B" w14:textId="77777777" w:rsidR="00E92BEF" w:rsidRPr="00ED3C93" w:rsidRDefault="00E92BEF" w:rsidP="00E92BEF">
      <w:pPr>
        <w:pStyle w:val="Akapitzlist"/>
        <w:numPr>
          <w:ilvl w:val="1"/>
          <w:numId w:val="13"/>
        </w:numPr>
        <w:spacing w:after="120" w:line="240" w:lineRule="auto"/>
        <w:ind w:left="284" w:firstLine="76"/>
        <w:jc w:val="both"/>
        <w:rPr>
          <w:rFonts w:cstheme="minorHAnsi"/>
        </w:rPr>
      </w:pPr>
      <w:r w:rsidRPr="00ED3C93">
        <w:rPr>
          <w:rFonts w:cstheme="minorHAnsi"/>
        </w:rPr>
        <w:t>Podana w ofercie cena musi być wyrażona w PLN z dokładnością do dwóch miejsc po przecinku. Cena musi uwzględniać wszystkie wymagania niniejszego ZO oraz obejmować wszelkie koszty związane z terminowym i prawidłowym wykonaniem przedmiotu zamówienia oraz warunkami i wytycznymi stawianymi przez Zamawiającego, odnoszącymi się do przedmiotu zamówienia.</w:t>
      </w:r>
    </w:p>
    <w:p w14:paraId="22A1B8BB" w14:textId="77777777" w:rsidR="00E92BEF" w:rsidRPr="00ED3C93" w:rsidRDefault="00E92BEF" w:rsidP="00E92BEF">
      <w:pPr>
        <w:pStyle w:val="Akapitzlist"/>
        <w:numPr>
          <w:ilvl w:val="1"/>
          <w:numId w:val="13"/>
        </w:numPr>
        <w:spacing w:after="120" w:line="240" w:lineRule="auto"/>
        <w:ind w:left="284" w:firstLine="76"/>
        <w:jc w:val="both"/>
        <w:rPr>
          <w:rFonts w:cstheme="minorHAnsi"/>
        </w:rPr>
      </w:pPr>
      <w:r w:rsidRPr="00ED3C93">
        <w:rPr>
          <w:rFonts w:cstheme="minorHAnsi"/>
        </w:rPr>
        <w:t>Rozliczenia pomiędzy Zamawiającym a Wykonawcą będą prowadzone w walucie PLN.</w:t>
      </w:r>
    </w:p>
    <w:p w14:paraId="31389B27" w14:textId="77777777" w:rsidR="00E92BEF" w:rsidRPr="00ED3C93" w:rsidRDefault="00E92BEF" w:rsidP="00E92BEF">
      <w:pPr>
        <w:pStyle w:val="Akapitzlist"/>
        <w:numPr>
          <w:ilvl w:val="1"/>
          <w:numId w:val="13"/>
        </w:numPr>
        <w:spacing w:after="120" w:line="240" w:lineRule="auto"/>
        <w:ind w:left="284" w:firstLine="76"/>
        <w:jc w:val="both"/>
        <w:rPr>
          <w:rFonts w:cstheme="minorHAnsi"/>
        </w:rPr>
      </w:pPr>
      <w:r w:rsidRPr="00ED3C93">
        <w:rPr>
          <w:rFonts w:cstheme="minorHAnsi"/>
        </w:rPr>
        <w:lastRenderedPageBreak/>
        <w:t>Cena dla przedmiotu zamówienia może być tylko jedna, nie dopuszcza się wariantowości cen. Wszelkie upusty, rabaty, powinny być od razu ujęte w cenie, tak by podana cena za realizację przedmiotu zamówienia była ceną ostateczną, bez konieczności dokonywania przez Zamawiającego przeliczeń i innych działań w celu jej określenia.</w:t>
      </w:r>
    </w:p>
    <w:p w14:paraId="48B2031A" w14:textId="77777777" w:rsidR="00E92BEF" w:rsidRDefault="00E92BEF" w:rsidP="00E92BEF">
      <w:pPr>
        <w:autoSpaceDN w:val="0"/>
        <w:spacing w:after="0" w:line="240" w:lineRule="auto"/>
        <w:rPr>
          <w:rFonts w:eastAsia="Calibri" w:cstheme="minorHAnsi"/>
          <w:b/>
          <w:lang w:eastAsia="pl-PL"/>
        </w:rPr>
      </w:pPr>
    </w:p>
    <w:p w14:paraId="702DD502" w14:textId="77777777" w:rsidR="00E92BEF" w:rsidRPr="00E92BEF" w:rsidRDefault="00E92BEF" w:rsidP="00E92BEF">
      <w:pPr>
        <w:pStyle w:val="Akapitzlist"/>
        <w:numPr>
          <w:ilvl w:val="0"/>
          <w:numId w:val="13"/>
        </w:numPr>
        <w:spacing w:after="0" w:line="360" w:lineRule="auto"/>
        <w:jc w:val="both"/>
        <w:rPr>
          <w:rFonts w:cstheme="minorHAnsi"/>
          <w:b/>
        </w:rPr>
      </w:pPr>
      <w:bookmarkStart w:id="3" w:name="_Toc125292724"/>
      <w:r w:rsidRPr="00E92BEF">
        <w:rPr>
          <w:rFonts w:cstheme="minorHAnsi"/>
          <w:b/>
        </w:rPr>
        <w:t>Forma oferty.</w:t>
      </w:r>
      <w:bookmarkEnd w:id="3"/>
    </w:p>
    <w:p w14:paraId="2951A264" w14:textId="77777777" w:rsidR="00E92BEF" w:rsidRPr="00ED3C93" w:rsidRDefault="00E92BEF" w:rsidP="00E92BEF">
      <w:pPr>
        <w:pStyle w:val="Akapitzlist"/>
        <w:numPr>
          <w:ilvl w:val="1"/>
          <w:numId w:val="13"/>
        </w:numPr>
        <w:spacing w:after="120" w:line="240" w:lineRule="auto"/>
        <w:ind w:left="284" w:firstLine="76"/>
        <w:jc w:val="both"/>
        <w:rPr>
          <w:rFonts w:cstheme="minorHAnsi"/>
        </w:rPr>
      </w:pPr>
      <w:r w:rsidRPr="00ED3C93">
        <w:rPr>
          <w:rFonts w:cstheme="minorHAnsi"/>
        </w:rPr>
        <w:t>Wykonawcy sporządzą oferty zgodnie z wymaganiami ZO.</w:t>
      </w:r>
    </w:p>
    <w:p w14:paraId="3BCFA920" w14:textId="6F36AA97" w:rsidR="00E92BEF" w:rsidRPr="00ED3C93" w:rsidRDefault="00E92BEF" w:rsidP="00E92BEF">
      <w:pPr>
        <w:pStyle w:val="Akapitzlist"/>
        <w:numPr>
          <w:ilvl w:val="1"/>
          <w:numId w:val="13"/>
        </w:numPr>
        <w:spacing w:after="120" w:line="240" w:lineRule="auto"/>
        <w:ind w:left="284" w:firstLine="76"/>
        <w:jc w:val="both"/>
        <w:rPr>
          <w:rFonts w:cstheme="minorHAnsi"/>
        </w:rPr>
      </w:pPr>
      <w:r w:rsidRPr="00ED3C93">
        <w:rPr>
          <w:rFonts w:cstheme="minorHAnsi"/>
        </w:rPr>
        <w:t xml:space="preserve">Oferta musi być sporządzona na formularzu oferty, według wzoru stanowiącego załącznik nr </w:t>
      </w:r>
      <w:r w:rsidR="005533F1">
        <w:rPr>
          <w:rFonts w:cstheme="minorHAnsi"/>
        </w:rPr>
        <w:t>4</w:t>
      </w:r>
      <w:r w:rsidRPr="00ED3C93">
        <w:rPr>
          <w:rFonts w:cstheme="minorHAnsi"/>
        </w:rPr>
        <w:t xml:space="preserve"> do ZO.</w:t>
      </w:r>
    </w:p>
    <w:p w14:paraId="2897FF74" w14:textId="77777777" w:rsidR="00E92BEF" w:rsidRPr="00ED3C93" w:rsidRDefault="00E92BEF" w:rsidP="00E92BEF">
      <w:pPr>
        <w:pStyle w:val="Akapitzlist"/>
        <w:numPr>
          <w:ilvl w:val="1"/>
          <w:numId w:val="13"/>
        </w:numPr>
        <w:spacing w:after="120" w:line="240" w:lineRule="auto"/>
        <w:ind w:left="284" w:firstLine="76"/>
        <w:jc w:val="both"/>
        <w:rPr>
          <w:rFonts w:cstheme="minorHAnsi"/>
        </w:rPr>
      </w:pPr>
      <w:r w:rsidRPr="00ED3C93">
        <w:rPr>
          <w:rFonts w:cstheme="minorHAnsi"/>
        </w:rPr>
        <w:t>Oferta oraz pozostałe dokumenty musi być sporządzona czytelnie, w języku polskim. Jeżeli któryś z wymaganych dokumentów składanych przez Wykonawcę jest sporządzony w języku obcym dokument taki należy złożyć wraz z tłumaczeniem na język polski.</w:t>
      </w:r>
    </w:p>
    <w:p w14:paraId="6A2FBBE9" w14:textId="77777777" w:rsidR="00E92BEF" w:rsidRPr="00ED3C93" w:rsidRDefault="00E92BEF" w:rsidP="00E92BEF">
      <w:pPr>
        <w:pStyle w:val="Akapitzlist"/>
        <w:numPr>
          <w:ilvl w:val="1"/>
          <w:numId w:val="13"/>
        </w:numPr>
        <w:spacing w:after="120" w:line="240" w:lineRule="auto"/>
        <w:ind w:left="284" w:firstLine="76"/>
        <w:jc w:val="both"/>
        <w:rPr>
          <w:rFonts w:cstheme="minorHAnsi"/>
        </w:rPr>
      </w:pPr>
      <w:r w:rsidRPr="00ED3C93">
        <w:rPr>
          <w:rFonts w:cstheme="minorHAnsi"/>
        </w:rPr>
        <w:t>Oferta oraz pozostałe dokumenty muszą być podpisane przez osoby upoważnione do składania oświadczeń woli w imieniu Wykonawcy.</w:t>
      </w:r>
    </w:p>
    <w:p w14:paraId="4448D161" w14:textId="77777777" w:rsidR="00E92BEF" w:rsidRPr="00ED3C93" w:rsidRDefault="00E92BEF" w:rsidP="00E92BEF">
      <w:pPr>
        <w:pStyle w:val="Akapitzlist"/>
        <w:numPr>
          <w:ilvl w:val="1"/>
          <w:numId w:val="13"/>
        </w:numPr>
        <w:spacing w:after="120" w:line="240" w:lineRule="auto"/>
        <w:ind w:left="284" w:firstLine="76"/>
        <w:jc w:val="both"/>
        <w:rPr>
          <w:rFonts w:cstheme="minorHAnsi"/>
        </w:rPr>
      </w:pPr>
      <w:r w:rsidRPr="00ED3C93">
        <w:rPr>
          <w:rFonts w:cstheme="minorHAnsi"/>
        </w:rPr>
        <w:t xml:space="preserve">Wykonawca składa tylko jedną ofertę. </w:t>
      </w:r>
    </w:p>
    <w:p w14:paraId="38955A1E" w14:textId="77777777" w:rsidR="00E92BEF" w:rsidRPr="00ED3C93" w:rsidRDefault="00E92BEF" w:rsidP="00E92BEF">
      <w:pPr>
        <w:pStyle w:val="Akapitzlist"/>
        <w:numPr>
          <w:ilvl w:val="1"/>
          <w:numId w:val="13"/>
        </w:numPr>
        <w:spacing w:after="120" w:line="240" w:lineRule="auto"/>
        <w:ind w:left="284" w:firstLine="76"/>
        <w:jc w:val="both"/>
        <w:rPr>
          <w:rFonts w:cstheme="minorHAnsi"/>
        </w:rPr>
      </w:pPr>
      <w:r w:rsidRPr="00ED3C93">
        <w:rPr>
          <w:rFonts w:cstheme="minorHAnsi"/>
        </w:rPr>
        <w:t>Zamawiający nie dopuszcza składania ofert wariantowych.</w:t>
      </w:r>
    </w:p>
    <w:p w14:paraId="54AF0F9B" w14:textId="77777777" w:rsidR="00E92BEF" w:rsidRPr="00ED3C93" w:rsidRDefault="00E92BEF" w:rsidP="00E92BEF">
      <w:pPr>
        <w:pStyle w:val="Akapitzlist"/>
        <w:numPr>
          <w:ilvl w:val="1"/>
          <w:numId w:val="13"/>
        </w:numPr>
        <w:spacing w:after="120" w:line="240" w:lineRule="auto"/>
        <w:ind w:left="284" w:firstLine="76"/>
        <w:jc w:val="both"/>
        <w:rPr>
          <w:rFonts w:cstheme="minorHAnsi"/>
        </w:rPr>
      </w:pPr>
      <w:r w:rsidRPr="00ED3C93">
        <w:rPr>
          <w:rFonts w:cstheme="minorHAnsi"/>
        </w:rPr>
        <w:t xml:space="preserve">Oferta musi obejmować całość zamówienia, nie dopuszcza się składania ofert częściowych. </w:t>
      </w:r>
    </w:p>
    <w:p w14:paraId="5AF69DED" w14:textId="77777777" w:rsidR="00E92BEF" w:rsidRPr="00ED3C93" w:rsidRDefault="00E92BEF" w:rsidP="00E92BEF">
      <w:pPr>
        <w:pStyle w:val="Akapitzlist"/>
        <w:numPr>
          <w:ilvl w:val="1"/>
          <w:numId w:val="13"/>
        </w:numPr>
        <w:spacing w:after="120" w:line="240" w:lineRule="auto"/>
        <w:ind w:left="284" w:firstLine="76"/>
        <w:jc w:val="both"/>
        <w:rPr>
          <w:rFonts w:cstheme="minorHAnsi"/>
        </w:rPr>
      </w:pPr>
      <w:r w:rsidRPr="00ED3C93">
        <w:rPr>
          <w:rFonts w:cstheme="minorHAnsi"/>
        </w:rPr>
        <w:t>Zamawiający nie przewiduje udzielania zamówień uzupełniających.</w:t>
      </w:r>
    </w:p>
    <w:p w14:paraId="42156729" w14:textId="77777777" w:rsidR="00E92BEF" w:rsidRDefault="00E92BEF" w:rsidP="00E92BEF">
      <w:pPr>
        <w:pStyle w:val="Akapitzlist"/>
        <w:numPr>
          <w:ilvl w:val="1"/>
          <w:numId w:val="13"/>
        </w:numPr>
        <w:spacing w:after="120" w:line="240" w:lineRule="auto"/>
        <w:ind w:left="284" w:firstLine="76"/>
        <w:jc w:val="both"/>
        <w:rPr>
          <w:rFonts w:cstheme="minorHAnsi"/>
        </w:rPr>
      </w:pPr>
      <w:r w:rsidRPr="00ED3C93">
        <w:rPr>
          <w:rFonts w:cstheme="minorHAnsi"/>
        </w:rPr>
        <w:t>Wykonawca ponosi wszelkie koszty związane z przygotowaniem i złożeniem oferty.</w:t>
      </w:r>
    </w:p>
    <w:p w14:paraId="4A237679" w14:textId="77777777" w:rsidR="00E92BEF" w:rsidRPr="00FB080D" w:rsidRDefault="00E92BEF" w:rsidP="00E92BEF">
      <w:pPr>
        <w:pStyle w:val="Akapitzlist"/>
        <w:numPr>
          <w:ilvl w:val="1"/>
          <w:numId w:val="13"/>
        </w:numPr>
        <w:spacing w:after="0" w:line="240" w:lineRule="auto"/>
        <w:ind w:left="284" w:firstLine="76"/>
        <w:jc w:val="both"/>
        <w:rPr>
          <w:rFonts w:cstheme="minorHAnsi"/>
        </w:rPr>
      </w:pPr>
      <w:r w:rsidRPr="00FB080D">
        <w:rPr>
          <w:rFonts w:cstheme="minorHAnsi"/>
        </w:rPr>
        <w:t>Oferty składane w postępowaniu są jawne i podlegają udostępnieniu od chwili ich otwarcia z wyjątkiem informacji stanowiących tajemnicę przedsiębiorstwa. Elementy oferty, które Wykonawca zamierza zastrzec jako tajemnicę przedsiębiorstwa w rozumieniu art. 11 ust. 4 ustawy z dnia 16 kwietnia 1993 r. o zwalczaniu nieuczciwej konkurencji powinny zostać opisane „tajemnica przedsiębiorstwa". W treści oferty powinna zostać umieszczona informacja, że dany dokument jest zastrzeżony. Wykonawca zobowiązany jest wykazać, iż zastrzeżone informacje stanowią tajemnicę przedsiębiorstwa. Stosownie do powyższego, jeśli Wykonawca nie dopełni ww. obowiązków, Zamawiający będzie miał podstawę do uznania, że zastrzeżenie tajemnicy przedsiębiorstwa jest bezskuteczne i w związku z tym potraktuje daną informację, jako niepodlegającą ochronie i niestanowiącą tajemnicy przedsiębiorstwa w rozumieniu ustawy o zwalczaniu nieuczciwej konkurencji. Wykonawca nie może zastrzec danych dotyczących elementów ceny, nazwy Wykonawcy oraz jego siedziby.</w:t>
      </w:r>
    </w:p>
    <w:p w14:paraId="4D84CCFC" w14:textId="77777777" w:rsidR="00E92BEF" w:rsidRPr="00932D40" w:rsidRDefault="00E92BEF" w:rsidP="00E92BEF">
      <w:pPr>
        <w:autoSpaceDN w:val="0"/>
        <w:spacing w:after="0" w:line="240" w:lineRule="auto"/>
        <w:rPr>
          <w:rFonts w:eastAsia="Calibri" w:cstheme="minorHAnsi"/>
          <w:b/>
          <w:lang w:eastAsia="pl-PL"/>
        </w:rPr>
      </w:pPr>
    </w:p>
    <w:p w14:paraId="7AB8AEE5" w14:textId="77777777" w:rsidR="00E92BEF" w:rsidRPr="00E92BEF" w:rsidRDefault="00E92BEF" w:rsidP="00E92BEF">
      <w:pPr>
        <w:pStyle w:val="Akapitzlist"/>
        <w:numPr>
          <w:ilvl w:val="0"/>
          <w:numId w:val="13"/>
        </w:numPr>
        <w:spacing w:after="0" w:line="360" w:lineRule="auto"/>
        <w:jc w:val="both"/>
        <w:rPr>
          <w:rFonts w:cstheme="minorHAnsi"/>
          <w:b/>
        </w:rPr>
      </w:pPr>
      <w:bookmarkStart w:id="4" w:name="_Toc125292725"/>
      <w:r w:rsidRPr="00E92BEF">
        <w:rPr>
          <w:rFonts w:cstheme="minorHAnsi"/>
          <w:b/>
        </w:rPr>
        <w:t>Zasady dotyczące składania, otwarcia oraz oceny ofert.</w:t>
      </w:r>
      <w:bookmarkEnd w:id="4"/>
    </w:p>
    <w:p w14:paraId="1A1A6EBF" w14:textId="77777777" w:rsidR="00E92BEF" w:rsidRPr="00EB3D7E" w:rsidRDefault="00E92BEF" w:rsidP="00E92BEF">
      <w:pPr>
        <w:pStyle w:val="Akapitzlist"/>
        <w:numPr>
          <w:ilvl w:val="1"/>
          <w:numId w:val="13"/>
        </w:numPr>
        <w:spacing w:after="0" w:line="240" w:lineRule="auto"/>
        <w:ind w:left="284" w:firstLine="76"/>
        <w:rPr>
          <w:rFonts w:cstheme="minorHAnsi"/>
        </w:rPr>
      </w:pPr>
      <w:r w:rsidRPr="00EB3D7E">
        <w:rPr>
          <w:rFonts w:cstheme="minorHAnsi"/>
        </w:rPr>
        <w:t xml:space="preserve">Sposób i miejsce składania ofert: </w:t>
      </w:r>
    </w:p>
    <w:p w14:paraId="03174A11" w14:textId="77777777" w:rsidR="00E92BEF" w:rsidRPr="006E59C2" w:rsidRDefault="00E92BEF" w:rsidP="00E92BEF">
      <w:pPr>
        <w:pStyle w:val="Akapitzlist"/>
        <w:numPr>
          <w:ilvl w:val="1"/>
          <w:numId w:val="38"/>
        </w:numPr>
        <w:spacing w:after="200" w:line="240" w:lineRule="auto"/>
        <w:ind w:left="1276" w:hanging="425"/>
        <w:rPr>
          <w:rFonts w:cstheme="minorHAnsi"/>
          <w:b/>
          <w:bCs/>
        </w:rPr>
      </w:pPr>
      <w:r w:rsidRPr="006E59C2">
        <w:rPr>
          <w:rFonts w:cstheme="minorHAnsi"/>
          <w:b/>
          <w:bCs/>
        </w:rPr>
        <w:t xml:space="preserve">za pośrednictwem strony internetowej bazy konkurencyjności – w terminie zgodnym ze wskazanym w ogłoszeniu w bazie konkurencyjności.  </w:t>
      </w:r>
    </w:p>
    <w:p w14:paraId="2F8115E4" w14:textId="77777777" w:rsidR="00E92BEF" w:rsidRPr="00EB3D7E" w:rsidRDefault="00E92BEF" w:rsidP="00E92BEF">
      <w:pPr>
        <w:pStyle w:val="Akapitzlist"/>
        <w:numPr>
          <w:ilvl w:val="1"/>
          <w:numId w:val="13"/>
        </w:numPr>
        <w:spacing w:after="0" w:line="240" w:lineRule="auto"/>
        <w:ind w:left="284" w:firstLine="76"/>
        <w:rPr>
          <w:rFonts w:cstheme="minorHAnsi"/>
        </w:rPr>
      </w:pPr>
      <w:r w:rsidRPr="00EB3D7E">
        <w:rPr>
          <w:rFonts w:cstheme="minorHAnsi"/>
        </w:rPr>
        <w:t xml:space="preserve">Oferta złożona po terminie zostanie odrzucona. </w:t>
      </w:r>
    </w:p>
    <w:p w14:paraId="063189A6" w14:textId="58FA9F14" w:rsidR="00E92BEF" w:rsidRPr="00EB3D7E" w:rsidRDefault="00E92BEF" w:rsidP="00E92BEF">
      <w:pPr>
        <w:pStyle w:val="Akapitzlist"/>
        <w:numPr>
          <w:ilvl w:val="1"/>
          <w:numId w:val="13"/>
        </w:numPr>
        <w:spacing w:after="0" w:line="240" w:lineRule="auto"/>
        <w:ind w:left="284" w:firstLine="76"/>
        <w:rPr>
          <w:rFonts w:cstheme="minorHAnsi"/>
        </w:rPr>
      </w:pPr>
      <w:r w:rsidRPr="00EB3D7E">
        <w:rPr>
          <w:rFonts w:cstheme="minorHAnsi"/>
        </w:rPr>
        <w:t xml:space="preserve">Wykonawca pozostaje związany ofertą </w:t>
      </w:r>
      <w:r w:rsidR="005533F1">
        <w:rPr>
          <w:rFonts w:cstheme="minorHAnsi"/>
        </w:rPr>
        <w:t>3</w:t>
      </w:r>
      <w:r w:rsidRPr="00EB3D7E">
        <w:rPr>
          <w:rFonts w:cstheme="minorHAnsi"/>
        </w:rPr>
        <w:t>0 dni od dnia składania ofert. Zamawiający może zwrócić się do Wykonawców o wyrażenie zgody na przedłużenie terminu związania ofertą</w:t>
      </w:r>
      <w:r w:rsidR="00431478">
        <w:rPr>
          <w:rFonts w:cstheme="minorHAnsi"/>
        </w:rPr>
        <w:t>.</w:t>
      </w:r>
      <w:r w:rsidRPr="00EB3D7E">
        <w:rPr>
          <w:rFonts w:cstheme="minorHAnsi"/>
        </w:rPr>
        <w:t xml:space="preserve"> </w:t>
      </w:r>
    </w:p>
    <w:p w14:paraId="357A6A2A" w14:textId="4F664727" w:rsidR="00E92BEF" w:rsidRPr="00EB3D7E" w:rsidRDefault="00E92BEF" w:rsidP="00E92BEF">
      <w:pPr>
        <w:pStyle w:val="Akapitzlist"/>
        <w:numPr>
          <w:ilvl w:val="1"/>
          <w:numId w:val="13"/>
        </w:numPr>
        <w:spacing w:after="0" w:line="240" w:lineRule="auto"/>
        <w:ind w:left="284" w:firstLine="76"/>
        <w:rPr>
          <w:rFonts w:cstheme="minorHAnsi"/>
        </w:rPr>
      </w:pPr>
      <w:r w:rsidRPr="00EB3D7E">
        <w:rPr>
          <w:rFonts w:cstheme="minorHAnsi"/>
        </w:rPr>
        <w:t>Zamawiający poprawi w tekście oferty oczywiste omyłki pisarskie oraz oczywiste omyłki rachunkowe (z uwzględnieniem konsekwencji rachunkowych dokonywanych poprawek) a także inne omyłki polegające na niezgodności oferty z ZO (niezwłocznie zawiadamiając o tym Wykonawcę, którego oferta została poprawiona</w:t>
      </w:r>
      <w:r w:rsidR="00431478">
        <w:rPr>
          <w:rFonts w:cstheme="minorHAnsi"/>
        </w:rPr>
        <w:t>)</w:t>
      </w:r>
      <w:r w:rsidRPr="00EB3D7E">
        <w:rPr>
          <w:rFonts w:cstheme="minorHAnsi"/>
        </w:rPr>
        <w:t>.</w:t>
      </w:r>
    </w:p>
    <w:p w14:paraId="3447A453" w14:textId="74D8CFFC" w:rsidR="00E92BEF" w:rsidRPr="00EB3D7E" w:rsidRDefault="00E92BEF" w:rsidP="00E92BEF">
      <w:pPr>
        <w:pStyle w:val="Akapitzlist"/>
        <w:numPr>
          <w:ilvl w:val="1"/>
          <w:numId w:val="13"/>
        </w:numPr>
        <w:spacing w:after="0" w:line="240" w:lineRule="auto"/>
        <w:ind w:left="284" w:firstLine="76"/>
        <w:rPr>
          <w:rFonts w:cstheme="minorHAnsi"/>
        </w:rPr>
      </w:pPr>
      <w:r w:rsidRPr="00EB3D7E">
        <w:rPr>
          <w:rFonts w:cstheme="minorHAnsi"/>
        </w:rPr>
        <w:t xml:space="preserve">Zamawiający może odrzucić ofertę </w:t>
      </w:r>
      <w:r w:rsidR="005533F1" w:rsidRPr="00EB3D7E">
        <w:rPr>
          <w:rFonts w:cstheme="minorHAnsi"/>
        </w:rPr>
        <w:t>Wykonawcy,</w:t>
      </w:r>
      <w:r w:rsidRPr="00EB3D7E">
        <w:rPr>
          <w:rFonts w:cstheme="minorHAnsi"/>
        </w:rPr>
        <w:t xml:space="preserve"> jeżeli zawiera rażącą niską cenę tj. w szczególności niższą od szacunkowej wartości zamówienia o więcej niż 30%. W przypadku podejrzenia wystąpienia rażąco niskiej ceny Zamawiający zwróci się do Wykonawcy o dodatkowe wyjaśnienia sposobu kalkulacji ceny i składników cenotwórczych.</w:t>
      </w:r>
    </w:p>
    <w:p w14:paraId="3B77E08A" w14:textId="77777777" w:rsidR="00E92BEF" w:rsidRPr="00EB3D7E" w:rsidRDefault="00E92BEF" w:rsidP="00E92BEF">
      <w:pPr>
        <w:pStyle w:val="Akapitzlist"/>
        <w:numPr>
          <w:ilvl w:val="1"/>
          <w:numId w:val="13"/>
        </w:numPr>
        <w:spacing w:after="0" w:line="240" w:lineRule="auto"/>
        <w:ind w:left="284" w:firstLine="76"/>
        <w:rPr>
          <w:rFonts w:cstheme="minorHAnsi"/>
        </w:rPr>
      </w:pPr>
      <w:r w:rsidRPr="005533F1">
        <w:rPr>
          <w:rFonts w:cstheme="minorHAnsi"/>
          <w:b/>
          <w:bCs/>
        </w:rPr>
        <w:t>Zamawiający zastrzega możliwość dodatkowych negocjacji z Wykonawcą</w:t>
      </w:r>
      <w:r w:rsidRPr="00EB3D7E">
        <w:rPr>
          <w:rFonts w:cstheme="minorHAnsi"/>
        </w:rPr>
        <w:t>, którego oferta zostanie uznana za najkorzystniejszą.</w:t>
      </w:r>
    </w:p>
    <w:p w14:paraId="00EDE68D" w14:textId="77777777" w:rsidR="00E92BEF" w:rsidRPr="00EB3D7E" w:rsidRDefault="00E92BEF" w:rsidP="00E92BEF">
      <w:pPr>
        <w:pStyle w:val="Akapitzlist"/>
        <w:numPr>
          <w:ilvl w:val="1"/>
          <w:numId w:val="13"/>
        </w:numPr>
        <w:spacing w:after="0" w:line="240" w:lineRule="auto"/>
        <w:ind w:left="284" w:firstLine="76"/>
        <w:rPr>
          <w:rFonts w:cstheme="minorHAnsi"/>
        </w:rPr>
      </w:pPr>
      <w:r w:rsidRPr="00EB3D7E">
        <w:rPr>
          <w:rFonts w:cstheme="minorHAnsi"/>
        </w:rPr>
        <w:t>Zamawiający odrzuci ofertę Wykonawcy w sytuacji, gdy:</w:t>
      </w:r>
    </w:p>
    <w:p w14:paraId="756FA874" w14:textId="77777777" w:rsidR="00E92BEF" w:rsidRPr="00EB3D7E" w:rsidRDefault="00E92BEF" w:rsidP="00E92BEF">
      <w:pPr>
        <w:pStyle w:val="Zwykytekst"/>
        <w:numPr>
          <w:ilvl w:val="0"/>
          <w:numId w:val="39"/>
        </w:numPr>
        <w:ind w:left="1276" w:hanging="425"/>
        <w:jc w:val="both"/>
        <w:rPr>
          <w:rFonts w:asciiTheme="minorHAnsi" w:hAnsiTheme="minorHAnsi" w:cstheme="minorHAnsi"/>
          <w:bCs/>
          <w:sz w:val="22"/>
          <w:szCs w:val="22"/>
        </w:rPr>
      </w:pPr>
      <w:r w:rsidRPr="00550891">
        <w:rPr>
          <w:rFonts w:asciiTheme="minorHAnsi" w:hAnsiTheme="minorHAnsi" w:cstheme="minorHAnsi"/>
          <w:bCs/>
          <w:sz w:val="22"/>
          <w:szCs w:val="22"/>
        </w:rPr>
        <w:lastRenderedPageBreak/>
        <w:t>Wykonawca nie spełnia lub nie wykaże spełniania warunków udziału w postępowaniu określonych w Zapytaniu Ofertowym;</w:t>
      </w:r>
    </w:p>
    <w:p w14:paraId="579E6313" w14:textId="77777777" w:rsidR="00E92BEF" w:rsidRPr="00EB3D7E" w:rsidRDefault="00E92BEF" w:rsidP="00E92BEF">
      <w:pPr>
        <w:pStyle w:val="Zwykytekst"/>
        <w:numPr>
          <w:ilvl w:val="0"/>
          <w:numId w:val="39"/>
        </w:numPr>
        <w:ind w:left="1276" w:hanging="425"/>
        <w:jc w:val="both"/>
        <w:rPr>
          <w:rFonts w:asciiTheme="minorHAnsi" w:hAnsiTheme="minorHAnsi" w:cstheme="minorHAnsi"/>
          <w:bCs/>
          <w:sz w:val="22"/>
          <w:szCs w:val="22"/>
        </w:rPr>
      </w:pPr>
      <w:r w:rsidRPr="00EB3D7E">
        <w:rPr>
          <w:rFonts w:asciiTheme="minorHAnsi" w:hAnsiTheme="minorHAnsi" w:cstheme="minorHAnsi"/>
          <w:bCs/>
          <w:sz w:val="22"/>
          <w:szCs w:val="22"/>
        </w:rPr>
        <w:t>jest nieważna na podstawie odrębnych przepisów;</w:t>
      </w:r>
    </w:p>
    <w:p w14:paraId="724BB055" w14:textId="77777777" w:rsidR="00E92BEF" w:rsidRPr="00EB3D7E" w:rsidRDefault="00E92BEF" w:rsidP="00E92BEF">
      <w:pPr>
        <w:pStyle w:val="Zwykytekst"/>
        <w:numPr>
          <w:ilvl w:val="0"/>
          <w:numId w:val="39"/>
        </w:numPr>
        <w:ind w:left="1276" w:hanging="425"/>
        <w:jc w:val="both"/>
        <w:rPr>
          <w:rFonts w:asciiTheme="minorHAnsi" w:hAnsiTheme="minorHAnsi" w:cstheme="minorHAnsi"/>
          <w:bCs/>
          <w:sz w:val="22"/>
          <w:szCs w:val="22"/>
        </w:rPr>
      </w:pPr>
      <w:r w:rsidRPr="00EB3D7E">
        <w:rPr>
          <w:rFonts w:asciiTheme="minorHAnsi" w:hAnsiTheme="minorHAnsi" w:cstheme="minorHAnsi"/>
          <w:bCs/>
          <w:sz w:val="22"/>
          <w:szCs w:val="22"/>
        </w:rPr>
        <w:t>Wykonawca podlega wykluczeniu z postępowania z powodu powiązań osobowo – kapitałowych.</w:t>
      </w:r>
    </w:p>
    <w:p w14:paraId="5CB8A450" w14:textId="77777777" w:rsidR="00E92BEF" w:rsidRPr="00EB3D7E" w:rsidRDefault="00E92BEF" w:rsidP="00E92BEF">
      <w:pPr>
        <w:pStyle w:val="Zwykytekst"/>
        <w:numPr>
          <w:ilvl w:val="0"/>
          <w:numId w:val="39"/>
        </w:numPr>
        <w:ind w:left="1276" w:hanging="425"/>
        <w:jc w:val="both"/>
        <w:rPr>
          <w:rFonts w:asciiTheme="minorHAnsi" w:hAnsiTheme="minorHAnsi" w:cstheme="minorHAnsi"/>
          <w:bCs/>
          <w:sz w:val="22"/>
          <w:szCs w:val="22"/>
        </w:rPr>
      </w:pPr>
      <w:r w:rsidRPr="00EB3D7E">
        <w:rPr>
          <w:rFonts w:asciiTheme="minorHAnsi" w:hAnsiTheme="minorHAnsi" w:cstheme="minorHAnsi"/>
          <w:bCs/>
          <w:sz w:val="22"/>
          <w:szCs w:val="22"/>
        </w:rPr>
        <w:t xml:space="preserve">Wykonawca podlega wykluczeniu z postępowania na podstawie </w:t>
      </w:r>
      <w:r w:rsidRPr="00EB3D7E">
        <w:rPr>
          <w:rFonts w:asciiTheme="minorHAnsi" w:hAnsiTheme="minorHAnsi" w:cstheme="minorHAnsi"/>
          <w:sz w:val="22"/>
          <w:szCs w:val="22"/>
        </w:rPr>
        <w:t>art. 7 ust. 1 w zw. z ust. 9 ustawy z dnia 13 kwietnia 2022 r. o szczególnych rozwiązaniach w zakresie przeciwdziałania wspieraniu agresji na Ukrainę oraz służących ochronie bezpieczeństwa narodowego</w:t>
      </w:r>
      <w:r>
        <w:rPr>
          <w:rFonts w:asciiTheme="minorHAnsi" w:hAnsiTheme="minorHAnsi" w:cstheme="minorHAnsi"/>
          <w:sz w:val="22"/>
          <w:szCs w:val="22"/>
        </w:rPr>
        <w:t xml:space="preserve">. </w:t>
      </w:r>
    </w:p>
    <w:p w14:paraId="32847F95" w14:textId="77777777" w:rsidR="00E92BEF" w:rsidRPr="00EB3D7E" w:rsidRDefault="00E92BEF" w:rsidP="00E92BEF">
      <w:pPr>
        <w:pStyle w:val="Akapitzlist"/>
        <w:numPr>
          <w:ilvl w:val="1"/>
          <w:numId w:val="13"/>
        </w:numPr>
        <w:spacing w:after="0" w:line="240" w:lineRule="auto"/>
        <w:ind w:left="284" w:firstLine="76"/>
        <w:rPr>
          <w:rFonts w:cstheme="minorHAnsi"/>
        </w:rPr>
      </w:pPr>
      <w:r w:rsidRPr="00EB3D7E">
        <w:rPr>
          <w:rFonts w:cstheme="minorHAnsi"/>
        </w:rPr>
        <w:t>Zamawiający zastrzega możliwość unieważnienia postępowania na każdym etapie postępowania bez podania przyczyny.</w:t>
      </w:r>
    </w:p>
    <w:p w14:paraId="201F4DE6" w14:textId="721775BC" w:rsidR="00E92BEF" w:rsidRPr="00EB3D7E" w:rsidRDefault="00E92BEF" w:rsidP="00E92BEF">
      <w:pPr>
        <w:pStyle w:val="Akapitzlist"/>
        <w:numPr>
          <w:ilvl w:val="1"/>
          <w:numId w:val="13"/>
        </w:numPr>
        <w:spacing w:after="0" w:line="240" w:lineRule="auto"/>
        <w:ind w:left="284" w:firstLine="76"/>
        <w:rPr>
          <w:rFonts w:cstheme="minorHAnsi"/>
        </w:rPr>
      </w:pPr>
      <w:r w:rsidRPr="00EB3D7E">
        <w:rPr>
          <w:rFonts w:cstheme="minorHAnsi"/>
        </w:rPr>
        <w:t xml:space="preserve">Informacja o wybranym Wykonawcy </w:t>
      </w:r>
      <w:r w:rsidR="00431478">
        <w:rPr>
          <w:rFonts w:cstheme="minorHAnsi"/>
        </w:rPr>
        <w:t>zostanie z</w:t>
      </w:r>
      <w:r w:rsidRPr="00EB3D7E">
        <w:rPr>
          <w:rFonts w:cstheme="minorHAnsi"/>
        </w:rPr>
        <w:t xml:space="preserve">amieszczona na stronie internetowej bazy konkurencyjności. </w:t>
      </w:r>
    </w:p>
    <w:p w14:paraId="6BFC3111" w14:textId="77777777" w:rsidR="00E92BEF" w:rsidRPr="00671B34" w:rsidRDefault="00E92BEF" w:rsidP="00E92BEF">
      <w:pPr>
        <w:pStyle w:val="Teksttreci20"/>
        <w:shd w:val="clear" w:color="auto" w:fill="auto"/>
        <w:spacing w:after="0" w:line="240" w:lineRule="auto"/>
        <w:ind w:left="580" w:firstLine="0"/>
        <w:jc w:val="both"/>
        <w:rPr>
          <w:rFonts w:ascii="Arial" w:eastAsia="Times New Roman" w:hAnsi="Arial" w:cs="Arial"/>
          <w:color w:val="FF0000"/>
          <w:sz w:val="24"/>
          <w:szCs w:val="24"/>
        </w:rPr>
      </w:pPr>
    </w:p>
    <w:p w14:paraId="44F34213" w14:textId="77777777" w:rsidR="00E92BEF" w:rsidRPr="00F33D59" w:rsidRDefault="00E92BEF" w:rsidP="00F33D59">
      <w:pPr>
        <w:pStyle w:val="Akapitzlist"/>
        <w:numPr>
          <w:ilvl w:val="0"/>
          <w:numId w:val="13"/>
        </w:numPr>
        <w:spacing w:after="0" w:line="240" w:lineRule="auto"/>
        <w:jc w:val="both"/>
        <w:rPr>
          <w:rFonts w:cstheme="minorHAnsi"/>
          <w:b/>
        </w:rPr>
      </w:pPr>
      <w:bookmarkStart w:id="5" w:name="_Toc125292726"/>
      <w:r w:rsidRPr="00F33D59">
        <w:rPr>
          <w:rFonts w:cstheme="minorHAnsi"/>
          <w:b/>
        </w:rPr>
        <w:t>Wyjaśnienia treści Zapytania Ofertowego i sposób porozumiewania się Wykonawców z Zamawiającym.</w:t>
      </w:r>
      <w:bookmarkEnd w:id="5"/>
    </w:p>
    <w:p w14:paraId="433AB821" w14:textId="77777777" w:rsidR="00E92BEF" w:rsidRPr="00C00B5D" w:rsidRDefault="00E92BEF" w:rsidP="00E92BEF">
      <w:pPr>
        <w:pStyle w:val="Akapitzlist"/>
        <w:numPr>
          <w:ilvl w:val="1"/>
          <w:numId w:val="13"/>
        </w:numPr>
        <w:spacing w:after="0" w:line="240" w:lineRule="auto"/>
        <w:ind w:left="284" w:firstLine="76"/>
        <w:rPr>
          <w:rFonts w:cstheme="minorHAnsi"/>
        </w:rPr>
      </w:pPr>
      <w:r w:rsidRPr="00C00B5D">
        <w:rPr>
          <w:rFonts w:cstheme="minorHAnsi"/>
        </w:rPr>
        <w:t>Postępowanie odbywa się w języku polskim. Oświadczenia, wnioski, zawiadomienia oraz informacje itp. składane w trakcie postępowania Zamawiający i Wykonawcy przekazują za pośrednictwem strony internetowej bazy konkurencyjności – zakładka „PYTANIA”.</w:t>
      </w:r>
    </w:p>
    <w:p w14:paraId="3EB6B30A" w14:textId="41F0CCB8" w:rsidR="00E92BEF" w:rsidRPr="00C00B5D" w:rsidRDefault="00E92BEF" w:rsidP="00E92BEF">
      <w:pPr>
        <w:pStyle w:val="Akapitzlist"/>
        <w:numPr>
          <w:ilvl w:val="1"/>
          <w:numId w:val="13"/>
        </w:numPr>
        <w:spacing w:after="0" w:line="240" w:lineRule="auto"/>
        <w:ind w:left="284" w:firstLine="76"/>
        <w:rPr>
          <w:rFonts w:cstheme="minorHAnsi"/>
        </w:rPr>
      </w:pPr>
      <w:r w:rsidRPr="00C00B5D">
        <w:rPr>
          <w:rFonts w:cstheme="minorHAnsi"/>
        </w:rPr>
        <w:t xml:space="preserve">Wykonawca może zwrócić się do Zamawiającego za pomocą strony internetowej bazy konkurencyjności o wyjaśnienie treści ZO. Zamawiający udzieli wyjaśnień niezwłocznie, jednak nie później niż na 2 dni przed upływem terminu składania ofert, pod warunkiem, że wniosek o wyjaśnienie treści ZO wpłynie do Zamawiającego nie później niż na </w:t>
      </w:r>
      <w:r w:rsidR="00431478">
        <w:rPr>
          <w:rFonts w:cstheme="minorHAnsi"/>
        </w:rPr>
        <w:t>3</w:t>
      </w:r>
      <w:r w:rsidRPr="00C00B5D">
        <w:rPr>
          <w:rFonts w:cstheme="minorHAnsi"/>
        </w:rPr>
        <w:t xml:space="preserve"> dni przed upływem terminu składania ofert. Jeżeli wniosek o wyjaśnienie treści ZO wpłynie po upływie tego terminu lub będzie dotyczyć udzielonych już wyjaśnień, Zamawiający może udzielić wyjaśnień albo pozostawić wniosek bez rozpoznania.</w:t>
      </w:r>
    </w:p>
    <w:p w14:paraId="01FF5370" w14:textId="77777777" w:rsidR="00E92BEF" w:rsidRPr="00C00B5D" w:rsidRDefault="00E92BEF" w:rsidP="00E92BEF">
      <w:pPr>
        <w:pStyle w:val="Akapitzlist"/>
        <w:numPr>
          <w:ilvl w:val="1"/>
          <w:numId w:val="13"/>
        </w:numPr>
        <w:spacing w:after="0" w:line="240" w:lineRule="auto"/>
        <w:ind w:left="284" w:firstLine="76"/>
        <w:rPr>
          <w:rFonts w:cstheme="minorHAnsi"/>
        </w:rPr>
      </w:pPr>
      <w:r w:rsidRPr="00C00B5D">
        <w:rPr>
          <w:rFonts w:cstheme="minorHAnsi"/>
        </w:rPr>
        <w:t>Przedłużenie terminu składania ofert nie wpływa na bieg terminu składania wniosku, o którym mowa w pkt 2).</w:t>
      </w:r>
    </w:p>
    <w:p w14:paraId="3B30AA22" w14:textId="77777777" w:rsidR="00E92BEF" w:rsidRPr="00C00B5D" w:rsidRDefault="00E92BEF" w:rsidP="00E92BEF">
      <w:pPr>
        <w:pStyle w:val="Akapitzlist"/>
        <w:numPr>
          <w:ilvl w:val="1"/>
          <w:numId w:val="13"/>
        </w:numPr>
        <w:spacing w:after="0" w:line="240" w:lineRule="auto"/>
        <w:ind w:left="284" w:firstLine="76"/>
        <w:rPr>
          <w:rFonts w:cstheme="minorHAnsi"/>
        </w:rPr>
      </w:pPr>
      <w:r w:rsidRPr="00C00B5D">
        <w:rPr>
          <w:rFonts w:cstheme="minorHAnsi"/>
        </w:rPr>
        <w:t xml:space="preserve">Wyjaśnienia do zadanych pytań Zamawiający opublikuje na stronie internetowej bazy konkurencyjności w zakładce „PYTANIA”. </w:t>
      </w:r>
    </w:p>
    <w:p w14:paraId="54FBA7E7" w14:textId="77777777" w:rsidR="00E92BEF" w:rsidRPr="00C00B5D" w:rsidRDefault="00E92BEF" w:rsidP="00E92BEF">
      <w:pPr>
        <w:pStyle w:val="Akapitzlist"/>
        <w:numPr>
          <w:ilvl w:val="1"/>
          <w:numId w:val="13"/>
        </w:numPr>
        <w:spacing w:after="0" w:line="240" w:lineRule="auto"/>
        <w:ind w:left="284" w:firstLine="76"/>
        <w:rPr>
          <w:rFonts w:cstheme="minorHAnsi"/>
        </w:rPr>
      </w:pPr>
      <w:r w:rsidRPr="00C00B5D">
        <w:rPr>
          <w:rFonts w:cstheme="minorHAnsi"/>
        </w:rPr>
        <w:t>Zamawiający może przed upływem terminu składania ofert zmienić treść ZO. Dokonaną zmianę Zamawiający udostępniana na stronie internetowej bazy konkurencyjności.</w:t>
      </w:r>
    </w:p>
    <w:p w14:paraId="53A59D2A" w14:textId="77777777" w:rsidR="00E92BEF" w:rsidRPr="009C0878" w:rsidRDefault="00E92BEF" w:rsidP="009C0878">
      <w:pPr>
        <w:spacing w:after="0" w:line="360" w:lineRule="auto"/>
        <w:jc w:val="both"/>
        <w:rPr>
          <w:rFonts w:cstheme="minorHAnsi"/>
        </w:rPr>
      </w:pPr>
    </w:p>
    <w:p w14:paraId="5B15E7CC" w14:textId="77777777" w:rsidR="009C0878" w:rsidRPr="009C0878" w:rsidRDefault="009C0878" w:rsidP="00E92BEF">
      <w:pPr>
        <w:pStyle w:val="Akapitzlist"/>
        <w:numPr>
          <w:ilvl w:val="0"/>
          <w:numId w:val="13"/>
        </w:numPr>
        <w:autoSpaceDN w:val="0"/>
        <w:spacing w:after="0" w:line="240" w:lineRule="auto"/>
        <w:rPr>
          <w:rFonts w:eastAsia="Calibri" w:cstheme="minorHAnsi"/>
          <w:b/>
          <w:lang w:eastAsia="pl-PL"/>
        </w:rPr>
      </w:pPr>
      <w:bookmarkStart w:id="6" w:name="_Toc125292729"/>
      <w:r w:rsidRPr="009C0878">
        <w:rPr>
          <w:rFonts w:eastAsia="Calibri" w:cstheme="minorHAnsi"/>
          <w:b/>
          <w:lang w:eastAsia="pl-PL"/>
        </w:rPr>
        <w:t>Informacje na temat zakresu wykluczenia (w odniesieniu do podmiotów powiązanych).</w:t>
      </w:r>
      <w:bookmarkEnd w:id="6"/>
    </w:p>
    <w:p w14:paraId="726A52C0" w14:textId="77777777" w:rsidR="009C0878" w:rsidRPr="001032A5" w:rsidRDefault="009C0878" w:rsidP="00E92BEF">
      <w:pPr>
        <w:pStyle w:val="Akapitzlist"/>
        <w:numPr>
          <w:ilvl w:val="1"/>
          <w:numId w:val="13"/>
        </w:numPr>
        <w:spacing w:after="0" w:line="240" w:lineRule="auto"/>
        <w:ind w:left="284" w:firstLine="76"/>
        <w:jc w:val="both"/>
        <w:rPr>
          <w:rFonts w:ascii="Calibri" w:eastAsia="Times New Roman" w:hAnsi="Calibri" w:cs="Calibri"/>
          <w:bCs/>
        </w:rPr>
      </w:pPr>
      <w:r w:rsidRPr="001032A5">
        <w:rPr>
          <w:rFonts w:ascii="Calibri" w:eastAsia="Times New Roman" w:hAnsi="Calibri" w:cs="Calibri"/>
          <w:bCs/>
        </w:rPr>
        <w:t xml:space="preserve">W celu uniknięcia konfliktu interesów o udzielenie zamówienia nie mogą ubiegać się Wykonawcy powiązani osobowo lub kapitałowo z Zamawiającym lub z osobami wykonującymi w imieniu Zamawiającego czynności związane z procedurą wyboru Wykonawcy. </w:t>
      </w:r>
    </w:p>
    <w:p w14:paraId="73F58130" w14:textId="77777777" w:rsidR="009C0878" w:rsidRPr="00253E03" w:rsidRDefault="009C0878" w:rsidP="009C0878">
      <w:pPr>
        <w:spacing w:after="0" w:line="240" w:lineRule="auto"/>
        <w:ind w:left="284"/>
        <w:jc w:val="both"/>
        <w:rPr>
          <w:rFonts w:ascii="Calibri" w:hAnsi="Calibri" w:cs="Calibri"/>
        </w:rPr>
      </w:pPr>
      <w:r w:rsidRPr="00253E03">
        <w:rPr>
          <w:rFonts w:ascii="Calibri" w:hAnsi="Calibri" w:cs="Calibri"/>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2C6A0EF1" w14:textId="77777777" w:rsidR="009C0878" w:rsidRPr="00253E03" w:rsidRDefault="009C0878" w:rsidP="009C0878">
      <w:pPr>
        <w:pStyle w:val="Akapitzlist"/>
        <w:numPr>
          <w:ilvl w:val="0"/>
          <w:numId w:val="33"/>
        </w:numPr>
        <w:spacing w:after="0" w:line="240" w:lineRule="auto"/>
        <w:ind w:left="1276" w:hanging="425"/>
        <w:contextualSpacing w:val="0"/>
        <w:jc w:val="both"/>
        <w:rPr>
          <w:rFonts w:ascii="Calibri" w:eastAsia="Times New Roman" w:hAnsi="Calibri" w:cs="Calibri"/>
        </w:rPr>
      </w:pPr>
      <w:r w:rsidRPr="00253E03">
        <w:rPr>
          <w:rFonts w:ascii="Calibri" w:hAnsi="Calibri" w:cs="Calibri"/>
        </w:rPr>
        <w:t>uczestniczeniu w spółce jako wspólnik spółki cywilnej lub spółki osobowej,</w:t>
      </w:r>
    </w:p>
    <w:p w14:paraId="7BCBFACE" w14:textId="77777777" w:rsidR="009C0878" w:rsidRPr="00253E03" w:rsidRDefault="009C0878" w:rsidP="009C0878">
      <w:pPr>
        <w:pStyle w:val="Akapitzlist"/>
        <w:numPr>
          <w:ilvl w:val="0"/>
          <w:numId w:val="33"/>
        </w:numPr>
        <w:spacing w:after="0" w:line="240" w:lineRule="auto"/>
        <w:ind w:left="1276" w:hanging="425"/>
        <w:contextualSpacing w:val="0"/>
        <w:jc w:val="both"/>
        <w:rPr>
          <w:rFonts w:ascii="Calibri" w:eastAsia="Times New Roman" w:hAnsi="Calibri" w:cs="Calibri"/>
        </w:rPr>
      </w:pPr>
      <w:r w:rsidRPr="00253E03">
        <w:rPr>
          <w:rFonts w:ascii="Calibri" w:hAnsi="Calibri" w:cs="Calibri"/>
        </w:rPr>
        <w:t>posiadaniu co najmniej 10% udziałów lub akcji, o ile niższy próg nie wynika z przepisów prawa,</w:t>
      </w:r>
    </w:p>
    <w:p w14:paraId="5B61A712" w14:textId="77777777" w:rsidR="009C0878" w:rsidRPr="00253E03" w:rsidRDefault="009C0878" w:rsidP="009C0878">
      <w:pPr>
        <w:pStyle w:val="Akapitzlist"/>
        <w:numPr>
          <w:ilvl w:val="0"/>
          <w:numId w:val="33"/>
        </w:numPr>
        <w:spacing w:after="0" w:line="240" w:lineRule="auto"/>
        <w:ind w:left="1276" w:hanging="425"/>
        <w:contextualSpacing w:val="0"/>
        <w:jc w:val="both"/>
        <w:rPr>
          <w:rFonts w:ascii="Calibri" w:eastAsia="Times New Roman" w:hAnsi="Calibri" w:cs="Calibri"/>
        </w:rPr>
      </w:pPr>
      <w:r w:rsidRPr="00253E03">
        <w:rPr>
          <w:rFonts w:ascii="Calibri" w:hAnsi="Calibri" w:cs="Calibri"/>
        </w:rPr>
        <w:t>pełnieniu funkcji członka organu nadzorczego lub zarządzającego, prokurenta, pełnomocnika,</w:t>
      </w:r>
    </w:p>
    <w:p w14:paraId="4C534FA8" w14:textId="77777777" w:rsidR="009C0878" w:rsidRPr="00253E03" w:rsidRDefault="009C0878" w:rsidP="009C0878">
      <w:pPr>
        <w:pStyle w:val="Akapitzlist"/>
        <w:numPr>
          <w:ilvl w:val="0"/>
          <w:numId w:val="33"/>
        </w:numPr>
        <w:spacing w:after="0" w:line="240" w:lineRule="auto"/>
        <w:ind w:left="1276" w:hanging="425"/>
        <w:contextualSpacing w:val="0"/>
        <w:jc w:val="both"/>
        <w:rPr>
          <w:rFonts w:ascii="Calibri" w:eastAsia="Times New Roman" w:hAnsi="Calibri" w:cs="Calibri"/>
        </w:rPr>
      </w:pPr>
      <w:r w:rsidRPr="00253E03">
        <w:rPr>
          <w:rFonts w:ascii="Calibri" w:hAnsi="Calibri" w:cs="Calibri"/>
        </w:rPr>
        <w:t>pozostawaniu w związku małżeńskim, w stosunku pokrewieństwa lub powinowactwa w linii prostej, pokrewieństwa drugiego stopnia lub powinowactwa drugiego stopnia w linii bocznej lub w stosunku przysposobienia, opieki lub kurateli lub jakiekolwiek inne powiązania mogące skutkować powstaniem konfliktu interesów przy udzieleniu zamówienia i naruszeniem zasady konkurencyjności.</w:t>
      </w:r>
    </w:p>
    <w:p w14:paraId="3323AC02" w14:textId="415D2A57" w:rsidR="009C0878" w:rsidRPr="00253E03" w:rsidRDefault="009C0878" w:rsidP="00E92BEF">
      <w:pPr>
        <w:pStyle w:val="Akapitzlist"/>
        <w:numPr>
          <w:ilvl w:val="1"/>
          <w:numId w:val="13"/>
        </w:numPr>
        <w:spacing w:after="0" w:line="240" w:lineRule="auto"/>
        <w:ind w:left="284" w:firstLine="76"/>
        <w:jc w:val="both"/>
        <w:rPr>
          <w:rFonts w:ascii="Calibri" w:hAnsi="Calibri" w:cs="Calibri"/>
        </w:rPr>
      </w:pPr>
      <w:r w:rsidRPr="00253E03">
        <w:rPr>
          <w:rFonts w:ascii="Calibri" w:hAnsi="Calibri" w:cs="Calibri"/>
        </w:rPr>
        <w:lastRenderedPageBreak/>
        <w:t xml:space="preserve">Wykonawca ma obowiązek dołączyć do oferty oświadczenie o braku powiązań kapitałowych lub osobowych, według wzoru stanowiącego </w:t>
      </w:r>
      <w:r w:rsidRPr="00253E03">
        <w:rPr>
          <w:rFonts w:ascii="Calibri" w:hAnsi="Calibri" w:cs="Calibri"/>
          <w:b/>
        </w:rPr>
        <w:t>załącznik nr</w:t>
      </w:r>
      <w:r>
        <w:rPr>
          <w:rFonts w:ascii="Calibri" w:hAnsi="Calibri" w:cs="Calibri"/>
          <w:b/>
        </w:rPr>
        <w:t xml:space="preserve"> </w:t>
      </w:r>
      <w:r w:rsidR="005533F1">
        <w:rPr>
          <w:rFonts w:ascii="Calibri" w:hAnsi="Calibri" w:cs="Calibri"/>
          <w:b/>
        </w:rPr>
        <w:t>5</w:t>
      </w:r>
      <w:r w:rsidRPr="00253E03">
        <w:rPr>
          <w:rFonts w:ascii="Calibri" w:hAnsi="Calibri" w:cs="Calibri"/>
          <w:b/>
        </w:rPr>
        <w:t xml:space="preserve"> </w:t>
      </w:r>
      <w:r w:rsidRPr="00253E03">
        <w:rPr>
          <w:rFonts w:ascii="Calibri" w:hAnsi="Calibri" w:cs="Calibri"/>
        </w:rPr>
        <w:t>do ZO.</w:t>
      </w:r>
    </w:p>
    <w:p w14:paraId="7A8AA99B" w14:textId="77777777" w:rsidR="009C0878" w:rsidRPr="00671B34" w:rsidRDefault="009C0878" w:rsidP="009C0878">
      <w:pPr>
        <w:spacing w:after="0" w:line="240" w:lineRule="auto"/>
        <w:jc w:val="both"/>
        <w:rPr>
          <w:rFonts w:ascii="Arial" w:hAnsi="Arial" w:cs="Arial"/>
          <w:b/>
          <w:color w:val="FF0000"/>
          <w:sz w:val="24"/>
          <w:szCs w:val="24"/>
        </w:rPr>
      </w:pPr>
    </w:p>
    <w:p w14:paraId="34999A31" w14:textId="77777777" w:rsidR="009C0878" w:rsidRDefault="009C0878" w:rsidP="00E92BEF">
      <w:pPr>
        <w:pStyle w:val="Akapitzlist"/>
        <w:numPr>
          <w:ilvl w:val="0"/>
          <w:numId w:val="13"/>
        </w:numPr>
        <w:autoSpaceDN w:val="0"/>
        <w:spacing w:after="0" w:line="240" w:lineRule="auto"/>
        <w:rPr>
          <w:rFonts w:eastAsia="Calibri" w:cstheme="minorHAnsi"/>
          <w:b/>
          <w:lang w:eastAsia="pl-PL"/>
        </w:rPr>
      </w:pPr>
      <w:bookmarkStart w:id="7" w:name="_Toc125292730"/>
      <w:r w:rsidRPr="009C0878">
        <w:rPr>
          <w:rFonts w:eastAsia="Calibri" w:cstheme="minorHAnsi"/>
          <w:b/>
          <w:lang w:eastAsia="pl-PL"/>
        </w:rPr>
        <w:t>Informacje na temat zakresu wykluczenia (w zakresie przeciwdziałania wspieraniu agresji na Ukrainę oraz służących ochronie bezpieczeństwa narodowego).</w:t>
      </w:r>
      <w:bookmarkEnd w:id="7"/>
    </w:p>
    <w:p w14:paraId="0BCDF168" w14:textId="77777777" w:rsidR="009C0878" w:rsidRPr="009C0878" w:rsidRDefault="009C0878" w:rsidP="009C0878">
      <w:pPr>
        <w:pStyle w:val="Akapitzlist"/>
        <w:autoSpaceDN w:val="0"/>
        <w:spacing w:after="0" w:line="240" w:lineRule="auto"/>
        <w:rPr>
          <w:rFonts w:eastAsia="Calibri" w:cstheme="minorHAnsi"/>
          <w:b/>
          <w:lang w:eastAsia="pl-PL"/>
        </w:rPr>
      </w:pPr>
    </w:p>
    <w:p w14:paraId="03BD1F73" w14:textId="77777777" w:rsidR="009C0878" w:rsidRPr="009C0878" w:rsidRDefault="009C0878" w:rsidP="00E92BEF">
      <w:pPr>
        <w:pStyle w:val="Akapitzlist"/>
        <w:numPr>
          <w:ilvl w:val="1"/>
          <w:numId w:val="13"/>
        </w:numPr>
        <w:suppressAutoHyphens/>
        <w:spacing w:after="0" w:line="100" w:lineRule="atLeast"/>
        <w:ind w:left="284" w:firstLine="76"/>
        <w:jc w:val="both"/>
        <w:rPr>
          <w:rFonts w:ascii="Calibri" w:hAnsi="Calibri" w:cs="Calibri"/>
          <w:b/>
        </w:rPr>
      </w:pPr>
      <w:r w:rsidRPr="004567BE">
        <w:rPr>
          <w:rFonts w:ascii="Calibri" w:hAnsi="Calibri" w:cs="Calibri"/>
        </w:rPr>
        <w:t>Na podstawie art. 7 ust. 1 w zw. z ust. 9 ustawy z dnia 13 kwietnia 2022 r. o szczególnych rozwiązaniach w zakresie przeciwdziałania wspieraniu agresji na Ukrainę oraz służących ochronie bezpieczeństwa narodowego, z postępowania o udzielenia zamówienia wyklucza się:</w:t>
      </w:r>
    </w:p>
    <w:p w14:paraId="46201028" w14:textId="77777777" w:rsidR="009C0878" w:rsidRPr="004567BE" w:rsidRDefault="009C0878" w:rsidP="009C0878">
      <w:pPr>
        <w:pStyle w:val="Akapitzlist"/>
        <w:suppressAutoHyphens/>
        <w:spacing w:after="0" w:line="100" w:lineRule="atLeast"/>
        <w:ind w:left="360"/>
        <w:jc w:val="both"/>
        <w:rPr>
          <w:rFonts w:ascii="Calibri" w:hAnsi="Calibri" w:cs="Calibri"/>
          <w:b/>
        </w:rPr>
      </w:pPr>
    </w:p>
    <w:p w14:paraId="096C237F" w14:textId="77777777" w:rsidR="009C0878" w:rsidRPr="004567BE" w:rsidRDefault="009C0878" w:rsidP="009C0878">
      <w:pPr>
        <w:pStyle w:val="Akapitzlist"/>
        <w:numPr>
          <w:ilvl w:val="0"/>
          <w:numId w:val="34"/>
        </w:numPr>
        <w:suppressAutoHyphens/>
        <w:spacing w:after="0" w:line="100" w:lineRule="atLeast"/>
        <w:jc w:val="both"/>
        <w:rPr>
          <w:rFonts w:ascii="Calibri" w:hAnsi="Calibri" w:cs="Calibri"/>
          <w:b/>
        </w:rPr>
      </w:pPr>
      <w:r w:rsidRPr="004567BE">
        <w:rPr>
          <w:rFonts w:ascii="Calibri" w:hAnsi="Calibri" w:cs="Calibri"/>
        </w:rPr>
        <w:t xml:space="preserve">wykonawcę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4567BE">
        <w:rPr>
          <w:rFonts w:ascii="Calibri" w:hAnsi="Calibri" w:cs="Calibri"/>
        </w:rPr>
        <w:t>późn</w:t>
      </w:r>
      <w:proofErr w:type="spellEnd"/>
      <w:r w:rsidRPr="004567BE">
        <w:rPr>
          <w:rFonts w:ascii="Calibri" w:hAnsi="Calibri" w:cs="Calibri"/>
        </w:rPr>
        <w:t xml:space="preserve">. zm.) zw.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4567BE">
        <w:rPr>
          <w:rFonts w:ascii="Calibri" w:hAnsi="Calibri" w:cs="Calibri"/>
        </w:rPr>
        <w:t>późn</w:t>
      </w:r>
      <w:proofErr w:type="spellEnd"/>
      <w:r w:rsidRPr="004567BE">
        <w:rPr>
          <w:rFonts w:ascii="Calibri" w:hAnsi="Calibri" w:cs="Calibri"/>
        </w:rPr>
        <w:t xml:space="preserve">. zm.) zw.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14:paraId="149A72C4" w14:textId="77777777" w:rsidR="009C0878" w:rsidRPr="004567BE" w:rsidRDefault="009C0878" w:rsidP="009C0878">
      <w:pPr>
        <w:pStyle w:val="Akapitzlist"/>
        <w:numPr>
          <w:ilvl w:val="0"/>
          <w:numId w:val="34"/>
        </w:numPr>
        <w:spacing w:after="0" w:line="240" w:lineRule="auto"/>
        <w:jc w:val="both"/>
        <w:rPr>
          <w:rFonts w:ascii="Calibri" w:hAnsi="Calibri" w:cs="Calibri"/>
        </w:rPr>
      </w:pPr>
      <w:r w:rsidRPr="004567BE">
        <w:rPr>
          <w:rFonts w:ascii="Calibri" w:hAnsi="Calibri" w:cs="Calibri"/>
        </w:rPr>
        <w:t xml:space="preserve">wykonawcę,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14:paraId="04318274" w14:textId="77777777" w:rsidR="009C0878" w:rsidRPr="004567BE" w:rsidRDefault="009C0878" w:rsidP="009C0878">
      <w:pPr>
        <w:pStyle w:val="Akapitzlist"/>
        <w:numPr>
          <w:ilvl w:val="0"/>
          <w:numId w:val="34"/>
        </w:numPr>
        <w:spacing w:after="0" w:line="240" w:lineRule="auto"/>
        <w:jc w:val="both"/>
        <w:rPr>
          <w:rFonts w:ascii="Calibri" w:hAnsi="Calibri" w:cs="Calibri"/>
        </w:rPr>
      </w:pPr>
      <w:r w:rsidRPr="004567BE">
        <w:rPr>
          <w:rFonts w:ascii="Calibri" w:hAnsi="Calibri" w:cs="Calibri"/>
        </w:rPr>
        <w:t>wykonawcę,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7A6646EC" w14:textId="659116CE" w:rsidR="009C0878" w:rsidRPr="004567BE" w:rsidRDefault="009C0878" w:rsidP="00E92BEF">
      <w:pPr>
        <w:pStyle w:val="Akapitzlist"/>
        <w:numPr>
          <w:ilvl w:val="1"/>
          <w:numId w:val="13"/>
        </w:numPr>
        <w:suppressAutoHyphens/>
        <w:spacing w:after="0" w:line="100" w:lineRule="atLeast"/>
        <w:ind w:left="284" w:firstLine="76"/>
        <w:jc w:val="both"/>
        <w:rPr>
          <w:rFonts w:ascii="Calibri" w:hAnsi="Calibri" w:cs="Calibri"/>
        </w:rPr>
      </w:pPr>
      <w:r w:rsidRPr="004567BE">
        <w:rPr>
          <w:rFonts w:ascii="Calibri" w:hAnsi="Calibri" w:cs="Calibri"/>
        </w:rPr>
        <w:t>Wykonawca ma obowiązek złożyć na formularzu oferty, stanowiącym załącznik nr</w:t>
      </w:r>
      <w:r>
        <w:rPr>
          <w:rFonts w:ascii="Calibri" w:hAnsi="Calibri" w:cs="Calibri"/>
        </w:rPr>
        <w:t xml:space="preserve"> </w:t>
      </w:r>
      <w:r w:rsidR="0092607C">
        <w:rPr>
          <w:rFonts w:ascii="Calibri" w:hAnsi="Calibri" w:cs="Calibri"/>
        </w:rPr>
        <w:t>4</w:t>
      </w:r>
      <w:r w:rsidRPr="004567BE">
        <w:rPr>
          <w:rFonts w:ascii="Calibri" w:hAnsi="Calibri" w:cs="Calibri"/>
        </w:rPr>
        <w:t xml:space="preserve"> do ZO oświadczenie o braku podstaw wykluczenia z powodów wskazanych w </w:t>
      </w:r>
      <w:proofErr w:type="spellStart"/>
      <w:r w:rsidRPr="004567BE">
        <w:rPr>
          <w:rFonts w:ascii="Calibri" w:hAnsi="Calibri" w:cs="Calibri"/>
        </w:rPr>
        <w:t>ppkt</w:t>
      </w:r>
      <w:proofErr w:type="spellEnd"/>
      <w:r w:rsidRPr="004567BE">
        <w:rPr>
          <w:rFonts w:ascii="Calibri" w:hAnsi="Calibri" w:cs="Calibri"/>
        </w:rPr>
        <w:t xml:space="preserve"> </w:t>
      </w:r>
      <w:r>
        <w:rPr>
          <w:rFonts w:ascii="Calibri" w:hAnsi="Calibri" w:cs="Calibri"/>
        </w:rPr>
        <w:t>4</w:t>
      </w:r>
      <w:r w:rsidRPr="004567BE">
        <w:rPr>
          <w:rFonts w:ascii="Calibri" w:hAnsi="Calibri" w:cs="Calibri"/>
        </w:rPr>
        <w:t>.</w:t>
      </w:r>
      <w:r>
        <w:rPr>
          <w:rFonts w:ascii="Calibri" w:hAnsi="Calibri" w:cs="Calibri"/>
        </w:rPr>
        <w:t>1.</w:t>
      </w:r>
    </w:p>
    <w:p w14:paraId="3A37F495" w14:textId="77777777" w:rsidR="009C0878" w:rsidRPr="00F12764" w:rsidRDefault="009C0878" w:rsidP="0041518B">
      <w:pPr>
        <w:autoSpaceDN w:val="0"/>
        <w:spacing w:after="0" w:line="240" w:lineRule="auto"/>
        <w:rPr>
          <w:rFonts w:eastAsia="Calibri" w:cstheme="minorHAnsi"/>
          <w:b/>
          <w:lang w:eastAsia="pl-PL"/>
        </w:rPr>
      </w:pPr>
    </w:p>
    <w:p w14:paraId="610E2786" w14:textId="651170DD" w:rsidR="00055474" w:rsidRDefault="00055474">
      <w:pPr>
        <w:rPr>
          <w:rFonts w:cstheme="minorHAnsi"/>
          <w:b/>
        </w:rPr>
      </w:pPr>
    </w:p>
    <w:p w14:paraId="51FE2C8A" w14:textId="77777777" w:rsidR="009C0878" w:rsidRPr="005533F1" w:rsidRDefault="009C0878" w:rsidP="005533F1">
      <w:pPr>
        <w:pStyle w:val="Akapitzlist"/>
        <w:numPr>
          <w:ilvl w:val="0"/>
          <w:numId w:val="13"/>
        </w:numPr>
        <w:autoSpaceDN w:val="0"/>
        <w:spacing w:after="0" w:line="240" w:lineRule="auto"/>
        <w:rPr>
          <w:rFonts w:eastAsia="Calibri" w:cstheme="minorHAnsi"/>
          <w:b/>
          <w:lang w:eastAsia="pl-PL"/>
        </w:rPr>
      </w:pPr>
      <w:bookmarkStart w:id="8" w:name="_Toc125292731"/>
      <w:r w:rsidRPr="005533F1">
        <w:rPr>
          <w:rFonts w:eastAsia="Calibri" w:cstheme="minorHAnsi"/>
          <w:b/>
          <w:lang w:eastAsia="pl-PL"/>
        </w:rPr>
        <w:t>Sposób wyboru wykonawcy:</w:t>
      </w:r>
      <w:bookmarkEnd w:id="8"/>
    </w:p>
    <w:p w14:paraId="1EFF8EC4" w14:textId="73FD27E2" w:rsidR="009C0878" w:rsidRPr="009C580E" w:rsidRDefault="009C0878" w:rsidP="00E92BEF">
      <w:pPr>
        <w:pStyle w:val="Akapitzlist"/>
        <w:numPr>
          <w:ilvl w:val="1"/>
          <w:numId w:val="13"/>
        </w:numPr>
        <w:tabs>
          <w:tab w:val="left" w:pos="851"/>
          <w:tab w:val="left" w:pos="993"/>
          <w:tab w:val="left" w:pos="1134"/>
        </w:tabs>
        <w:spacing w:after="0" w:line="240" w:lineRule="auto"/>
        <w:ind w:left="284" w:firstLine="76"/>
        <w:jc w:val="both"/>
        <w:rPr>
          <w:rFonts w:cstheme="minorHAnsi"/>
        </w:rPr>
      </w:pPr>
      <w:r w:rsidRPr="009C580E">
        <w:rPr>
          <w:rFonts w:cstheme="minorHAnsi"/>
        </w:rPr>
        <w:t xml:space="preserve">Do realizacji zamówienia zostanie wybrany Wykonawca, którego oferta </w:t>
      </w:r>
      <w:r w:rsidR="00431478">
        <w:rPr>
          <w:rFonts w:cstheme="minorHAnsi"/>
        </w:rPr>
        <w:t xml:space="preserve">będzie najtańsza i </w:t>
      </w:r>
      <w:r w:rsidRPr="009C580E">
        <w:rPr>
          <w:rFonts w:cstheme="minorHAnsi"/>
        </w:rPr>
        <w:t>nie zostanie odrzucona lub wykluczona z postępowania.</w:t>
      </w:r>
    </w:p>
    <w:p w14:paraId="4D14A681" w14:textId="77777777" w:rsidR="009C0878" w:rsidRPr="009C580E" w:rsidRDefault="009C0878" w:rsidP="00E92BEF">
      <w:pPr>
        <w:pStyle w:val="Akapitzlist"/>
        <w:numPr>
          <w:ilvl w:val="1"/>
          <w:numId w:val="13"/>
        </w:numPr>
        <w:tabs>
          <w:tab w:val="left" w:pos="851"/>
          <w:tab w:val="left" w:pos="993"/>
          <w:tab w:val="left" w:pos="1134"/>
        </w:tabs>
        <w:ind w:left="284" w:firstLine="76"/>
        <w:jc w:val="both"/>
      </w:pPr>
      <w:r w:rsidRPr="009C580E">
        <w:t>W przypadku wyboru oferty, której cena przewyższać będzie zaplanowane na ten cel środki w budżecie Projektu, Zamawiający zastrzega sobie prawo do negocjacji wysokości zaproponowanej przez Wykonawcę ceny. W przypadku nieosiągnięcia porozumienia z Wykonawcą, Zamawiający przystąpi do negocjacji z Oferentami z kolejnych miejsc z listy rankingowej.</w:t>
      </w:r>
    </w:p>
    <w:p w14:paraId="2C4490A2" w14:textId="77777777" w:rsidR="009C0878" w:rsidRPr="009C580E" w:rsidRDefault="009C0878" w:rsidP="00E92BEF">
      <w:pPr>
        <w:pStyle w:val="Akapitzlist"/>
        <w:numPr>
          <w:ilvl w:val="1"/>
          <w:numId w:val="13"/>
        </w:numPr>
        <w:tabs>
          <w:tab w:val="left" w:pos="851"/>
          <w:tab w:val="left" w:pos="993"/>
          <w:tab w:val="left" w:pos="1134"/>
        </w:tabs>
        <w:ind w:left="284" w:firstLine="76"/>
        <w:jc w:val="both"/>
      </w:pPr>
      <w:r w:rsidRPr="009C580E">
        <w:lastRenderedPageBreak/>
        <w:t>W przypadku uzyskania identycznej, najwyższej łącznej liczby punktów przez większą liczbę Oferentów, Zamawiający wezwie ich do złożenia ofert dodatkowych, polegających na przedstawieniu nowej, nie wyższej niż pierwotnie zaproponowana, propozycji cenowej.</w:t>
      </w:r>
    </w:p>
    <w:p w14:paraId="5D6D74A9" w14:textId="77777777" w:rsidR="009C0878" w:rsidRPr="009C580E" w:rsidRDefault="009C0878" w:rsidP="00E92BEF">
      <w:pPr>
        <w:pStyle w:val="Akapitzlist"/>
        <w:numPr>
          <w:ilvl w:val="1"/>
          <w:numId w:val="13"/>
        </w:numPr>
        <w:tabs>
          <w:tab w:val="left" w:pos="851"/>
          <w:tab w:val="left" w:pos="993"/>
          <w:tab w:val="left" w:pos="1134"/>
        </w:tabs>
        <w:ind w:left="284" w:firstLine="76"/>
        <w:jc w:val="both"/>
      </w:pPr>
      <w:r w:rsidRPr="009C580E">
        <w:t>W przypadku odmowy podpisania umowy na realizację zamówienia przez wybranego Wykonawcę, Zamawiający wybierze ofertę Wykonawcy, który zajął drugie miejsce w rankingu.</w:t>
      </w:r>
    </w:p>
    <w:p w14:paraId="4B21611E" w14:textId="77777777" w:rsidR="009C0878" w:rsidRPr="009C580E" w:rsidRDefault="009C0878" w:rsidP="009C0878">
      <w:pPr>
        <w:pStyle w:val="Akapitzlist"/>
        <w:spacing w:after="0" w:line="240" w:lineRule="auto"/>
        <w:jc w:val="both"/>
        <w:rPr>
          <w:rFonts w:eastAsia="Times New Roman" w:cstheme="minorHAnsi"/>
          <w:b/>
          <w:lang w:eastAsia="pl-PL"/>
        </w:rPr>
      </w:pPr>
    </w:p>
    <w:p w14:paraId="5A97A10D" w14:textId="77777777" w:rsidR="009C0878" w:rsidRPr="005533F1" w:rsidRDefault="009C0878" w:rsidP="005533F1">
      <w:pPr>
        <w:pStyle w:val="Akapitzlist"/>
        <w:numPr>
          <w:ilvl w:val="0"/>
          <w:numId w:val="13"/>
        </w:numPr>
        <w:autoSpaceDN w:val="0"/>
        <w:spacing w:after="0" w:line="240" w:lineRule="auto"/>
        <w:rPr>
          <w:rFonts w:eastAsia="Calibri" w:cstheme="minorHAnsi"/>
          <w:b/>
          <w:lang w:eastAsia="pl-PL"/>
        </w:rPr>
      </w:pPr>
      <w:bookmarkStart w:id="9" w:name="_Toc125292732"/>
      <w:r w:rsidRPr="005533F1">
        <w:rPr>
          <w:rFonts w:eastAsia="Calibri" w:cstheme="minorHAnsi"/>
          <w:b/>
          <w:lang w:eastAsia="pl-PL"/>
        </w:rPr>
        <w:t>Sposób przygotowania i złożenia oferty:</w:t>
      </w:r>
      <w:bookmarkEnd w:id="9"/>
    </w:p>
    <w:p w14:paraId="060A51CF" w14:textId="77777777" w:rsidR="009C0878" w:rsidRPr="004567BE" w:rsidRDefault="009C0878" w:rsidP="00E92BEF">
      <w:pPr>
        <w:pStyle w:val="Akapitzlist"/>
        <w:numPr>
          <w:ilvl w:val="1"/>
          <w:numId w:val="13"/>
        </w:numPr>
        <w:tabs>
          <w:tab w:val="left" w:pos="851"/>
          <w:tab w:val="left" w:pos="993"/>
          <w:tab w:val="left" w:pos="1134"/>
        </w:tabs>
        <w:spacing w:after="0" w:line="240" w:lineRule="auto"/>
        <w:ind w:left="284" w:firstLine="76"/>
        <w:jc w:val="both"/>
        <w:rPr>
          <w:rFonts w:cstheme="minorHAnsi"/>
        </w:rPr>
      </w:pPr>
      <w:r w:rsidRPr="004567BE">
        <w:rPr>
          <w:rFonts w:cstheme="minorHAnsi"/>
        </w:rPr>
        <w:t xml:space="preserve">Wykonawca może złożyć tylko jedną ofertę. </w:t>
      </w:r>
    </w:p>
    <w:p w14:paraId="54F11CC2" w14:textId="77777777" w:rsidR="009C0878" w:rsidRPr="004567BE" w:rsidRDefault="009C0878" w:rsidP="00E92BEF">
      <w:pPr>
        <w:pStyle w:val="Akapitzlist"/>
        <w:numPr>
          <w:ilvl w:val="1"/>
          <w:numId w:val="13"/>
        </w:numPr>
        <w:tabs>
          <w:tab w:val="left" w:pos="851"/>
          <w:tab w:val="left" w:pos="993"/>
          <w:tab w:val="left" w:pos="1134"/>
        </w:tabs>
        <w:spacing w:after="0" w:line="240" w:lineRule="auto"/>
        <w:ind w:left="284" w:firstLine="76"/>
        <w:jc w:val="both"/>
        <w:rPr>
          <w:rFonts w:cstheme="minorHAnsi"/>
        </w:rPr>
      </w:pPr>
      <w:r w:rsidRPr="004567BE">
        <w:rPr>
          <w:rFonts w:cstheme="minorHAnsi"/>
        </w:rPr>
        <w:t xml:space="preserve">Treść oferty musi być zgodna z zawartością Zapytania ofertowego. </w:t>
      </w:r>
    </w:p>
    <w:p w14:paraId="40E91EE9" w14:textId="77777777" w:rsidR="009C0878" w:rsidRPr="004567BE" w:rsidRDefault="009C0878" w:rsidP="00E92BEF">
      <w:pPr>
        <w:pStyle w:val="Akapitzlist"/>
        <w:numPr>
          <w:ilvl w:val="1"/>
          <w:numId w:val="13"/>
        </w:numPr>
        <w:tabs>
          <w:tab w:val="left" w:pos="851"/>
          <w:tab w:val="left" w:pos="993"/>
          <w:tab w:val="left" w:pos="1134"/>
        </w:tabs>
        <w:spacing w:after="0" w:line="240" w:lineRule="auto"/>
        <w:ind w:left="284" w:firstLine="76"/>
        <w:jc w:val="both"/>
        <w:rPr>
          <w:rFonts w:cstheme="minorHAnsi"/>
        </w:rPr>
      </w:pPr>
      <w:r w:rsidRPr="004567BE">
        <w:rPr>
          <w:rFonts w:cstheme="minorHAnsi"/>
        </w:rPr>
        <w:t>Niniejsze zapytanie ofertowe nie stanowi zobowiązania do zawarcia umowy.</w:t>
      </w:r>
    </w:p>
    <w:p w14:paraId="4A53A1B7" w14:textId="77777777" w:rsidR="009C0878" w:rsidRPr="009C580E" w:rsidRDefault="009C0878" w:rsidP="00E92BEF">
      <w:pPr>
        <w:pStyle w:val="Akapitzlist"/>
        <w:numPr>
          <w:ilvl w:val="1"/>
          <w:numId w:val="13"/>
        </w:numPr>
        <w:tabs>
          <w:tab w:val="left" w:pos="851"/>
          <w:tab w:val="left" w:pos="993"/>
          <w:tab w:val="left" w:pos="1134"/>
        </w:tabs>
        <w:spacing w:after="0" w:line="240" w:lineRule="auto"/>
        <w:ind w:left="284" w:firstLine="76"/>
        <w:jc w:val="both"/>
        <w:rPr>
          <w:rFonts w:cstheme="minorHAnsi"/>
        </w:rPr>
      </w:pPr>
      <w:r w:rsidRPr="004567BE">
        <w:rPr>
          <w:rFonts w:cstheme="minorHAnsi"/>
        </w:rPr>
        <w:t>Zamawiający zastrzega sobie prawo do anulowania zapytania ofertowego na każdym etapie</w:t>
      </w:r>
      <w:r w:rsidRPr="009C580E">
        <w:rPr>
          <w:rFonts w:cstheme="minorHAnsi"/>
        </w:rPr>
        <w:t xml:space="preserve"> bez podania przyczyny.</w:t>
      </w:r>
    </w:p>
    <w:p w14:paraId="056FD7DB" w14:textId="77777777" w:rsidR="009C0878" w:rsidRPr="006116B2" w:rsidRDefault="009C0878" w:rsidP="009C0878">
      <w:pPr>
        <w:pStyle w:val="Akapitzlist"/>
        <w:spacing w:after="0" w:line="240" w:lineRule="auto"/>
        <w:jc w:val="both"/>
        <w:rPr>
          <w:rFonts w:cstheme="minorHAnsi"/>
        </w:rPr>
      </w:pPr>
    </w:p>
    <w:p w14:paraId="2EB88F07" w14:textId="77777777" w:rsidR="009C0878" w:rsidRPr="005533F1" w:rsidRDefault="009C0878" w:rsidP="005533F1">
      <w:pPr>
        <w:pStyle w:val="Akapitzlist"/>
        <w:numPr>
          <w:ilvl w:val="0"/>
          <w:numId w:val="13"/>
        </w:numPr>
        <w:autoSpaceDN w:val="0"/>
        <w:spacing w:after="0" w:line="240" w:lineRule="auto"/>
        <w:rPr>
          <w:rFonts w:eastAsia="Calibri" w:cstheme="minorHAnsi"/>
          <w:b/>
          <w:lang w:eastAsia="pl-PL"/>
        </w:rPr>
      </w:pPr>
      <w:bookmarkStart w:id="10" w:name="_Toc125292733"/>
      <w:r w:rsidRPr="005533F1">
        <w:rPr>
          <w:rFonts w:eastAsia="Calibri" w:cstheme="minorHAnsi"/>
          <w:b/>
          <w:lang w:eastAsia="pl-PL"/>
        </w:rPr>
        <w:t>Osoba do kontaktu:</w:t>
      </w:r>
      <w:bookmarkEnd w:id="10"/>
    </w:p>
    <w:p w14:paraId="7953C84C" w14:textId="77777777" w:rsidR="009C0878" w:rsidRPr="004567BE" w:rsidRDefault="009C0878" w:rsidP="00E92BEF">
      <w:pPr>
        <w:pStyle w:val="Akapitzlist"/>
        <w:numPr>
          <w:ilvl w:val="1"/>
          <w:numId w:val="13"/>
        </w:numPr>
        <w:spacing w:after="0" w:line="240" w:lineRule="auto"/>
        <w:ind w:left="284" w:firstLine="76"/>
        <w:jc w:val="both"/>
        <w:rPr>
          <w:rFonts w:cstheme="minorHAnsi"/>
          <w:bCs/>
        </w:rPr>
      </w:pPr>
      <w:r w:rsidRPr="004567BE">
        <w:rPr>
          <w:rFonts w:cstheme="minorHAnsi"/>
          <w:bCs/>
        </w:rPr>
        <w:t xml:space="preserve">Osobami upoważnionymi do kontaktu </w:t>
      </w:r>
      <w:proofErr w:type="spellStart"/>
      <w:r w:rsidRPr="004567BE">
        <w:rPr>
          <w:rFonts w:cstheme="minorHAnsi"/>
          <w:bCs/>
        </w:rPr>
        <w:t>ws</w:t>
      </w:r>
      <w:proofErr w:type="spellEnd"/>
      <w:r w:rsidRPr="004567BE">
        <w:rPr>
          <w:rFonts w:cstheme="minorHAnsi"/>
          <w:bCs/>
        </w:rPr>
        <w:t>. szczegółów niniejszego zapytania po stronie Zamawiającego są:</w:t>
      </w:r>
    </w:p>
    <w:p w14:paraId="1E37F3C3" w14:textId="77777777" w:rsidR="009C0878" w:rsidRPr="006116B2" w:rsidRDefault="009C0878" w:rsidP="009C0878">
      <w:pPr>
        <w:spacing w:after="0" w:line="240" w:lineRule="auto"/>
        <w:ind w:left="1416"/>
        <w:jc w:val="both"/>
        <w:rPr>
          <w:rFonts w:cstheme="minorHAnsi"/>
        </w:rPr>
      </w:pPr>
      <w:r w:rsidRPr="006116B2">
        <w:rPr>
          <w:rFonts w:cstheme="minorHAnsi"/>
        </w:rPr>
        <w:t xml:space="preserve">dr n. med. Maja </w:t>
      </w:r>
      <w:proofErr w:type="spellStart"/>
      <w:r w:rsidRPr="006116B2">
        <w:rPr>
          <w:rFonts w:cstheme="minorHAnsi"/>
        </w:rPr>
        <w:t>Krzyształowska</w:t>
      </w:r>
      <w:proofErr w:type="spellEnd"/>
      <w:r w:rsidRPr="006116B2">
        <w:rPr>
          <w:rFonts w:cstheme="minorHAnsi"/>
        </w:rPr>
        <w:t>-Wawrzyniak</w:t>
      </w:r>
    </w:p>
    <w:p w14:paraId="0A795C07" w14:textId="77777777" w:rsidR="009C0878" w:rsidRPr="00A443A2" w:rsidRDefault="009C0878" w:rsidP="009C0878">
      <w:pPr>
        <w:spacing w:after="0" w:line="240" w:lineRule="auto"/>
        <w:ind w:left="1416"/>
        <w:jc w:val="both"/>
        <w:rPr>
          <w:rFonts w:cstheme="minorHAnsi"/>
          <w:lang w:val="en-GB"/>
        </w:rPr>
      </w:pPr>
      <w:r w:rsidRPr="00A443A2">
        <w:rPr>
          <w:rFonts w:cstheme="minorHAnsi"/>
          <w:lang w:val="en-GB"/>
        </w:rPr>
        <w:t xml:space="preserve">e-mail: </w:t>
      </w:r>
      <w:hyperlink r:id="rId10" w:history="1">
        <w:r w:rsidRPr="00A443A2">
          <w:rPr>
            <w:rStyle w:val="Hipercze"/>
            <w:rFonts w:cstheme="minorHAnsi"/>
            <w:lang w:val="en-GB"/>
          </w:rPr>
          <w:t>m.krzysztalowska@spsk1.szn.pl</w:t>
        </w:r>
      </w:hyperlink>
      <w:r w:rsidRPr="00A443A2">
        <w:rPr>
          <w:rFonts w:cstheme="minorHAnsi"/>
          <w:lang w:val="en-GB"/>
        </w:rPr>
        <w:t xml:space="preserve"> </w:t>
      </w:r>
    </w:p>
    <w:p w14:paraId="71C13677" w14:textId="77777777" w:rsidR="009C0878" w:rsidRPr="00E22CFA" w:rsidRDefault="009C0878" w:rsidP="00F33D59">
      <w:pPr>
        <w:spacing w:after="0" w:line="240" w:lineRule="auto"/>
        <w:jc w:val="both"/>
        <w:rPr>
          <w:rFonts w:cstheme="minorHAnsi"/>
          <w:lang w:val="en-GB"/>
        </w:rPr>
      </w:pPr>
    </w:p>
    <w:p w14:paraId="1C536E57" w14:textId="77777777" w:rsidR="009C0878" w:rsidRPr="005533F1" w:rsidRDefault="009C0878" w:rsidP="005533F1">
      <w:pPr>
        <w:pStyle w:val="Akapitzlist"/>
        <w:numPr>
          <w:ilvl w:val="0"/>
          <w:numId w:val="13"/>
        </w:numPr>
        <w:autoSpaceDN w:val="0"/>
        <w:spacing w:after="0" w:line="240" w:lineRule="auto"/>
        <w:rPr>
          <w:rFonts w:eastAsia="Calibri" w:cstheme="minorHAnsi"/>
          <w:b/>
          <w:lang w:eastAsia="pl-PL"/>
        </w:rPr>
      </w:pPr>
      <w:bookmarkStart w:id="11" w:name="_Toc125292734"/>
      <w:r w:rsidRPr="005533F1">
        <w:rPr>
          <w:rFonts w:eastAsia="Calibri" w:cstheme="minorHAnsi"/>
          <w:b/>
          <w:lang w:eastAsia="pl-PL"/>
        </w:rPr>
        <w:t>Informacja o przetwarzaniu danych osobowych</w:t>
      </w:r>
      <w:bookmarkEnd w:id="11"/>
    </w:p>
    <w:p w14:paraId="47BCC3DD" w14:textId="77777777" w:rsidR="009C0878" w:rsidRPr="006116B2" w:rsidRDefault="009C0878" w:rsidP="009C0878">
      <w:pPr>
        <w:pStyle w:val="Akapitzlist"/>
        <w:numPr>
          <w:ilvl w:val="0"/>
          <w:numId w:val="35"/>
        </w:numPr>
        <w:autoSpaceDN w:val="0"/>
        <w:spacing w:after="0" w:line="240" w:lineRule="auto"/>
        <w:jc w:val="both"/>
        <w:rPr>
          <w:rFonts w:eastAsia="Times New Roman" w:cstheme="minorHAnsi"/>
          <w:color w:val="00000A"/>
          <w:lang w:eastAsia="pl-PL"/>
        </w:rPr>
      </w:pPr>
      <w:r w:rsidRPr="006116B2">
        <w:rPr>
          <w:rFonts w:eastAsia="Times New Roman" w:cstheme="minorHAnsi"/>
          <w:color w:val="00000A"/>
          <w:lang w:eastAsia="pl-PL"/>
        </w:rPr>
        <w:t xml:space="preserve">Zgodnie z art. 13 ust. 1 i 2 </w:t>
      </w:r>
      <w:r w:rsidRPr="006116B2">
        <w:rPr>
          <w:rFonts w:eastAsiaTheme="minorEastAsia" w:cstheme="minorHAnsi"/>
          <w:color w:val="00000A"/>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116B2">
        <w:rPr>
          <w:rFonts w:eastAsia="Times New Roman" w:cstheme="minorHAnsi"/>
          <w:color w:val="00000A"/>
          <w:lang w:eastAsia="pl-PL"/>
        </w:rPr>
        <w:t xml:space="preserve">dalej „RODO”, informuję, że: </w:t>
      </w:r>
    </w:p>
    <w:p w14:paraId="2FB2E155" w14:textId="77777777" w:rsidR="009C0878" w:rsidRPr="006116B2" w:rsidRDefault="009C0878" w:rsidP="009C0878">
      <w:pPr>
        <w:numPr>
          <w:ilvl w:val="0"/>
          <w:numId w:val="9"/>
        </w:numPr>
        <w:autoSpaceDN w:val="0"/>
        <w:spacing w:after="0" w:line="240" w:lineRule="auto"/>
        <w:ind w:left="1134" w:hanging="426"/>
        <w:contextualSpacing/>
        <w:jc w:val="both"/>
        <w:rPr>
          <w:rFonts w:eastAsia="Times New Roman" w:cstheme="minorHAnsi"/>
          <w:i/>
          <w:color w:val="00000A"/>
          <w:lang w:eastAsia="pl-PL"/>
        </w:rPr>
      </w:pPr>
      <w:r w:rsidRPr="006116B2">
        <w:rPr>
          <w:rFonts w:eastAsia="Times New Roman" w:cstheme="minorHAnsi"/>
          <w:color w:val="00000A"/>
          <w:lang w:eastAsia="pl-PL"/>
        </w:rPr>
        <w:t xml:space="preserve">administratorem Pani/Pana danych osobowych jest </w:t>
      </w:r>
      <w:r w:rsidRPr="006116B2">
        <w:rPr>
          <w:rFonts w:eastAsia="Times New Roman" w:cstheme="minorHAnsi"/>
          <w:b/>
          <w:bCs/>
          <w:color w:val="00000A"/>
          <w:lang w:eastAsia="pl-PL"/>
        </w:rPr>
        <w:t xml:space="preserve">Samodzielny Publiczny Szpital Kliniczny Nr 1 </w:t>
      </w:r>
      <w:r w:rsidRPr="006116B2">
        <w:rPr>
          <w:rFonts w:eastAsia="Times New Roman" w:cstheme="minorHAnsi"/>
          <w:b/>
          <w:i/>
          <w:iCs/>
          <w:color w:val="00000A"/>
          <w:lang w:eastAsia="pl-PL"/>
        </w:rPr>
        <w:t>im. prof. Tadeusza Sokołowskiego Pomorskiego Uniwersytetu Medycznego w Szczecinie</w:t>
      </w:r>
      <w:r w:rsidRPr="006116B2">
        <w:rPr>
          <w:rFonts w:eastAsia="Times New Roman" w:cstheme="minorHAnsi"/>
          <w:bCs/>
          <w:i/>
          <w:iCs/>
          <w:color w:val="00000A"/>
          <w:lang w:eastAsia="pl-PL"/>
        </w:rPr>
        <w:t>, z siedzibą: ul. Unii Lubelskiej 1</w:t>
      </w:r>
      <w:r w:rsidRPr="006116B2">
        <w:rPr>
          <w:rFonts w:eastAsia="Times New Roman" w:cstheme="minorHAnsi"/>
          <w:bCs/>
          <w:color w:val="00000A"/>
          <w:lang w:eastAsia="pl-PL"/>
        </w:rPr>
        <w:t xml:space="preserve">,   </w:t>
      </w:r>
      <w:r w:rsidRPr="006116B2">
        <w:rPr>
          <w:rFonts w:eastAsia="Times New Roman" w:cstheme="minorHAnsi"/>
          <w:bCs/>
          <w:i/>
          <w:iCs/>
          <w:color w:val="00000A"/>
          <w:lang w:eastAsia="pl-PL"/>
        </w:rPr>
        <w:t>71-252 Szczecin,</w:t>
      </w:r>
    </w:p>
    <w:p w14:paraId="7C7B50DE" w14:textId="77777777" w:rsidR="009C0878" w:rsidRPr="006116B2" w:rsidRDefault="009C0878" w:rsidP="009C0878">
      <w:pPr>
        <w:autoSpaceDN w:val="0"/>
        <w:spacing w:after="0" w:line="240" w:lineRule="auto"/>
        <w:ind w:left="1134"/>
        <w:contextualSpacing/>
        <w:jc w:val="both"/>
        <w:rPr>
          <w:rFonts w:eastAsia="Times New Roman" w:cstheme="minorHAnsi"/>
          <w:i/>
          <w:color w:val="00000A"/>
          <w:lang w:eastAsia="pl-PL"/>
        </w:rPr>
      </w:pPr>
      <w:r w:rsidRPr="006116B2">
        <w:rPr>
          <w:rFonts w:eastAsia="Times New Roman" w:cstheme="minorHAnsi"/>
          <w:i/>
          <w:color w:val="00000A"/>
          <w:lang w:eastAsia="pl-PL"/>
        </w:rPr>
        <w:t>Dane kontaktowe:</w:t>
      </w:r>
    </w:p>
    <w:p w14:paraId="21DA506F" w14:textId="77777777" w:rsidR="009C0878" w:rsidRPr="006116B2" w:rsidRDefault="009C0878" w:rsidP="009C0878">
      <w:pPr>
        <w:autoSpaceDN w:val="0"/>
        <w:spacing w:after="0" w:line="240" w:lineRule="auto"/>
        <w:ind w:left="1134"/>
        <w:contextualSpacing/>
        <w:jc w:val="both"/>
        <w:rPr>
          <w:rFonts w:eastAsia="Times New Roman" w:cstheme="minorHAnsi"/>
          <w:i/>
          <w:color w:val="00000A"/>
          <w:lang w:eastAsia="pl-PL"/>
        </w:rPr>
      </w:pPr>
      <w:r w:rsidRPr="006116B2">
        <w:rPr>
          <w:rFonts w:eastAsia="Times New Roman" w:cstheme="minorHAnsi"/>
          <w:i/>
          <w:color w:val="00000A"/>
          <w:lang w:eastAsia="pl-PL"/>
        </w:rPr>
        <w:t>-kontakt listowny na adres: ul. Unii Lubelskiej 1, 71-252 Szczecin,</w:t>
      </w:r>
    </w:p>
    <w:p w14:paraId="4F4C687F" w14:textId="77777777" w:rsidR="009C0878" w:rsidRPr="006116B2" w:rsidRDefault="009C0878" w:rsidP="009C0878">
      <w:pPr>
        <w:autoSpaceDN w:val="0"/>
        <w:spacing w:after="0" w:line="240" w:lineRule="auto"/>
        <w:ind w:left="1134"/>
        <w:contextualSpacing/>
        <w:jc w:val="both"/>
        <w:rPr>
          <w:rFonts w:eastAsia="Times New Roman" w:cstheme="minorHAnsi"/>
          <w:i/>
          <w:color w:val="00000A"/>
          <w:lang w:eastAsia="pl-PL"/>
        </w:rPr>
      </w:pPr>
      <w:r w:rsidRPr="006116B2">
        <w:rPr>
          <w:rFonts w:eastAsia="Times New Roman" w:cstheme="minorHAnsi"/>
          <w:i/>
          <w:color w:val="00000A"/>
          <w:lang w:eastAsia="pl-PL"/>
        </w:rPr>
        <w:t>- kontakt telefoniczny: 91 425 30 00</w:t>
      </w:r>
    </w:p>
    <w:p w14:paraId="4151B67D" w14:textId="77777777" w:rsidR="009C0878" w:rsidRPr="006116B2" w:rsidRDefault="009C0878" w:rsidP="009C0878">
      <w:pPr>
        <w:autoSpaceDN w:val="0"/>
        <w:spacing w:after="0" w:line="240" w:lineRule="auto"/>
        <w:ind w:left="1134"/>
        <w:contextualSpacing/>
        <w:jc w:val="both"/>
        <w:rPr>
          <w:rFonts w:eastAsia="Times New Roman" w:cstheme="minorHAnsi"/>
          <w:i/>
          <w:color w:val="00000A"/>
          <w:lang w:eastAsia="pl-PL"/>
        </w:rPr>
      </w:pPr>
      <w:r w:rsidRPr="006116B2">
        <w:rPr>
          <w:rFonts w:eastAsia="Times New Roman" w:cstheme="minorHAnsi"/>
          <w:i/>
          <w:color w:val="00000A"/>
          <w:lang w:eastAsia="pl-PL"/>
        </w:rPr>
        <w:t xml:space="preserve">- kontakt e-mail: </w:t>
      </w:r>
      <w:hyperlink r:id="rId11" w:history="1">
        <w:r w:rsidRPr="006116B2">
          <w:rPr>
            <w:rStyle w:val="Hipercze"/>
            <w:rFonts w:eastAsia="Times New Roman" w:cstheme="minorHAnsi"/>
            <w:i/>
            <w:lang w:eastAsia="pl-PL"/>
          </w:rPr>
          <w:t>szpital@spsk1.szn.pl</w:t>
        </w:r>
      </w:hyperlink>
      <w:r w:rsidRPr="006116B2">
        <w:rPr>
          <w:rFonts w:eastAsia="Times New Roman" w:cstheme="minorHAnsi"/>
          <w:i/>
          <w:color w:val="00000A"/>
          <w:lang w:eastAsia="pl-PL"/>
        </w:rPr>
        <w:t xml:space="preserve"> </w:t>
      </w:r>
    </w:p>
    <w:p w14:paraId="76D2B7E4" w14:textId="77777777" w:rsidR="009C0878" w:rsidRPr="006116B2" w:rsidRDefault="009C0878" w:rsidP="009C0878">
      <w:pPr>
        <w:numPr>
          <w:ilvl w:val="0"/>
          <w:numId w:val="10"/>
        </w:numPr>
        <w:autoSpaceDN w:val="0"/>
        <w:spacing w:after="0" w:line="240" w:lineRule="auto"/>
        <w:ind w:left="1134" w:hanging="426"/>
        <w:contextualSpacing/>
        <w:jc w:val="both"/>
        <w:rPr>
          <w:rFonts w:eastAsia="Times New Roman" w:cstheme="minorHAnsi"/>
          <w:color w:val="00B0F0"/>
          <w:lang w:eastAsia="pl-PL"/>
        </w:rPr>
      </w:pPr>
      <w:r w:rsidRPr="006116B2">
        <w:rPr>
          <w:rFonts w:eastAsia="Times New Roman" w:cstheme="minorHAnsi"/>
          <w:color w:val="00000A"/>
          <w:lang w:eastAsia="pl-PL"/>
        </w:rPr>
        <w:t xml:space="preserve">inspektorem ochrony danych osobowych w </w:t>
      </w:r>
      <w:r w:rsidRPr="006116B2">
        <w:rPr>
          <w:rFonts w:eastAsia="Times New Roman" w:cstheme="minorHAnsi"/>
          <w:b/>
          <w:bCs/>
          <w:color w:val="00000A"/>
          <w:lang w:eastAsia="pl-PL"/>
        </w:rPr>
        <w:t xml:space="preserve">Samodzielnym Publicznym Szpitalu Klinicznym Nr 1 </w:t>
      </w:r>
      <w:r w:rsidRPr="006116B2">
        <w:rPr>
          <w:rFonts w:eastAsia="Times New Roman" w:cstheme="minorHAnsi"/>
          <w:b/>
          <w:i/>
          <w:iCs/>
          <w:color w:val="00000A"/>
          <w:lang w:eastAsia="pl-PL"/>
        </w:rPr>
        <w:t>im. prof. Tadeusza Sokołowskiego Pomorskiego Uniwersytetu Medycznego w Szczecinie</w:t>
      </w:r>
      <w:r w:rsidRPr="006116B2">
        <w:rPr>
          <w:rFonts w:eastAsia="Times New Roman" w:cstheme="minorHAnsi"/>
          <w:color w:val="00000A"/>
          <w:lang w:eastAsia="pl-PL"/>
        </w:rPr>
        <w:t xml:space="preserve"> jest Pan: </w:t>
      </w:r>
    </w:p>
    <w:p w14:paraId="0CE5A7E8" w14:textId="77777777" w:rsidR="009C0878" w:rsidRPr="006116B2" w:rsidRDefault="009C0878" w:rsidP="009C0878">
      <w:pPr>
        <w:autoSpaceDN w:val="0"/>
        <w:spacing w:after="0" w:line="240" w:lineRule="auto"/>
        <w:ind w:left="1134"/>
        <w:contextualSpacing/>
        <w:jc w:val="both"/>
        <w:rPr>
          <w:rFonts w:eastAsia="Times New Roman" w:cstheme="minorHAnsi"/>
          <w:strike/>
          <w:color w:val="00000A"/>
          <w:lang w:eastAsia="pl-PL"/>
        </w:rPr>
      </w:pPr>
      <w:r w:rsidRPr="006116B2">
        <w:rPr>
          <w:rFonts w:eastAsia="Times New Roman" w:cstheme="minorHAnsi"/>
          <w:strike/>
          <w:color w:val="00000A"/>
          <w:lang w:eastAsia="pl-PL"/>
        </w:rPr>
        <w:t>-</w:t>
      </w:r>
      <w:r w:rsidRPr="006116B2">
        <w:rPr>
          <w:rFonts w:eastAsia="Times New Roman" w:cstheme="minorHAnsi"/>
          <w:color w:val="00000A"/>
          <w:lang w:eastAsia="pl-PL"/>
        </w:rPr>
        <w:t>Witold Frankiewicz</w:t>
      </w:r>
    </w:p>
    <w:p w14:paraId="61672F58" w14:textId="77777777" w:rsidR="009C0878" w:rsidRPr="006116B2" w:rsidRDefault="009C0878" w:rsidP="009C0878">
      <w:pPr>
        <w:autoSpaceDN w:val="0"/>
        <w:spacing w:after="0" w:line="240" w:lineRule="auto"/>
        <w:ind w:left="1134"/>
        <w:contextualSpacing/>
        <w:jc w:val="both"/>
        <w:rPr>
          <w:rFonts w:eastAsia="Times New Roman" w:cstheme="minorHAnsi"/>
          <w:i/>
          <w:color w:val="00000A"/>
          <w:lang w:eastAsia="pl-PL"/>
        </w:rPr>
      </w:pPr>
      <w:r w:rsidRPr="006116B2">
        <w:rPr>
          <w:rFonts w:eastAsia="Times New Roman" w:cstheme="minorHAnsi"/>
          <w:i/>
          <w:color w:val="00000A"/>
          <w:lang w:eastAsia="pl-PL"/>
        </w:rPr>
        <w:t>Dane do kontaktu:</w:t>
      </w:r>
    </w:p>
    <w:p w14:paraId="4E90286C" w14:textId="77777777" w:rsidR="009C0878" w:rsidRPr="006116B2" w:rsidRDefault="009C0878" w:rsidP="009C0878">
      <w:pPr>
        <w:autoSpaceDN w:val="0"/>
        <w:spacing w:after="0" w:line="240" w:lineRule="auto"/>
        <w:ind w:left="1134"/>
        <w:contextualSpacing/>
        <w:jc w:val="both"/>
        <w:rPr>
          <w:rFonts w:eastAsia="Times New Roman" w:cstheme="minorHAnsi"/>
          <w:i/>
          <w:color w:val="00000A"/>
          <w:lang w:eastAsia="pl-PL"/>
        </w:rPr>
      </w:pPr>
      <w:r w:rsidRPr="006116B2">
        <w:rPr>
          <w:rFonts w:eastAsia="Times New Roman" w:cstheme="minorHAnsi"/>
          <w:i/>
          <w:color w:val="00000A"/>
          <w:lang w:eastAsia="pl-PL"/>
        </w:rPr>
        <w:t>listownie: SPSK NR 1 PUM, ul. Unii Lubelskiej 1, 71-252 Szczecin</w:t>
      </w:r>
    </w:p>
    <w:p w14:paraId="0B6B8ED4" w14:textId="77777777" w:rsidR="009C0878" w:rsidRPr="00891ED9" w:rsidRDefault="009C0878" w:rsidP="009C0878">
      <w:pPr>
        <w:autoSpaceDN w:val="0"/>
        <w:spacing w:after="0" w:line="240" w:lineRule="auto"/>
        <w:ind w:left="1134"/>
        <w:contextualSpacing/>
        <w:jc w:val="both"/>
        <w:rPr>
          <w:rFonts w:eastAsia="Times New Roman" w:cstheme="minorHAnsi"/>
          <w:i/>
          <w:color w:val="00000A"/>
          <w:lang w:eastAsia="pl-PL"/>
        </w:rPr>
      </w:pPr>
      <w:r w:rsidRPr="00891ED9">
        <w:rPr>
          <w:rFonts w:eastAsia="Times New Roman" w:cstheme="minorHAnsi"/>
          <w:i/>
          <w:color w:val="00000A"/>
          <w:lang w:eastAsia="pl-PL"/>
        </w:rPr>
        <w:t xml:space="preserve">adres e-mail: </w:t>
      </w:r>
      <w:hyperlink r:id="rId12" w:history="1">
        <w:r w:rsidRPr="00891ED9">
          <w:rPr>
            <w:rStyle w:val="Hipercze"/>
            <w:rFonts w:eastAsia="Times New Roman" w:cstheme="minorHAnsi"/>
            <w:i/>
            <w:lang w:eastAsia="pl-PL"/>
          </w:rPr>
          <w:t>iod@spsk1.szn.pl</w:t>
        </w:r>
      </w:hyperlink>
      <w:r w:rsidRPr="00891ED9">
        <w:rPr>
          <w:rFonts w:eastAsia="Times New Roman" w:cstheme="minorHAnsi"/>
          <w:i/>
          <w:color w:val="00000A"/>
          <w:lang w:eastAsia="pl-PL"/>
        </w:rPr>
        <w:t xml:space="preserve">      </w:t>
      </w:r>
    </w:p>
    <w:p w14:paraId="38531B74" w14:textId="77777777" w:rsidR="009C0878" w:rsidRPr="006116B2" w:rsidRDefault="009C0878" w:rsidP="009C0878">
      <w:pPr>
        <w:autoSpaceDN w:val="0"/>
        <w:spacing w:after="0" w:line="240" w:lineRule="auto"/>
        <w:ind w:left="1134"/>
        <w:contextualSpacing/>
        <w:jc w:val="both"/>
        <w:rPr>
          <w:rFonts w:eastAsia="Times New Roman" w:cstheme="minorHAnsi"/>
          <w:i/>
          <w:color w:val="00000A"/>
          <w:lang w:eastAsia="pl-PL"/>
        </w:rPr>
      </w:pPr>
      <w:r w:rsidRPr="006116B2">
        <w:rPr>
          <w:rFonts w:eastAsia="Times New Roman" w:cstheme="minorHAnsi"/>
          <w:i/>
          <w:color w:val="00000A"/>
          <w:lang w:eastAsia="pl-PL"/>
        </w:rPr>
        <w:t>telefon: 91 4253305</w:t>
      </w:r>
    </w:p>
    <w:p w14:paraId="67511312" w14:textId="77777777" w:rsidR="009C0878" w:rsidRPr="00B30033" w:rsidRDefault="009C0878" w:rsidP="009C0878">
      <w:pPr>
        <w:pStyle w:val="Akapitzlist"/>
        <w:numPr>
          <w:ilvl w:val="0"/>
          <w:numId w:val="35"/>
        </w:numPr>
      </w:pPr>
      <w:r w:rsidRPr="00B30033">
        <w:t xml:space="preserve">Pani/Pana dane osobowe przetwarzane będą na podstawie art. 6 ust. 1 lit. c RODO w celu związanym z postępowaniem o udzielenie zamówienia publicznego o na realizację działań </w:t>
      </w:r>
      <w:proofErr w:type="spellStart"/>
      <w:r w:rsidRPr="00B30033">
        <w:t>informacyjno</w:t>
      </w:r>
      <w:proofErr w:type="spellEnd"/>
      <w:r w:rsidRPr="00B30033">
        <w:t xml:space="preserve"> – szkoleniowych dla personelu medycznego w ramach projektu „Program prewencji chorób sercowo-naczyniowych u pacjentów onkologicznych na lata 2021-2022 realizowany przez SPSK-1 w Szczecinie.”- dla potrzeb SPSK Nr 1 PUM</w:t>
      </w:r>
      <w:r>
        <w:t xml:space="preserve"> </w:t>
      </w:r>
      <w:r w:rsidRPr="00B30033">
        <w:rPr>
          <w:rFonts w:eastAsiaTheme="minorEastAsia" w:cstheme="minorHAnsi"/>
          <w:lang w:eastAsia="pl-PL"/>
        </w:rPr>
        <w:t>prowadzonym</w:t>
      </w:r>
      <w:r w:rsidRPr="00B30033">
        <w:rPr>
          <w:rFonts w:eastAsiaTheme="minorEastAsia" w:cstheme="minorHAnsi"/>
          <w:color w:val="00000A"/>
          <w:lang w:eastAsia="pl-PL"/>
        </w:rPr>
        <w:t xml:space="preserve"> w trybie zapytania ofertowego;</w:t>
      </w:r>
    </w:p>
    <w:p w14:paraId="2C5582E4" w14:textId="77777777" w:rsidR="009C0878" w:rsidRPr="006116B2" w:rsidRDefault="009C0878" w:rsidP="009C0878">
      <w:pPr>
        <w:pStyle w:val="Akapitzlist"/>
        <w:numPr>
          <w:ilvl w:val="0"/>
          <w:numId w:val="35"/>
        </w:numPr>
        <w:autoSpaceDN w:val="0"/>
        <w:spacing w:after="0" w:line="240" w:lineRule="auto"/>
        <w:rPr>
          <w:rFonts w:eastAsia="Times New Roman" w:cstheme="minorHAnsi"/>
          <w:color w:val="00B0F0"/>
          <w:lang w:eastAsia="pl-PL"/>
        </w:rPr>
      </w:pPr>
      <w:r w:rsidRPr="006116B2">
        <w:rPr>
          <w:rFonts w:eastAsiaTheme="minorEastAsia" w:cstheme="minorHAnsi"/>
          <w:lang w:eastAsia="pl-PL"/>
        </w:rPr>
        <w:t xml:space="preserve">Odbiorcą Pani/Pana danych osobowych będą upoważnieni pracownicy Zamawiającego  oraz osoby lub podmioty którym zostanie udostępniona dokumentacja postępowania w oparciu o umowę o dofinansowanie z dnia 23.04.2021 r. nr RPZP.06.08.00-32-K101/21-00; </w:t>
      </w:r>
    </w:p>
    <w:p w14:paraId="678B2723" w14:textId="77777777" w:rsidR="009C0878" w:rsidRPr="006116B2" w:rsidRDefault="009C0878" w:rsidP="009C0878">
      <w:pPr>
        <w:pStyle w:val="Akapitzlist"/>
        <w:numPr>
          <w:ilvl w:val="0"/>
          <w:numId w:val="35"/>
        </w:numPr>
        <w:autoSpaceDN w:val="0"/>
        <w:spacing w:after="0" w:line="240" w:lineRule="auto"/>
        <w:rPr>
          <w:rFonts w:eastAsia="Times New Roman" w:cstheme="minorHAnsi"/>
          <w:color w:val="00B0F0"/>
          <w:lang w:eastAsia="pl-PL"/>
        </w:rPr>
      </w:pPr>
      <w:r w:rsidRPr="006116B2">
        <w:rPr>
          <w:rFonts w:eastAsia="Times New Roman" w:cstheme="minorHAnsi"/>
          <w:color w:val="00000A"/>
          <w:lang w:eastAsia="pl-PL"/>
        </w:rPr>
        <w:lastRenderedPageBreak/>
        <w:t>Pani/Pana dane osobowe będą przechowywane przez okres przez okres 2 lat od dnia 31 grudnia roku, w którym złożono do Komisji Europejskiej zestawienie wydatków, w którym ujęto ostateczne wydatki dotyczące zakończonego Projektu;</w:t>
      </w:r>
    </w:p>
    <w:p w14:paraId="60696066" w14:textId="77777777" w:rsidR="009C0878" w:rsidRPr="006116B2" w:rsidRDefault="009C0878" w:rsidP="009C0878">
      <w:pPr>
        <w:pStyle w:val="Akapitzlist"/>
        <w:numPr>
          <w:ilvl w:val="0"/>
          <w:numId w:val="35"/>
        </w:numPr>
        <w:autoSpaceDN w:val="0"/>
        <w:spacing w:after="0" w:line="240" w:lineRule="auto"/>
        <w:rPr>
          <w:rFonts w:eastAsia="Times New Roman" w:cstheme="minorHAnsi"/>
          <w:color w:val="00B0F0"/>
          <w:lang w:eastAsia="pl-PL"/>
        </w:rPr>
      </w:pPr>
      <w:r w:rsidRPr="006116B2">
        <w:rPr>
          <w:rFonts w:cstheme="minorHAnsi"/>
        </w:rPr>
        <w:t>W odniesieniu do danych osobowych osób fizycznych decyzje nie będą podejmowane w sposób zautomatyzowany, stosowanie do art. 22 RODO.</w:t>
      </w:r>
    </w:p>
    <w:p w14:paraId="45A41E78" w14:textId="77777777" w:rsidR="009C0878" w:rsidRPr="006116B2" w:rsidRDefault="009C0878" w:rsidP="009C0878">
      <w:pPr>
        <w:pStyle w:val="Akapitzlist"/>
        <w:numPr>
          <w:ilvl w:val="0"/>
          <w:numId w:val="35"/>
        </w:numPr>
        <w:autoSpaceDN w:val="0"/>
        <w:spacing w:after="0" w:line="240" w:lineRule="auto"/>
        <w:rPr>
          <w:rFonts w:eastAsia="Times New Roman" w:cstheme="minorHAnsi"/>
          <w:color w:val="00B0F0"/>
          <w:lang w:eastAsia="pl-PL"/>
        </w:rPr>
      </w:pPr>
      <w:r w:rsidRPr="006116B2">
        <w:rPr>
          <w:rFonts w:cstheme="minorHAnsi"/>
        </w:rPr>
        <w:t>Każda osoba, której dane osobowe zostaną wskazane w niniejszym postępowaniu lub w toku realizacji umowy posiada:</w:t>
      </w:r>
    </w:p>
    <w:p w14:paraId="4431AD45" w14:textId="77777777" w:rsidR="009C0878" w:rsidRPr="006116B2" w:rsidRDefault="009C0878" w:rsidP="009C0878">
      <w:pPr>
        <w:pStyle w:val="Teksttreci20"/>
        <w:numPr>
          <w:ilvl w:val="0"/>
          <w:numId w:val="36"/>
        </w:numPr>
        <w:shd w:val="clear" w:color="auto" w:fill="auto"/>
        <w:tabs>
          <w:tab w:val="left" w:pos="1134"/>
        </w:tabs>
        <w:spacing w:after="0" w:line="240" w:lineRule="auto"/>
        <w:ind w:left="1134" w:hanging="283"/>
        <w:jc w:val="both"/>
        <w:rPr>
          <w:rFonts w:asciiTheme="minorHAnsi" w:hAnsiTheme="minorHAnsi" w:cstheme="minorHAnsi"/>
          <w:sz w:val="22"/>
          <w:szCs w:val="22"/>
        </w:rPr>
      </w:pPr>
      <w:r w:rsidRPr="006116B2">
        <w:rPr>
          <w:rFonts w:asciiTheme="minorHAnsi" w:hAnsiTheme="minorHAnsi" w:cstheme="minorHAnsi"/>
          <w:sz w:val="22"/>
          <w:szCs w:val="22"/>
        </w:rPr>
        <w:t>na podstawie art. 15 RODO prawo dostępu do danych osobowych jej dotyczących;</w:t>
      </w:r>
    </w:p>
    <w:p w14:paraId="40D11B70" w14:textId="77777777" w:rsidR="009C0878" w:rsidRPr="006116B2" w:rsidRDefault="009C0878" w:rsidP="009C0878">
      <w:pPr>
        <w:pStyle w:val="Teksttreci20"/>
        <w:numPr>
          <w:ilvl w:val="0"/>
          <w:numId w:val="36"/>
        </w:numPr>
        <w:shd w:val="clear" w:color="auto" w:fill="auto"/>
        <w:tabs>
          <w:tab w:val="left" w:pos="1134"/>
        </w:tabs>
        <w:spacing w:after="0" w:line="240" w:lineRule="auto"/>
        <w:ind w:left="1134" w:hanging="283"/>
        <w:jc w:val="both"/>
        <w:rPr>
          <w:rFonts w:asciiTheme="minorHAnsi" w:hAnsiTheme="minorHAnsi" w:cstheme="minorHAnsi"/>
          <w:i/>
          <w:sz w:val="22"/>
          <w:szCs w:val="22"/>
        </w:rPr>
      </w:pPr>
      <w:r w:rsidRPr="006116B2">
        <w:rPr>
          <w:rStyle w:val="Teksttreci12Bezkursywy"/>
          <w:rFonts w:asciiTheme="minorHAnsi" w:eastAsia="Verdana" w:hAnsiTheme="minorHAnsi" w:cstheme="minorHAnsi"/>
          <w:sz w:val="22"/>
          <w:szCs w:val="22"/>
        </w:rPr>
        <w:t xml:space="preserve">na </w:t>
      </w:r>
      <w:r w:rsidRPr="006116B2">
        <w:rPr>
          <w:rFonts w:asciiTheme="minorHAnsi" w:hAnsiTheme="minorHAnsi" w:cstheme="minorHAnsi"/>
          <w:iCs/>
          <w:sz w:val="22"/>
          <w:szCs w:val="22"/>
        </w:rPr>
        <w:t>podstawie</w:t>
      </w:r>
      <w:r w:rsidRPr="006116B2">
        <w:rPr>
          <w:rStyle w:val="Teksttreci12Bezkursywy"/>
          <w:rFonts w:asciiTheme="minorHAnsi" w:eastAsia="Verdana" w:hAnsiTheme="minorHAnsi" w:cstheme="minorHAnsi"/>
          <w:sz w:val="22"/>
          <w:szCs w:val="22"/>
        </w:rPr>
        <w:t xml:space="preserve"> art. 16 RODO prawo do sprostowania jej danych osobowych </w:t>
      </w:r>
      <w:r w:rsidRPr="006116B2">
        <w:rPr>
          <w:rFonts w:asciiTheme="minorHAnsi" w:hAnsiTheme="minorHAnsi" w:cstheme="minorHAnsi"/>
          <w:iCs/>
          <w:sz w:val="22"/>
          <w:szCs w:val="22"/>
        </w:rPr>
        <w:t>(</w:t>
      </w:r>
      <w:r w:rsidRPr="006116B2">
        <w:rPr>
          <w:rFonts w:asciiTheme="minorHAnsi" w:hAnsiTheme="minorHAnsi" w:cstheme="minorHAnsi"/>
          <w:sz w:val="22"/>
          <w:szCs w:val="22"/>
        </w:rPr>
        <w:t>skorzystanie</w:t>
      </w:r>
      <w:r w:rsidRPr="006116B2">
        <w:rPr>
          <w:rFonts w:asciiTheme="minorHAnsi" w:hAnsiTheme="minorHAnsi" w:cstheme="minorHAnsi"/>
          <w:iCs/>
          <w:sz w:val="22"/>
          <w:szCs w:val="22"/>
        </w:rPr>
        <w:t xml:space="preserve"> z prawa do sprostowania nie może skutkować zmianą wyniku postępowania prowadzonego</w:t>
      </w:r>
      <w:r w:rsidRPr="006116B2">
        <w:rPr>
          <w:rStyle w:val="Teksttreci12Bezkursywy"/>
          <w:rFonts w:asciiTheme="minorHAnsi" w:eastAsia="Verdana" w:hAnsiTheme="minorHAnsi" w:cstheme="minorHAnsi"/>
          <w:sz w:val="22"/>
          <w:szCs w:val="22"/>
        </w:rPr>
        <w:t xml:space="preserve"> w </w:t>
      </w:r>
      <w:r w:rsidRPr="006116B2">
        <w:rPr>
          <w:rFonts w:asciiTheme="minorHAnsi" w:hAnsiTheme="minorHAnsi" w:cstheme="minorHAnsi"/>
          <w:iCs/>
          <w:sz w:val="22"/>
          <w:szCs w:val="22"/>
        </w:rPr>
        <w:t>oparciu o zasadę konkurencyjności ani zmianą postanowień umowy w zakresie niezgodnym z tym postępowaniem oraz nie może naruszać integralności protokołu oraz jego załączników),</w:t>
      </w:r>
    </w:p>
    <w:p w14:paraId="31167CB1" w14:textId="77777777" w:rsidR="009C0878" w:rsidRPr="006116B2" w:rsidRDefault="009C0878" w:rsidP="009C0878">
      <w:pPr>
        <w:pStyle w:val="Teksttreci20"/>
        <w:numPr>
          <w:ilvl w:val="0"/>
          <w:numId w:val="36"/>
        </w:numPr>
        <w:shd w:val="clear" w:color="auto" w:fill="auto"/>
        <w:tabs>
          <w:tab w:val="left" w:pos="1134"/>
        </w:tabs>
        <w:spacing w:after="0" w:line="240" w:lineRule="auto"/>
        <w:ind w:left="1134" w:hanging="283"/>
        <w:jc w:val="both"/>
        <w:rPr>
          <w:rStyle w:val="Teksttreci12Bezkursywy"/>
          <w:rFonts w:asciiTheme="minorHAnsi" w:eastAsia="Verdana" w:hAnsiTheme="minorHAnsi" w:cstheme="minorHAnsi"/>
          <w:i w:val="0"/>
          <w:sz w:val="22"/>
          <w:szCs w:val="22"/>
        </w:rPr>
      </w:pPr>
      <w:r w:rsidRPr="006116B2">
        <w:rPr>
          <w:rStyle w:val="Teksttreci12Bezkursywy"/>
          <w:rFonts w:asciiTheme="minorHAnsi" w:eastAsia="Verdana" w:hAnsiTheme="minorHAnsi" w:cstheme="minorHAnsi"/>
          <w:sz w:val="22"/>
          <w:szCs w:val="22"/>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łub w celu ochrony praw innej osoby fizycznej łub prawnej, lub z uwagi na ważne względy interesu publicznego Unii Europejskiej lub państwa członkowskiego),</w:t>
      </w:r>
    </w:p>
    <w:p w14:paraId="46BA6672" w14:textId="77777777" w:rsidR="009C0878" w:rsidRPr="006116B2" w:rsidRDefault="009C0878" w:rsidP="009C0878">
      <w:pPr>
        <w:pStyle w:val="Teksttreci20"/>
        <w:numPr>
          <w:ilvl w:val="0"/>
          <w:numId w:val="36"/>
        </w:numPr>
        <w:shd w:val="clear" w:color="auto" w:fill="auto"/>
        <w:tabs>
          <w:tab w:val="left" w:pos="1134"/>
        </w:tabs>
        <w:spacing w:after="0" w:line="240" w:lineRule="auto"/>
        <w:ind w:left="1134" w:hanging="283"/>
        <w:jc w:val="both"/>
        <w:rPr>
          <w:rFonts w:asciiTheme="minorHAnsi" w:hAnsiTheme="minorHAnsi" w:cstheme="minorHAnsi"/>
          <w:i/>
          <w:sz w:val="22"/>
          <w:szCs w:val="22"/>
        </w:rPr>
      </w:pPr>
      <w:r w:rsidRPr="006116B2">
        <w:rPr>
          <w:rStyle w:val="Teksttreci12Bezkursywy"/>
          <w:rFonts w:asciiTheme="minorHAnsi" w:eastAsia="Verdana" w:hAnsiTheme="minorHAnsi" w:cstheme="minorHAnsi"/>
          <w:sz w:val="22"/>
          <w:szCs w:val="22"/>
        </w:rPr>
        <w:t>prawo do wniesienia skargi do Prezesa Urzędu Ochrony Danych Osobowych, w przypadku uznania, że przetwarzanie danych osobowych jej dotyczących narusza przepisy RODO</w:t>
      </w:r>
      <w:r w:rsidRPr="006116B2">
        <w:rPr>
          <w:rFonts w:asciiTheme="minorHAnsi" w:hAnsiTheme="minorHAnsi" w:cstheme="minorHAnsi"/>
          <w:i/>
          <w:sz w:val="22"/>
          <w:szCs w:val="22"/>
        </w:rPr>
        <w:t>.</w:t>
      </w:r>
    </w:p>
    <w:p w14:paraId="77F8FC93" w14:textId="77777777" w:rsidR="009C0878" w:rsidRDefault="009C0878" w:rsidP="009C0878">
      <w:pPr>
        <w:autoSpaceDE w:val="0"/>
        <w:autoSpaceDN w:val="0"/>
        <w:adjustRightInd w:val="0"/>
        <w:spacing w:after="0" w:line="240" w:lineRule="auto"/>
        <w:rPr>
          <w:rFonts w:eastAsiaTheme="minorEastAsia" w:cstheme="minorHAnsi"/>
          <w:color w:val="000000"/>
          <w:lang w:eastAsia="pl-PL"/>
        </w:rPr>
      </w:pPr>
    </w:p>
    <w:p w14:paraId="106454D1" w14:textId="77777777" w:rsidR="005533F1" w:rsidRDefault="005533F1" w:rsidP="009C0878">
      <w:pPr>
        <w:autoSpaceDE w:val="0"/>
        <w:autoSpaceDN w:val="0"/>
        <w:adjustRightInd w:val="0"/>
        <w:spacing w:after="0" w:line="240" w:lineRule="auto"/>
        <w:rPr>
          <w:rFonts w:eastAsiaTheme="minorEastAsia" w:cstheme="minorHAnsi"/>
          <w:color w:val="000000"/>
          <w:lang w:eastAsia="pl-PL"/>
        </w:rPr>
      </w:pPr>
    </w:p>
    <w:p w14:paraId="21FACB10" w14:textId="772B26BB" w:rsidR="005533F1" w:rsidRPr="005533F1" w:rsidRDefault="005533F1" w:rsidP="005533F1">
      <w:pPr>
        <w:pStyle w:val="Akapitzlist"/>
        <w:numPr>
          <w:ilvl w:val="0"/>
          <w:numId w:val="13"/>
        </w:numPr>
        <w:autoSpaceDN w:val="0"/>
        <w:spacing w:after="0" w:line="240" w:lineRule="auto"/>
        <w:rPr>
          <w:rFonts w:eastAsia="Calibri" w:cstheme="minorHAnsi"/>
          <w:b/>
          <w:lang w:eastAsia="pl-PL"/>
        </w:rPr>
      </w:pPr>
      <w:r w:rsidRPr="005533F1">
        <w:rPr>
          <w:rFonts w:eastAsia="Calibri" w:cstheme="minorHAnsi"/>
          <w:b/>
          <w:lang w:eastAsia="pl-PL"/>
        </w:rPr>
        <w:t>Wykaz załączników:</w:t>
      </w:r>
    </w:p>
    <w:p w14:paraId="287696FE" w14:textId="77777777" w:rsidR="005533F1" w:rsidRDefault="005533F1" w:rsidP="009C0878">
      <w:pPr>
        <w:autoSpaceDE w:val="0"/>
        <w:autoSpaceDN w:val="0"/>
        <w:adjustRightInd w:val="0"/>
        <w:spacing w:after="0" w:line="240" w:lineRule="auto"/>
        <w:rPr>
          <w:rFonts w:eastAsiaTheme="minorEastAsia" w:cstheme="minorHAnsi"/>
          <w:color w:val="000000"/>
          <w:lang w:eastAsia="pl-PL"/>
        </w:rPr>
      </w:pPr>
    </w:p>
    <w:p w14:paraId="417402A7" w14:textId="77777777" w:rsidR="005533F1" w:rsidRPr="00F12764" w:rsidRDefault="005533F1" w:rsidP="005533F1">
      <w:pPr>
        <w:pStyle w:val="Akapitzlist"/>
        <w:numPr>
          <w:ilvl w:val="0"/>
          <w:numId w:val="41"/>
        </w:numPr>
        <w:autoSpaceDE w:val="0"/>
        <w:autoSpaceDN w:val="0"/>
        <w:adjustRightInd w:val="0"/>
        <w:spacing w:after="0" w:line="240" w:lineRule="auto"/>
        <w:jc w:val="both"/>
        <w:rPr>
          <w:rFonts w:eastAsia="Times New Roman" w:cstheme="minorHAnsi"/>
          <w:bCs/>
          <w:lang w:eastAsia="pl-PL"/>
        </w:rPr>
      </w:pPr>
      <w:r w:rsidRPr="00F12764">
        <w:rPr>
          <w:rFonts w:eastAsia="Times New Roman" w:cstheme="minorHAnsi"/>
          <w:bCs/>
          <w:lang w:eastAsia="pl-PL"/>
        </w:rPr>
        <w:t>załączniki nr 1 do zapytania - „Załącznik nr 11 do umowy: obowiązki informacyjne  Beneficjenta” (w załączeniu do zapytania);</w:t>
      </w:r>
    </w:p>
    <w:p w14:paraId="1A969710" w14:textId="77777777" w:rsidR="005533F1" w:rsidRPr="00F12764" w:rsidRDefault="005533F1" w:rsidP="005533F1">
      <w:pPr>
        <w:pStyle w:val="Akapitzlist"/>
        <w:numPr>
          <w:ilvl w:val="0"/>
          <w:numId w:val="41"/>
        </w:numPr>
        <w:autoSpaceDE w:val="0"/>
        <w:autoSpaceDN w:val="0"/>
        <w:adjustRightInd w:val="0"/>
        <w:spacing w:after="0" w:line="240" w:lineRule="auto"/>
        <w:jc w:val="both"/>
        <w:rPr>
          <w:rFonts w:eastAsia="Times New Roman" w:cstheme="minorHAnsi"/>
          <w:bCs/>
          <w:lang w:eastAsia="pl-PL"/>
        </w:rPr>
      </w:pPr>
      <w:r w:rsidRPr="00F12764">
        <w:rPr>
          <w:rFonts w:eastAsia="Times New Roman" w:cstheme="minorHAnsi"/>
          <w:bCs/>
          <w:lang w:eastAsia="pl-PL"/>
        </w:rPr>
        <w:t>załącznik nr 2 do zapytania Podręcznik wnioskodawcy i beneficjenta programów polityki spójności 2014-2020 w zakresie informacji i promocji. Podręcznik dostępny jest pod linkiem:</w:t>
      </w:r>
    </w:p>
    <w:p w14:paraId="1E2E04DA" w14:textId="77777777" w:rsidR="005533F1" w:rsidRPr="00F12764" w:rsidRDefault="005533F1" w:rsidP="005533F1">
      <w:pPr>
        <w:pStyle w:val="Akapitzlist"/>
        <w:numPr>
          <w:ilvl w:val="2"/>
          <w:numId w:val="41"/>
        </w:numPr>
        <w:autoSpaceDE w:val="0"/>
        <w:autoSpaceDN w:val="0"/>
        <w:adjustRightInd w:val="0"/>
        <w:spacing w:after="0" w:line="240" w:lineRule="auto"/>
        <w:jc w:val="both"/>
        <w:rPr>
          <w:rFonts w:eastAsia="Times New Roman" w:cstheme="minorHAnsi"/>
          <w:bCs/>
          <w:lang w:eastAsia="pl-PL"/>
        </w:rPr>
      </w:pPr>
      <w:hyperlink r:id="rId13" w:history="1">
        <w:r w:rsidRPr="00F12764">
          <w:rPr>
            <w:rStyle w:val="Hipercze"/>
            <w:rFonts w:eastAsia="Times New Roman" w:cstheme="minorHAnsi"/>
            <w:bCs/>
            <w:lang w:eastAsia="pl-PL"/>
          </w:rPr>
          <w:t>https://www.funduszeeuropejskie.gov.pl/strony/o-funduszach/dokumenty/podrecznik-wnioskodawcy-i-beneficjenta-programow-polityki-spojnosci-2014-2020-w-zakresie-informacji-i-promocji-dla-umow-podpisanych-od-1-stycznia-2018-r/</w:t>
        </w:r>
      </w:hyperlink>
      <w:r w:rsidRPr="00F12764">
        <w:rPr>
          <w:rFonts w:eastAsia="Times New Roman" w:cstheme="minorHAnsi"/>
          <w:bCs/>
          <w:lang w:eastAsia="pl-PL"/>
        </w:rPr>
        <w:t xml:space="preserve"> </w:t>
      </w:r>
    </w:p>
    <w:p w14:paraId="667CCFF9" w14:textId="77777777" w:rsidR="005533F1" w:rsidRPr="00F12764" w:rsidRDefault="005533F1" w:rsidP="005533F1">
      <w:pPr>
        <w:pStyle w:val="Akapitzlist"/>
        <w:numPr>
          <w:ilvl w:val="0"/>
          <w:numId w:val="41"/>
        </w:numPr>
        <w:autoSpaceDE w:val="0"/>
        <w:autoSpaceDN w:val="0"/>
        <w:adjustRightInd w:val="0"/>
        <w:spacing w:after="0" w:line="240" w:lineRule="auto"/>
        <w:jc w:val="both"/>
        <w:rPr>
          <w:rFonts w:eastAsia="Times New Roman" w:cstheme="minorHAnsi"/>
          <w:bCs/>
          <w:lang w:eastAsia="pl-PL"/>
        </w:rPr>
      </w:pPr>
      <w:r w:rsidRPr="00F12764">
        <w:rPr>
          <w:rFonts w:eastAsia="Times New Roman" w:cstheme="minorHAnsi"/>
          <w:bCs/>
          <w:lang w:eastAsia="pl-PL"/>
        </w:rPr>
        <w:t>załącznik nr 3 do zapytania – „Księga identyfikacji wizualnej znaku marki Fundusze Europejskie i znaków programów polityki spójności na lata 2014-2020 – dla umów podpisanych od 1 stycznia 2018”. Dokument dostępny pod linkiem:</w:t>
      </w:r>
    </w:p>
    <w:p w14:paraId="5D4366CF" w14:textId="77777777" w:rsidR="005533F1" w:rsidRPr="00F12764" w:rsidRDefault="00000000" w:rsidP="005533F1">
      <w:pPr>
        <w:pStyle w:val="Akapitzlist"/>
        <w:numPr>
          <w:ilvl w:val="2"/>
          <w:numId w:val="41"/>
        </w:numPr>
        <w:autoSpaceDE w:val="0"/>
        <w:autoSpaceDN w:val="0"/>
        <w:adjustRightInd w:val="0"/>
        <w:spacing w:after="0" w:line="240" w:lineRule="auto"/>
        <w:jc w:val="both"/>
        <w:rPr>
          <w:rFonts w:eastAsia="Times New Roman" w:cstheme="minorHAnsi"/>
          <w:bCs/>
          <w:lang w:eastAsia="pl-PL"/>
        </w:rPr>
      </w:pPr>
      <w:hyperlink r:id="rId14" w:history="1">
        <w:r w:rsidR="005533F1" w:rsidRPr="00F12764">
          <w:rPr>
            <w:rStyle w:val="Hipercze"/>
            <w:rFonts w:eastAsia="Times New Roman" w:cstheme="minorHAnsi"/>
            <w:bCs/>
            <w:lang w:eastAsia="pl-PL"/>
          </w:rPr>
          <w:t>https://www.funduszeeuropejskie.gov.pl/strony/o-funduszach/dokumenty/ksiega-identyfikacji-wizualnej-znaku-marki-fundusze-europejskie-i-znakow-programow-polityki-spojnosci-na-lata-2014-2020/</w:t>
        </w:r>
      </w:hyperlink>
      <w:r w:rsidR="005533F1" w:rsidRPr="00F12764">
        <w:rPr>
          <w:rFonts w:eastAsia="Times New Roman" w:cstheme="minorHAnsi"/>
          <w:bCs/>
          <w:lang w:eastAsia="pl-PL"/>
        </w:rPr>
        <w:t xml:space="preserve">  </w:t>
      </w:r>
    </w:p>
    <w:p w14:paraId="7DCC0DDA" w14:textId="72BC6746" w:rsidR="005533F1" w:rsidRDefault="0092607C" w:rsidP="005533F1">
      <w:pPr>
        <w:pStyle w:val="Akapitzlist"/>
        <w:numPr>
          <w:ilvl w:val="0"/>
          <w:numId w:val="41"/>
        </w:numPr>
        <w:spacing w:after="0" w:line="360" w:lineRule="auto"/>
        <w:jc w:val="both"/>
        <w:rPr>
          <w:rFonts w:cstheme="minorHAnsi"/>
        </w:rPr>
      </w:pPr>
      <w:r>
        <w:rPr>
          <w:rFonts w:cstheme="minorHAnsi"/>
        </w:rPr>
        <w:t xml:space="preserve">załącznik nr 4 - </w:t>
      </w:r>
      <w:r w:rsidR="005533F1">
        <w:rPr>
          <w:rFonts w:cstheme="minorHAnsi"/>
        </w:rPr>
        <w:t xml:space="preserve">Formularz oferty </w:t>
      </w:r>
    </w:p>
    <w:p w14:paraId="2430C8D2" w14:textId="743F86B8" w:rsidR="005533F1" w:rsidRDefault="0092607C" w:rsidP="005533F1">
      <w:pPr>
        <w:pStyle w:val="Akapitzlist"/>
        <w:numPr>
          <w:ilvl w:val="0"/>
          <w:numId w:val="41"/>
        </w:numPr>
        <w:spacing w:after="0" w:line="360" w:lineRule="auto"/>
        <w:jc w:val="both"/>
        <w:rPr>
          <w:rFonts w:cstheme="minorHAnsi"/>
        </w:rPr>
      </w:pPr>
      <w:r>
        <w:rPr>
          <w:rFonts w:cstheme="minorHAnsi"/>
        </w:rPr>
        <w:t xml:space="preserve">załącznik nr 5 - </w:t>
      </w:r>
      <w:r w:rsidR="005533F1" w:rsidRPr="005533F1">
        <w:rPr>
          <w:rFonts w:cstheme="minorHAnsi"/>
        </w:rPr>
        <w:t>Oświadczenie o braku</w:t>
      </w:r>
      <w:r w:rsidR="005533F1">
        <w:rPr>
          <w:rFonts w:cstheme="minorHAnsi"/>
        </w:rPr>
        <w:t xml:space="preserve"> </w:t>
      </w:r>
      <w:r w:rsidR="005533F1" w:rsidRPr="005533F1">
        <w:rPr>
          <w:rFonts w:cstheme="minorHAnsi"/>
        </w:rPr>
        <w:t>powiązań osobowych lub kapitałowych</w:t>
      </w:r>
      <w:r w:rsidR="005533F1">
        <w:rPr>
          <w:rFonts w:cstheme="minorHAnsi"/>
        </w:rPr>
        <w:t>.</w:t>
      </w:r>
    </w:p>
    <w:p w14:paraId="1938F628" w14:textId="37250F09" w:rsidR="00055474" w:rsidRPr="005533F1" w:rsidRDefault="0092607C" w:rsidP="005533F1">
      <w:pPr>
        <w:pStyle w:val="Akapitzlist"/>
        <w:numPr>
          <w:ilvl w:val="0"/>
          <w:numId w:val="41"/>
        </w:numPr>
        <w:spacing w:after="0" w:line="360" w:lineRule="auto"/>
        <w:jc w:val="both"/>
        <w:rPr>
          <w:rFonts w:cstheme="minorHAnsi"/>
        </w:rPr>
      </w:pPr>
      <w:r>
        <w:rPr>
          <w:rFonts w:cstheme="minorHAnsi"/>
        </w:rPr>
        <w:t xml:space="preserve">Załącznik nr 6 - </w:t>
      </w:r>
      <w:r w:rsidR="005533F1">
        <w:rPr>
          <w:rFonts w:cstheme="minorHAnsi"/>
        </w:rPr>
        <w:t xml:space="preserve">Projekt umowy. </w:t>
      </w:r>
    </w:p>
    <w:sectPr w:rsidR="00055474" w:rsidRPr="005533F1">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9667" w14:textId="77777777" w:rsidR="0030050A" w:rsidRDefault="0030050A" w:rsidP="00F21091">
      <w:pPr>
        <w:spacing w:after="0" w:line="240" w:lineRule="auto"/>
      </w:pPr>
      <w:r>
        <w:separator/>
      </w:r>
    </w:p>
  </w:endnote>
  <w:endnote w:type="continuationSeparator" w:id="0">
    <w:p w14:paraId="3CB72C29" w14:textId="77777777" w:rsidR="0030050A" w:rsidRDefault="0030050A" w:rsidP="00F2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C5BBD" w14:textId="77777777" w:rsidR="0030050A" w:rsidRDefault="0030050A" w:rsidP="00F21091">
      <w:pPr>
        <w:spacing w:after="0" w:line="240" w:lineRule="auto"/>
      </w:pPr>
      <w:r>
        <w:separator/>
      </w:r>
    </w:p>
  </w:footnote>
  <w:footnote w:type="continuationSeparator" w:id="0">
    <w:p w14:paraId="46496D4A" w14:textId="77777777" w:rsidR="0030050A" w:rsidRDefault="0030050A" w:rsidP="00F2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9ED6" w14:textId="08E7D8AA" w:rsidR="00F21091" w:rsidRDefault="00F21091">
    <w:pPr>
      <w:pStyle w:val="Nagwek"/>
    </w:pPr>
    <w:r>
      <w:rPr>
        <w:noProof/>
        <w:lang w:eastAsia="pl-PL"/>
      </w:rPr>
      <w:drawing>
        <wp:anchor distT="0" distB="0" distL="114300" distR="114300" simplePos="0" relativeHeight="251659264" behindDoc="0" locked="0" layoutInCell="1" allowOverlap="1" wp14:anchorId="416FAEF9" wp14:editId="6B119E60">
          <wp:simplePos x="0" y="0"/>
          <wp:positionH relativeFrom="margin">
            <wp:posOffset>-234950</wp:posOffset>
          </wp:positionH>
          <wp:positionV relativeFrom="paragraph">
            <wp:posOffset>-178435</wp:posOffset>
          </wp:positionV>
          <wp:extent cx="6480000" cy="455914"/>
          <wp:effectExtent l="0" t="0" r="0" b="1905"/>
          <wp:wrapNone/>
          <wp:docPr id="10" name="Obraz 10" descr="C:\Users\wojciech.krycki\Desktop\Logo zestawienia HQ\FE(PR)-RP-PZ-UE(EFS)\FE(PR)-RP-PZ-UE(EFS) B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ojciech.krycki\Desktop\Logo zestawienia HQ\FE(PR)-RP-PZ-UE(EFS)\FE(PR)-RP-PZ-UE(EFS) B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0" cy="455914"/>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76EE"/>
    <w:multiLevelType w:val="hybridMultilevel"/>
    <w:tmpl w:val="B3D68BD4"/>
    <w:lvl w:ilvl="0" w:tplc="6CF8E1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490CF1"/>
    <w:multiLevelType w:val="multilevel"/>
    <w:tmpl w:val="7376127E"/>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2" w15:restartNumberingAfterBreak="0">
    <w:nsid w:val="09326CB2"/>
    <w:multiLevelType w:val="hybridMultilevel"/>
    <w:tmpl w:val="89004B8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98F6425"/>
    <w:multiLevelType w:val="hybridMultilevel"/>
    <w:tmpl w:val="3BB4CC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AD405CA"/>
    <w:multiLevelType w:val="hybridMultilevel"/>
    <w:tmpl w:val="393057BC"/>
    <w:lvl w:ilvl="0" w:tplc="AB320FCA">
      <w:start w:val="1"/>
      <w:numFmt w:val="decimal"/>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C862272"/>
    <w:multiLevelType w:val="multilevel"/>
    <w:tmpl w:val="174E5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DEA78D9"/>
    <w:multiLevelType w:val="hybridMultilevel"/>
    <w:tmpl w:val="2B720F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802209"/>
    <w:multiLevelType w:val="hybridMultilevel"/>
    <w:tmpl w:val="9F4801C0"/>
    <w:lvl w:ilvl="0" w:tplc="00F86C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274235D"/>
    <w:multiLevelType w:val="hybridMultilevel"/>
    <w:tmpl w:val="FA04F0DA"/>
    <w:lvl w:ilvl="0" w:tplc="9F725672">
      <w:start w:val="1"/>
      <w:numFmt w:val="decimal"/>
      <w:lvlText w:val="%1."/>
      <w:lvlJc w:val="left"/>
      <w:pPr>
        <w:ind w:left="720" w:hanging="360"/>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2AC765E"/>
    <w:multiLevelType w:val="hybridMultilevel"/>
    <w:tmpl w:val="AD983C78"/>
    <w:lvl w:ilvl="0" w:tplc="6CF8E1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DF1701"/>
    <w:multiLevelType w:val="hybridMultilevel"/>
    <w:tmpl w:val="27D43FE0"/>
    <w:lvl w:ilvl="0" w:tplc="DBD0489C">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274883"/>
    <w:multiLevelType w:val="hybridMultilevel"/>
    <w:tmpl w:val="EB82726E"/>
    <w:lvl w:ilvl="0" w:tplc="D28CF21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86F14AF"/>
    <w:multiLevelType w:val="multilevel"/>
    <w:tmpl w:val="663C6156"/>
    <w:lvl w:ilvl="0">
      <w:start w:val="1"/>
      <w:numFmt w:val="lowerLetter"/>
      <w:lvlText w:val="%1)"/>
      <w:lvlJc w:val="left"/>
      <w:pPr>
        <w:ind w:left="786" w:hanging="360"/>
      </w:pPr>
      <w:rPr>
        <w:rFonts w:ascii="Calibri" w:eastAsia="Calibri" w:hAnsi="Calibri" w:cs="Calibri" w:hint="default"/>
        <w:color w:val="00000A"/>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19E11520"/>
    <w:multiLevelType w:val="hybridMultilevel"/>
    <w:tmpl w:val="F17A9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9172B3"/>
    <w:multiLevelType w:val="multilevel"/>
    <w:tmpl w:val="4502E202"/>
    <w:lvl w:ilvl="0">
      <w:start w:val="1"/>
      <w:numFmt w:val="lowerLetter"/>
      <w:lvlText w:val="%1)"/>
      <w:lvlJc w:val="left"/>
      <w:rPr>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CC7BEC"/>
    <w:multiLevelType w:val="multilevel"/>
    <w:tmpl w:val="6C8A6040"/>
    <w:lvl w:ilvl="0">
      <w:start w:val="1"/>
      <w:numFmt w:val="decimal"/>
      <w:lvlText w:val="%1."/>
      <w:lvlJc w:val="left"/>
      <w:pPr>
        <w:ind w:left="360" w:hanging="360"/>
      </w:pPr>
      <w:rPr>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15:restartNumberingAfterBreak="0">
    <w:nsid w:val="226B166E"/>
    <w:multiLevelType w:val="hybridMultilevel"/>
    <w:tmpl w:val="BBB480D4"/>
    <w:lvl w:ilvl="0" w:tplc="BE9E358C">
      <w:start w:val="1"/>
      <w:numFmt w:val="decimal"/>
      <w:lvlText w:val="%1."/>
      <w:lvlJc w:val="left"/>
      <w:pPr>
        <w:ind w:left="1080" w:hanging="72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1F7DED"/>
    <w:multiLevelType w:val="hybridMultilevel"/>
    <w:tmpl w:val="19BC9A30"/>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6A1EE2"/>
    <w:multiLevelType w:val="hybridMultilevel"/>
    <w:tmpl w:val="89004B8C"/>
    <w:lvl w:ilvl="0" w:tplc="00701CF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7F40004"/>
    <w:multiLevelType w:val="multilevel"/>
    <w:tmpl w:val="1E805858"/>
    <w:lvl w:ilvl="0">
      <w:start w:val="1"/>
      <w:numFmt w:val="decimal"/>
      <w:lvlText w:val="%1."/>
      <w:lvlJc w:val="left"/>
      <w:pPr>
        <w:ind w:left="502" w:hanging="360"/>
      </w:pPr>
    </w:lvl>
    <w:lvl w:ilvl="1">
      <w:start w:val="1"/>
      <w:numFmt w:val="decimal"/>
      <w:lvlText w:val="%2)"/>
      <w:lvlJc w:val="left"/>
      <w:pPr>
        <w:ind w:left="1145" w:hanging="720"/>
      </w:pPr>
      <w:rPr>
        <w:rFonts w:hint="default"/>
      </w:rPr>
    </w:lvl>
    <w:lvl w:ilvl="2">
      <w:start w:val="1"/>
      <w:numFmt w:val="lowerLetter"/>
      <w:lvlText w:val="%3."/>
      <w:lvlJc w:val="left"/>
      <w:pPr>
        <w:ind w:left="1636" w:hanging="720"/>
      </w:pPr>
      <w:rPr>
        <w:rFonts w:hint="default"/>
      </w:rPr>
    </w:lvl>
    <w:lvl w:ilvl="3">
      <w:start w:val="1"/>
      <w:numFmt w:val="decimal"/>
      <w:isLgl/>
      <w:lvlText w:val="%1.%2.%3.%4."/>
      <w:lvlJc w:val="left"/>
      <w:pPr>
        <w:ind w:left="2269" w:hanging="1080"/>
      </w:pPr>
      <w:rPr>
        <w:rFonts w:hint="default"/>
      </w:rPr>
    </w:lvl>
    <w:lvl w:ilvl="4">
      <w:start w:val="1"/>
      <w:numFmt w:val="decimal"/>
      <w:isLgl/>
      <w:lvlText w:val="%1.%2.%3.%4.%5."/>
      <w:lvlJc w:val="left"/>
      <w:pPr>
        <w:ind w:left="2978" w:hanging="1440"/>
      </w:pPr>
      <w:rPr>
        <w:rFonts w:hint="default"/>
      </w:rPr>
    </w:lvl>
    <w:lvl w:ilvl="5">
      <w:start w:val="1"/>
      <w:numFmt w:val="decimal"/>
      <w:isLgl/>
      <w:lvlText w:val="%1.%2.%3.%4.%5.%6."/>
      <w:lvlJc w:val="left"/>
      <w:pPr>
        <w:ind w:left="3327" w:hanging="1440"/>
      </w:pPr>
      <w:rPr>
        <w:rFonts w:hint="default"/>
      </w:rPr>
    </w:lvl>
    <w:lvl w:ilvl="6">
      <w:start w:val="1"/>
      <w:numFmt w:val="decimal"/>
      <w:isLgl/>
      <w:lvlText w:val="%1.%2.%3.%4.%5.%6.%7."/>
      <w:lvlJc w:val="left"/>
      <w:pPr>
        <w:ind w:left="4036" w:hanging="1800"/>
      </w:pPr>
      <w:rPr>
        <w:rFonts w:hint="default"/>
      </w:rPr>
    </w:lvl>
    <w:lvl w:ilvl="7">
      <w:start w:val="1"/>
      <w:numFmt w:val="decimal"/>
      <w:isLgl/>
      <w:lvlText w:val="%1.%2.%3.%4.%5.%6.%7.%8."/>
      <w:lvlJc w:val="left"/>
      <w:pPr>
        <w:ind w:left="4745" w:hanging="2160"/>
      </w:pPr>
      <w:rPr>
        <w:rFonts w:hint="default"/>
      </w:rPr>
    </w:lvl>
    <w:lvl w:ilvl="8">
      <w:start w:val="1"/>
      <w:numFmt w:val="decimal"/>
      <w:isLgl/>
      <w:lvlText w:val="%1.%2.%3.%4.%5.%6.%7.%8.%9."/>
      <w:lvlJc w:val="left"/>
      <w:pPr>
        <w:ind w:left="5094" w:hanging="2160"/>
      </w:pPr>
      <w:rPr>
        <w:rFonts w:hint="default"/>
      </w:rPr>
    </w:lvl>
  </w:abstractNum>
  <w:abstractNum w:abstractNumId="20" w15:restartNumberingAfterBreak="0">
    <w:nsid w:val="2B187571"/>
    <w:multiLevelType w:val="hybridMultilevel"/>
    <w:tmpl w:val="6A90B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03E5B8F"/>
    <w:multiLevelType w:val="hybridMultilevel"/>
    <w:tmpl w:val="94BC5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3A5840"/>
    <w:multiLevelType w:val="multilevel"/>
    <w:tmpl w:val="A36252A8"/>
    <w:lvl w:ilvl="0">
      <w:start w:val="1"/>
      <w:numFmt w:val="decimal"/>
      <w:lvlText w:val="%1)"/>
      <w:lvlJc w:val="left"/>
      <w:pPr>
        <w:tabs>
          <w:tab w:val="num" w:pos="924"/>
        </w:tabs>
        <w:ind w:left="924" w:hanging="360"/>
      </w:pPr>
    </w:lvl>
    <w:lvl w:ilvl="1">
      <w:start w:val="1"/>
      <w:numFmt w:val="lowerLetter"/>
      <w:lvlText w:val="%2)"/>
      <w:lvlJc w:val="left"/>
      <w:pPr>
        <w:ind w:left="2004" w:hanging="360"/>
      </w:pPr>
      <w:rPr>
        <w:color w:val="00000A"/>
      </w:rPr>
    </w:lvl>
    <w:lvl w:ilvl="2">
      <w:start w:val="1"/>
      <w:numFmt w:val="lowerRoman"/>
      <w:lvlText w:val="%3."/>
      <w:lvlJc w:val="right"/>
      <w:pPr>
        <w:tabs>
          <w:tab w:val="num" w:pos="2724"/>
        </w:tabs>
        <w:ind w:left="2724" w:hanging="180"/>
      </w:pPr>
    </w:lvl>
    <w:lvl w:ilvl="3">
      <w:start w:val="1"/>
      <w:numFmt w:val="decimal"/>
      <w:lvlText w:val="%4."/>
      <w:lvlJc w:val="left"/>
      <w:pPr>
        <w:tabs>
          <w:tab w:val="num" w:pos="3444"/>
        </w:tabs>
        <w:ind w:left="3444" w:hanging="360"/>
      </w:pPr>
    </w:lvl>
    <w:lvl w:ilvl="4">
      <w:start w:val="1"/>
      <w:numFmt w:val="lowerLetter"/>
      <w:lvlText w:val="%5."/>
      <w:lvlJc w:val="left"/>
      <w:pPr>
        <w:tabs>
          <w:tab w:val="num" w:pos="4164"/>
        </w:tabs>
        <w:ind w:left="4164" w:hanging="360"/>
      </w:pPr>
    </w:lvl>
    <w:lvl w:ilvl="5">
      <w:start w:val="1"/>
      <w:numFmt w:val="lowerRoman"/>
      <w:lvlText w:val="%6."/>
      <w:lvlJc w:val="right"/>
      <w:pPr>
        <w:tabs>
          <w:tab w:val="num" w:pos="4884"/>
        </w:tabs>
        <w:ind w:left="4884" w:hanging="180"/>
      </w:pPr>
    </w:lvl>
    <w:lvl w:ilvl="6">
      <w:start w:val="1"/>
      <w:numFmt w:val="decimal"/>
      <w:lvlText w:val="%7."/>
      <w:lvlJc w:val="left"/>
      <w:pPr>
        <w:tabs>
          <w:tab w:val="num" w:pos="5604"/>
        </w:tabs>
        <w:ind w:left="5604" w:hanging="360"/>
      </w:pPr>
    </w:lvl>
    <w:lvl w:ilvl="7">
      <w:start w:val="1"/>
      <w:numFmt w:val="lowerLetter"/>
      <w:lvlText w:val="%8."/>
      <w:lvlJc w:val="left"/>
      <w:pPr>
        <w:tabs>
          <w:tab w:val="num" w:pos="6324"/>
        </w:tabs>
        <w:ind w:left="6324" w:hanging="360"/>
      </w:pPr>
    </w:lvl>
    <w:lvl w:ilvl="8">
      <w:start w:val="1"/>
      <w:numFmt w:val="lowerRoman"/>
      <w:lvlText w:val="%9."/>
      <w:lvlJc w:val="right"/>
      <w:pPr>
        <w:tabs>
          <w:tab w:val="num" w:pos="7044"/>
        </w:tabs>
        <w:ind w:left="7044" w:hanging="180"/>
      </w:pPr>
    </w:lvl>
  </w:abstractNum>
  <w:abstractNum w:abstractNumId="23" w15:restartNumberingAfterBreak="0">
    <w:nsid w:val="48983570"/>
    <w:multiLevelType w:val="hybridMultilevel"/>
    <w:tmpl w:val="AAC25378"/>
    <w:lvl w:ilvl="0" w:tplc="BE9E358C">
      <w:start w:val="1"/>
      <w:numFmt w:val="decimal"/>
      <w:lvlText w:val="%1."/>
      <w:lvlJc w:val="left"/>
      <w:pPr>
        <w:ind w:left="1440" w:hanging="72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B2C1879"/>
    <w:multiLevelType w:val="multilevel"/>
    <w:tmpl w:val="FD36A120"/>
    <w:lvl w:ilvl="0">
      <w:start w:val="1"/>
      <w:numFmt w:val="bullet"/>
      <w:lvlText w:val=""/>
      <w:lvlJc w:val="left"/>
      <w:pPr>
        <w:ind w:left="720" w:hanging="360"/>
      </w:pPr>
      <w:rPr>
        <w:rFonts w:ascii="Wingdings" w:hAnsi="Wingdings" w:cs="Wingdings" w:hint="default"/>
        <w:b/>
        <w:color w:val="00000A"/>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C157DBB"/>
    <w:multiLevelType w:val="multilevel"/>
    <w:tmpl w:val="8A7E80DA"/>
    <w:lvl w:ilvl="0">
      <w:start w:val="1"/>
      <w:numFmt w:val="bullet"/>
      <w:lvlText w:val=""/>
      <w:lvlJc w:val="left"/>
      <w:pPr>
        <w:ind w:left="720" w:hanging="360"/>
      </w:pPr>
      <w:rPr>
        <w:rFonts w:ascii="Wingdings" w:hAnsi="Wingdings" w:cs="Wingdings"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CAF1877"/>
    <w:multiLevelType w:val="multilevel"/>
    <w:tmpl w:val="78024E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861AFA"/>
    <w:multiLevelType w:val="hybridMultilevel"/>
    <w:tmpl w:val="3D86CDA4"/>
    <w:lvl w:ilvl="0" w:tplc="0415000F">
      <w:start w:val="1"/>
      <w:numFmt w:val="decimal"/>
      <w:lvlText w:val="%1."/>
      <w:lvlJc w:val="left"/>
      <w:pPr>
        <w:ind w:left="1596" w:hanging="360"/>
      </w:pPr>
    </w:lvl>
    <w:lvl w:ilvl="1" w:tplc="04150019">
      <w:start w:val="1"/>
      <w:numFmt w:val="lowerLetter"/>
      <w:lvlText w:val="%2."/>
      <w:lvlJc w:val="left"/>
      <w:pPr>
        <w:ind w:left="2316" w:hanging="360"/>
      </w:pPr>
    </w:lvl>
    <w:lvl w:ilvl="2" w:tplc="0415001B">
      <w:start w:val="1"/>
      <w:numFmt w:val="lowerRoman"/>
      <w:lvlText w:val="%3."/>
      <w:lvlJc w:val="right"/>
      <w:pPr>
        <w:ind w:left="3036" w:hanging="180"/>
      </w:pPr>
    </w:lvl>
    <w:lvl w:ilvl="3" w:tplc="0415000F">
      <w:start w:val="1"/>
      <w:numFmt w:val="decimal"/>
      <w:lvlText w:val="%4."/>
      <w:lvlJc w:val="left"/>
      <w:pPr>
        <w:ind w:left="3756" w:hanging="360"/>
      </w:pPr>
    </w:lvl>
    <w:lvl w:ilvl="4" w:tplc="04150019">
      <w:start w:val="1"/>
      <w:numFmt w:val="lowerLetter"/>
      <w:lvlText w:val="%5."/>
      <w:lvlJc w:val="left"/>
      <w:pPr>
        <w:ind w:left="4476" w:hanging="360"/>
      </w:pPr>
    </w:lvl>
    <w:lvl w:ilvl="5" w:tplc="0415001B">
      <w:start w:val="1"/>
      <w:numFmt w:val="lowerRoman"/>
      <w:lvlText w:val="%6."/>
      <w:lvlJc w:val="right"/>
      <w:pPr>
        <w:ind w:left="5196" w:hanging="180"/>
      </w:pPr>
    </w:lvl>
    <w:lvl w:ilvl="6" w:tplc="0415000F">
      <w:start w:val="1"/>
      <w:numFmt w:val="decimal"/>
      <w:lvlText w:val="%7."/>
      <w:lvlJc w:val="left"/>
      <w:pPr>
        <w:ind w:left="5916" w:hanging="360"/>
      </w:pPr>
    </w:lvl>
    <w:lvl w:ilvl="7" w:tplc="04150019">
      <w:start w:val="1"/>
      <w:numFmt w:val="lowerLetter"/>
      <w:lvlText w:val="%8."/>
      <w:lvlJc w:val="left"/>
      <w:pPr>
        <w:ind w:left="6636" w:hanging="360"/>
      </w:pPr>
    </w:lvl>
    <w:lvl w:ilvl="8" w:tplc="0415001B">
      <w:start w:val="1"/>
      <w:numFmt w:val="lowerRoman"/>
      <w:lvlText w:val="%9."/>
      <w:lvlJc w:val="right"/>
      <w:pPr>
        <w:ind w:left="7356" w:hanging="180"/>
      </w:pPr>
    </w:lvl>
  </w:abstractNum>
  <w:abstractNum w:abstractNumId="28" w15:restartNumberingAfterBreak="0">
    <w:nsid w:val="5840641B"/>
    <w:multiLevelType w:val="hybridMultilevel"/>
    <w:tmpl w:val="6F34BE8E"/>
    <w:lvl w:ilvl="0" w:tplc="E774DCC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374FC5"/>
    <w:multiLevelType w:val="hybridMultilevel"/>
    <w:tmpl w:val="03D2DFB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631616DE"/>
    <w:multiLevelType w:val="multilevel"/>
    <w:tmpl w:val="35707B86"/>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6150BC6"/>
    <w:multiLevelType w:val="hybridMultilevel"/>
    <w:tmpl w:val="95A8B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0B51D6"/>
    <w:multiLevelType w:val="multilevel"/>
    <w:tmpl w:val="174E5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88B6F53"/>
    <w:multiLevelType w:val="multilevel"/>
    <w:tmpl w:val="02468E70"/>
    <w:lvl w:ilvl="0">
      <w:start w:val="1"/>
      <w:numFmt w:val="bullet"/>
      <w:lvlText w:val="−"/>
      <w:lvlJc w:val="left"/>
      <w:pPr>
        <w:ind w:left="1146" w:hanging="360"/>
      </w:pPr>
      <w:rPr>
        <w:rFonts w:ascii="Times New Roman" w:hAnsi="Times New Roman" w:cs="Times New Roman" w:hint="default"/>
        <w:color w:val="00000A"/>
        <w:sz w:val="28"/>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4" w15:restartNumberingAfterBreak="0">
    <w:nsid w:val="6AEC39A1"/>
    <w:multiLevelType w:val="multilevel"/>
    <w:tmpl w:val="4E6281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5B5DD8"/>
    <w:multiLevelType w:val="hybridMultilevel"/>
    <w:tmpl w:val="F42CDC96"/>
    <w:lvl w:ilvl="0" w:tplc="6E4E0C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DD26155"/>
    <w:multiLevelType w:val="hybridMultilevel"/>
    <w:tmpl w:val="77628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D3697B"/>
    <w:multiLevelType w:val="hybridMultilevel"/>
    <w:tmpl w:val="7E0873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A247C1"/>
    <w:multiLevelType w:val="hybridMultilevel"/>
    <w:tmpl w:val="CDCEE5A2"/>
    <w:lvl w:ilvl="0" w:tplc="E3CA582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C226519"/>
    <w:multiLevelType w:val="multilevel"/>
    <w:tmpl w:val="621429C0"/>
    <w:lvl w:ilvl="0">
      <w:start w:val="1"/>
      <w:numFmt w:val="bullet"/>
      <w:lvlText w:val="−"/>
      <w:lvlJc w:val="left"/>
      <w:pPr>
        <w:ind w:left="1146" w:hanging="360"/>
      </w:pPr>
      <w:rPr>
        <w:rFonts w:ascii="Times New Roman" w:hAnsi="Times New Roman" w:cs="Times New Roman" w:hint="default"/>
        <w:b/>
        <w:color w:val="00000A"/>
        <w:sz w:val="28"/>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num w:numId="1" w16cid:durableId="1094979070">
    <w:abstractNumId w:val="31"/>
  </w:num>
  <w:num w:numId="2" w16cid:durableId="1777944562">
    <w:abstractNumId w:val="16"/>
  </w:num>
  <w:num w:numId="3" w16cid:durableId="1318193004">
    <w:abstractNumId w:val="23"/>
  </w:num>
  <w:num w:numId="4" w16cid:durableId="1615020787">
    <w:abstractNumId w:val="28"/>
  </w:num>
  <w:num w:numId="5" w16cid:durableId="208736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48521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7404465">
    <w:abstractNumId w:val="13"/>
  </w:num>
  <w:num w:numId="8" w16cid:durableId="780495603">
    <w:abstractNumId w:val="20"/>
  </w:num>
  <w:num w:numId="9" w16cid:durableId="1053970985">
    <w:abstractNumId w:val="25"/>
  </w:num>
  <w:num w:numId="10" w16cid:durableId="652486244">
    <w:abstractNumId w:val="24"/>
  </w:num>
  <w:num w:numId="11" w16cid:durableId="376861828">
    <w:abstractNumId w:val="33"/>
  </w:num>
  <w:num w:numId="12" w16cid:durableId="986394519">
    <w:abstractNumId w:val="39"/>
  </w:num>
  <w:num w:numId="13" w16cid:durableId="1946110226">
    <w:abstractNumId w:val="32"/>
  </w:num>
  <w:num w:numId="14" w16cid:durableId="1454639680">
    <w:abstractNumId w:val="1"/>
  </w:num>
  <w:num w:numId="15" w16cid:durableId="2032411772">
    <w:abstractNumId w:val="26"/>
  </w:num>
  <w:num w:numId="16" w16cid:durableId="160783173">
    <w:abstractNumId w:val="4"/>
  </w:num>
  <w:num w:numId="17" w16cid:durableId="1995796148">
    <w:abstractNumId w:val="36"/>
  </w:num>
  <w:num w:numId="18" w16cid:durableId="1155028582">
    <w:abstractNumId w:val="37"/>
  </w:num>
  <w:num w:numId="19" w16cid:durableId="835026095">
    <w:abstractNumId w:val="9"/>
  </w:num>
  <w:num w:numId="20" w16cid:durableId="388385090">
    <w:abstractNumId w:val="0"/>
  </w:num>
  <w:num w:numId="21" w16cid:durableId="1276786035">
    <w:abstractNumId w:val="6"/>
  </w:num>
  <w:num w:numId="22" w16cid:durableId="302731468">
    <w:abstractNumId w:val="38"/>
  </w:num>
  <w:num w:numId="23" w16cid:durableId="469253397">
    <w:abstractNumId w:val="7"/>
  </w:num>
  <w:num w:numId="24" w16cid:durableId="255066473">
    <w:abstractNumId w:val="32"/>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20" w:hanging="360"/>
        </w:pPr>
        <w:rPr>
          <w:rFonts w:hint="default"/>
          <w:b w:val="0"/>
          <w:bCs/>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440" w:hanging="108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25" w16cid:durableId="283510627">
    <w:abstractNumId w:val="29"/>
  </w:num>
  <w:num w:numId="26" w16cid:durableId="468211340">
    <w:abstractNumId w:val="3"/>
  </w:num>
  <w:num w:numId="27" w16cid:durableId="606624256">
    <w:abstractNumId w:val="18"/>
  </w:num>
  <w:num w:numId="28" w16cid:durableId="2021854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3260973">
    <w:abstractNumId w:val="19"/>
  </w:num>
  <w:num w:numId="30" w16cid:durableId="43606536">
    <w:abstractNumId w:val="30"/>
  </w:num>
  <w:num w:numId="31" w16cid:durableId="1681732620">
    <w:abstractNumId w:val="11"/>
  </w:num>
  <w:num w:numId="32" w16cid:durableId="673413142">
    <w:abstractNumId w:val="35"/>
  </w:num>
  <w:num w:numId="33" w16cid:durableId="654377926">
    <w:abstractNumId w:val="12"/>
  </w:num>
  <w:num w:numId="34" w16cid:durableId="82073599">
    <w:abstractNumId w:val="17"/>
  </w:num>
  <w:num w:numId="35" w16cid:durableId="1430470410">
    <w:abstractNumId w:val="10"/>
  </w:num>
  <w:num w:numId="36" w16cid:durableId="328558875">
    <w:abstractNumId w:val="14"/>
  </w:num>
  <w:num w:numId="37" w16cid:durableId="592710977">
    <w:abstractNumId w:val="5"/>
  </w:num>
  <w:num w:numId="38" w16cid:durableId="72357604">
    <w:abstractNumId w:val="22"/>
  </w:num>
  <w:num w:numId="39" w16cid:durableId="1375041277">
    <w:abstractNumId w:val="34"/>
  </w:num>
  <w:num w:numId="40" w16cid:durableId="1179585912">
    <w:abstractNumId w:val="2"/>
  </w:num>
  <w:num w:numId="41" w16cid:durableId="11231852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91"/>
    <w:rsid w:val="000254DC"/>
    <w:rsid w:val="0003236D"/>
    <w:rsid w:val="00033CE8"/>
    <w:rsid w:val="00053A21"/>
    <w:rsid w:val="00055474"/>
    <w:rsid w:val="00123AE7"/>
    <w:rsid w:val="00154988"/>
    <w:rsid w:val="00164BDA"/>
    <w:rsid w:val="001950B6"/>
    <w:rsid w:val="0019553A"/>
    <w:rsid w:val="001B54C1"/>
    <w:rsid w:val="001F644A"/>
    <w:rsid w:val="00232A18"/>
    <w:rsid w:val="00236B00"/>
    <w:rsid w:val="00244813"/>
    <w:rsid w:val="00275351"/>
    <w:rsid w:val="0030050A"/>
    <w:rsid w:val="003012D7"/>
    <w:rsid w:val="00363CE2"/>
    <w:rsid w:val="00375371"/>
    <w:rsid w:val="003C5E27"/>
    <w:rsid w:val="0040323E"/>
    <w:rsid w:val="00407910"/>
    <w:rsid w:val="0041518B"/>
    <w:rsid w:val="004262EB"/>
    <w:rsid w:val="00431478"/>
    <w:rsid w:val="00465234"/>
    <w:rsid w:val="004F029A"/>
    <w:rsid w:val="005110C2"/>
    <w:rsid w:val="005533F1"/>
    <w:rsid w:val="0057378E"/>
    <w:rsid w:val="005C3CBF"/>
    <w:rsid w:val="00652915"/>
    <w:rsid w:val="00682608"/>
    <w:rsid w:val="006839D2"/>
    <w:rsid w:val="006910AF"/>
    <w:rsid w:val="006A5C09"/>
    <w:rsid w:val="006D49D9"/>
    <w:rsid w:val="007424DE"/>
    <w:rsid w:val="00743AA1"/>
    <w:rsid w:val="0079741A"/>
    <w:rsid w:val="008456CF"/>
    <w:rsid w:val="008A4EF5"/>
    <w:rsid w:val="008E3665"/>
    <w:rsid w:val="0092607C"/>
    <w:rsid w:val="00967F6F"/>
    <w:rsid w:val="009C0878"/>
    <w:rsid w:val="009C63A3"/>
    <w:rsid w:val="009D5957"/>
    <w:rsid w:val="009E6CD5"/>
    <w:rsid w:val="009F36D1"/>
    <w:rsid w:val="00AB7CE0"/>
    <w:rsid w:val="00B15439"/>
    <w:rsid w:val="00B320A4"/>
    <w:rsid w:val="00B7715D"/>
    <w:rsid w:val="00BB51C9"/>
    <w:rsid w:val="00BC1843"/>
    <w:rsid w:val="00CF33C8"/>
    <w:rsid w:val="00D27E4C"/>
    <w:rsid w:val="00D80A9D"/>
    <w:rsid w:val="00D81E83"/>
    <w:rsid w:val="00DA10C3"/>
    <w:rsid w:val="00DD54E7"/>
    <w:rsid w:val="00DE26FF"/>
    <w:rsid w:val="00E55AEC"/>
    <w:rsid w:val="00E75A71"/>
    <w:rsid w:val="00E76E50"/>
    <w:rsid w:val="00E92BEF"/>
    <w:rsid w:val="00EA7A8A"/>
    <w:rsid w:val="00EE0A02"/>
    <w:rsid w:val="00F109EB"/>
    <w:rsid w:val="00F12764"/>
    <w:rsid w:val="00F20372"/>
    <w:rsid w:val="00F21091"/>
    <w:rsid w:val="00F330B6"/>
    <w:rsid w:val="00F33D59"/>
    <w:rsid w:val="00F86154"/>
    <w:rsid w:val="00FA7A6E"/>
    <w:rsid w:val="00FE3B5C"/>
    <w:rsid w:val="00FF03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4B01"/>
  <w15:chartTrackingRefBased/>
  <w15:docId w15:val="{4FD83ED4-FDE5-47E4-9EB3-7B5CB409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091"/>
  </w:style>
  <w:style w:type="paragraph" w:styleId="Nagwek1">
    <w:name w:val="heading 1"/>
    <w:basedOn w:val="Normalny"/>
    <w:next w:val="Normalny"/>
    <w:link w:val="Nagwek1Znak"/>
    <w:uiPriority w:val="9"/>
    <w:qFormat/>
    <w:rsid w:val="009C08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9"/>
    <w:qFormat/>
    <w:rsid w:val="00055474"/>
    <w:pPr>
      <w:keepNext/>
      <w:spacing w:after="0" w:line="240" w:lineRule="auto"/>
      <w:ind w:left="2133"/>
      <w:jc w:val="center"/>
      <w:outlineLvl w:val="1"/>
    </w:pPr>
    <w:rPr>
      <w:rFonts w:ascii="Times New Roman" w:eastAsia="Times New Roman" w:hAnsi="Times New Roman" w:cs="Times New Roman"/>
      <w:b/>
      <w:bCs/>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210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1091"/>
  </w:style>
  <w:style w:type="paragraph" w:styleId="Stopka">
    <w:name w:val="footer"/>
    <w:basedOn w:val="Normalny"/>
    <w:link w:val="StopkaZnak"/>
    <w:uiPriority w:val="99"/>
    <w:unhideWhenUsed/>
    <w:rsid w:val="00F210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1091"/>
  </w:style>
  <w:style w:type="paragraph" w:styleId="Akapitzlist">
    <w:name w:val="List Paragraph"/>
    <w:aliases w:val="L1,Numerowanie,List Paragraph,Preambuła,normalny tekst,Akapit z listą BS,lp1,CW_Lista,Lista num,sw tekst,Normal,Akapit z listą3,Akapit z listą31,Wypunktowanie,Normal2,Kolorowa lista — akcent 11,Bulleted list,Colorful Shading - Accent 31"/>
    <w:basedOn w:val="Normalny"/>
    <w:link w:val="AkapitzlistZnak"/>
    <w:uiPriority w:val="34"/>
    <w:qFormat/>
    <w:rsid w:val="00F21091"/>
    <w:pPr>
      <w:ind w:left="720"/>
      <w:contextualSpacing/>
    </w:pPr>
  </w:style>
  <w:style w:type="character" w:styleId="Hipercze">
    <w:name w:val="Hyperlink"/>
    <w:basedOn w:val="Domylnaczcionkaakapitu"/>
    <w:uiPriority w:val="99"/>
    <w:unhideWhenUsed/>
    <w:rsid w:val="00F21091"/>
    <w:rPr>
      <w:color w:val="0563C1" w:themeColor="hyperlink"/>
      <w:u w:val="single"/>
    </w:rPr>
  </w:style>
  <w:style w:type="paragraph" w:styleId="Tekstprzypisudolnego">
    <w:name w:val="footnote text"/>
    <w:basedOn w:val="Normalny"/>
    <w:link w:val="TekstprzypisudolnegoZnak"/>
    <w:uiPriority w:val="99"/>
    <w:semiHidden/>
    <w:unhideWhenUsed/>
    <w:rsid w:val="00F210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21091"/>
    <w:rPr>
      <w:sz w:val="20"/>
      <w:szCs w:val="20"/>
    </w:rPr>
  </w:style>
  <w:style w:type="character" w:customStyle="1" w:styleId="AkapitzlistZnak">
    <w:name w:val="Akapit z listą Znak"/>
    <w:aliases w:val="L1 Znak,Numerowanie Znak,List Paragraph Znak,Preambuła Znak,normalny tekst Znak,Akapit z listą BS Znak,lp1 Znak,CW_Lista Znak,Lista num Znak,sw tekst Znak,Normal Znak,Akapit z listą3 Znak,Akapit z listą31 Znak,Wypunktowanie Znak"/>
    <w:basedOn w:val="Domylnaczcionkaakapitu"/>
    <w:link w:val="Akapitzlist"/>
    <w:uiPriority w:val="34"/>
    <w:qFormat/>
    <w:locked/>
    <w:rsid w:val="00F21091"/>
  </w:style>
  <w:style w:type="character" w:customStyle="1" w:styleId="Znakiprzypiswdolnych">
    <w:name w:val="Znaki przypisów dolnych"/>
    <w:qFormat/>
    <w:rsid w:val="00F21091"/>
  </w:style>
  <w:style w:type="paragraph" w:styleId="Tekstprzypisukocowego">
    <w:name w:val="endnote text"/>
    <w:basedOn w:val="Normalny"/>
    <w:link w:val="TekstprzypisukocowegoZnak"/>
    <w:uiPriority w:val="99"/>
    <w:semiHidden/>
    <w:unhideWhenUsed/>
    <w:rsid w:val="003C5E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C5E27"/>
    <w:rPr>
      <w:sz w:val="20"/>
      <w:szCs w:val="20"/>
    </w:rPr>
  </w:style>
  <w:style w:type="character" w:styleId="Odwoanieprzypisukocowego">
    <w:name w:val="endnote reference"/>
    <w:basedOn w:val="Domylnaczcionkaakapitu"/>
    <w:uiPriority w:val="99"/>
    <w:semiHidden/>
    <w:unhideWhenUsed/>
    <w:rsid w:val="003C5E27"/>
    <w:rPr>
      <w:vertAlign w:val="superscript"/>
    </w:rPr>
  </w:style>
  <w:style w:type="paragraph" w:customStyle="1" w:styleId="Default">
    <w:name w:val="Default"/>
    <w:rsid w:val="0040323E"/>
    <w:pPr>
      <w:autoSpaceDE w:val="0"/>
      <w:autoSpaceDN w:val="0"/>
      <w:adjustRightInd w:val="0"/>
      <w:spacing w:after="0" w:line="240" w:lineRule="auto"/>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275351"/>
    <w:rPr>
      <w:color w:val="605E5C"/>
      <w:shd w:val="clear" w:color="auto" w:fill="E1DFDD"/>
    </w:rPr>
  </w:style>
  <w:style w:type="character" w:styleId="UyteHipercze">
    <w:name w:val="FollowedHyperlink"/>
    <w:basedOn w:val="Domylnaczcionkaakapitu"/>
    <w:uiPriority w:val="99"/>
    <w:semiHidden/>
    <w:unhideWhenUsed/>
    <w:rsid w:val="009F36D1"/>
    <w:rPr>
      <w:color w:val="954F72" w:themeColor="followedHyperlink"/>
      <w:u w:val="single"/>
    </w:rPr>
  </w:style>
  <w:style w:type="character" w:styleId="Uwydatnienie">
    <w:name w:val="Emphasis"/>
    <w:basedOn w:val="Domylnaczcionkaakapitu"/>
    <w:uiPriority w:val="20"/>
    <w:qFormat/>
    <w:rsid w:val="00DA10C3"/>
    <w:rPr>
      <w:i/>
      <w:iCs/>
    </w:rPr>
  </w:style>
  <w:style w:type="character" w:customStyle="1" w:styleId="Nagwek2Znak">
    <w:name w:val="Nagłówek 2 Znak"/>
    <w:basedOn w:val="Domylnaczcionkaakapitu"/>
    <w:link w:val="Nagwek2"/>
    <w:uiPriority w:val="99"/>
    <w:rsid w:val="00055474"/>
    <w:rPr>
      <w:rFonts w:ascii="Times New Roman" w:eastAsia="Times New Roman" w:hAnsi="Times New Roman" w:cs="Times New Roman"/>
      <w:b/>
      <w:bCs/>
      <w:sz w:val="24"/>
      <w:szCs w:val="24"/>
      <w:u w:val="single"/>
      <w:lang w:eastAsia="pl-PL"/>
    </w:rPr>
  </w:style>
  <w:style w:type="paragraph" w:styleId="NormalnyWeb">
    <w:name w:val="Normal (Web)"/>
    <w:basedOn w:val="Normalny"/>
    <w:uiPriority w:val="99"/>
    <w:unhideWhenUsed/>
    <w:qFormat/>
    <w:rsid w:val="0005547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9C0878"/>
    <w:rPr>
      <w:rFonts w:asciiTheme="majorHAnsi" w:eastAsiaTheme="majorEastAsia" w:hAnsiTheme="majorHAnsi" w:cstheme="majorBidi"/>
      <w:color w:val="2F5496" w:themeColor="accent1" w:themeShade="BF"/>
      <w:sz w:val="32"/>
      <w:szCs w:val="32"/>
    </w:rPr>
  </w:style>
  <w:style w:type="character" w:customStyle="1" w:styleId="Teksttreci2">
    <w:name w:val="Tekst treści (2)_"/>
    <w:basedOn w:val="Domylnaczcionkaakapitu"/>
    <w:link w:val="Teksttreci20"/>
    <w:qFormat/>
    <w:rsid w:val="009C0878"/>
    <w:rPr>
      <w:rFonts w:ascii="Verdana" w:eastAsia="Verdana" w:hAnsi="Verdana" w:cs="Verdana"/>
      <w:sz w:val="20"/>
      <w:szCs w:val="20"/>
      <w:shd w:val="clear" w:color="auto" w:fill="FFFFFF"/>
    </w:rPr>
  </w:style>
  <w:style w:type="paragraph" w:customStyle="1" w:styleId="Teksttreci20">
    <w:name w:val="Tekst treści (2)"/>
    <w:basedOn w:val="Normalny"/>
    <w:link w:val="Teksttreci2"/>
    <w:qFormat/>
    <w:rsid w:val="009C0878"/>
    <w:pPr>
      <w:widowControl w:val="0"/>
      <w:shd w:val="clear" w:color="auto" w:fill="FFFFFF"/>
      <w:spacing w:after="900" w:line="276" w:lineRule="auto"/>
      <w:ind w:hanging="580"/>
    </w:pPr>
    <w:rPr>
      <w:rFonts w:ascii="Verdana" w:eastAsia="Verdana" w:hAnsi="Verdana" w:cs="Verdana"/>
      <w:sz w:val="20"/>
      <w:szCs w:val="20"/>
    </w:rPr>
  </w:style>
  <w:style w:type="character" w:customStyle="1" w:styleId="Teksttreci12Bezkursywy">
    <w:name w:val="Tekst treści (12) + Bez kursywy"/>
    <w:basedOn w:val="Domylnaczcionkaakapitu"/>
    <w:rsid w:val="009C0878"/>
    <w:rPr>
      <w:rFonts w:ascii="Times New Roman" w:eastAsia="Times New Roman" w:hAnsi="Times New Roman" w:cs="Times New Roman"/>
      <w:i/>
      <w:iCs/>
      <w:color w:val="000000"/>
      <w:spacing w:val="0"/>
      <w:w w:val="100"/>
      <w:position w:val="0"/>
      <w:sz w:val="24"/>
      <w:szCs w:val="24"/>
      <w:shd w:val="clear" w:color="auto" w:fill="FFFFFF"/>
      <w:lang w:val="pl-PL" w:eastAsia="pl-PL" w:bidi="pl-PL"/>
    </w:rPr>
  </w:style>
  <w:style w:type="character" w:customStyle="1" w:styleId="ZwykytekstZnak">
    <w:name w:val="Zwykły tekst Znak"/>
    <w:aliases w:val="Znak Znak"/>
    <w:basedOn w:val="Domylnaczcionkaakapitu"/>
    <w:link w:val="Zwykytekst"/>
    <w:uiPriority w:val="99"/>
    <w:qFormat/>
    <w:locked/>
    <w:rsid w:val="00E92BEF"/>
    <w:rPr>
      <w:rFonts w:ascii="Consolas" w:eastAsia="Calibri" w:hAnsi="Consolas"/>
      <w:sz w:val="21"/>
      <w:szCs w:val="21"/>
    </w:rPr>
  </w:style>
  <w:style w:type="paragraph" w:styleId="Zwykytekst">
    <w:name w:val="Plain Text"/>
    <w:aliases w:val="Znak"/>
    <w:basedOn w:val="Normalny"/>
    <w:link w:val="ZwykytekstZnak"/>
    <w:uiPriority w:val="99"/>
    <w:unhideWhenUsed/>
    <w:qFormat/>
    <w:rsid w:val="00E92BEF"/>
    <w:pPr>
      <w:spacing w:after="0" w:line="240" w:lineRule="auto"/>
    </w:pPr>
    <w:rPr>
      <w:rFonts w:ascii="Consolas" w:eastAsia="Calibri" w:hAnsi="Consolas"/>
      <w:sz w:val="21"/>
      <w:szCs w:val="21"/>
    </w:rPr>
  </w:style>
  <w:style w:type="character" w:customStyle="1" w:styleId="ZwykytekstZnak1">
    <w:name w:val="Zwykły tekst Znak1"/>
    <w:basedOn w:val="Domylnaczcionkaakapitu"/>
    <w:uiPriority w:val="99"/>
    <w:semiHidden/>
    <w:rsid w:val="00E92BEF"/>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podrecznik-wnioskodawcy-i-beneficjenta-programow-polityki-spojnosci-2014-2020-w-zakresie-informacji-i-promocji-dla-umow-podpisanych-od-1-stycznia-2018-r/" TargetMode="External"/><Relationship Id="rId13" Type="http://schemas.openxmlformats.org/officeDocument/2006/relationships/hyperlink" Target="https://www.funduszeeuropejskie.gov.pl/strony/o-funduszach/dokumenty/podrecznik-wnioskodawcy-i-beneficjenta-programow-polityki-spojnosci-2014-2020-w-zakresie-informacji-i-promocji-dla-umow-podpisanych-od-1-stycznia-2018-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spsk1.sz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pital@spsk1.szn.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krzysztalowska@spsk1.szn.pl" TargetMode="External"/><Relationship Id="rId4" Type="http://schemas.openxmlformats.org/officeDocument/2006/relationships/settings" Target="settings.xml"/><Relationship Id="rId9" Type="http://schemas.openxmlformats.org/officeDocument/2006/relationships/hyperlink" Target="https://www.funduszeeuropejskie.gov.pl/strony/o-funduszach/dokumenty/ksiega-identyfikacji-wizualnej-znaku-marki-fundusze-europejskie-i-znakow-programow-polityki-spojnosci-na-lata-2014-2020/" TargetMode="External"/><Relationship Id="rId14" Type="http://schemas.openxmlformats.org/officeDocument/2006/relationships/hyperlink" Target="https://www.funduszeeuropejskie.gov.pl/strony/o-funduszach/dokumenty/ksiega-identyfikacji-wizualnej-znaku-marki-fundusze-europejskie-i-znakow-programow-polityki-spojnosci-na-lata-2014-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2C1C0-67E9-DF40-99C0-C25F6BF0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7</Pages>
  <Words>3164</Words>
  <Characters>18987</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perspektive</dc:creator>
  <cp:keywords/>
  <dc:description/>
  <cp:lastModifiedBy>Ola Żyluk</cp:lastModifiedBy>
  <cp:revision>11</cp:revision>
  <cp:lastPrinted>2022-11-15T07:47:00Z</cp:lastPrinted>
  <dcterms:created xsi:type="dcterms:W3CDTF">2022-11-30T13:24:00Z</dcterms:created>
  <dcterms:modified xsi:type="dcterms:W3CDTF">2023-05-29T08:39:00Z</dcterms:modified>
</cp:coreProperties>
</file>