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FE7C" w14:textId="61E416F9" w:rsidR="00311E0F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06523650" w14:textId="41E9AD2E" w:rsidR="00B041D9" w:rsidRPr="00527BC5" w:rsidRDefault="00820B7A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>
        <w:rPr>
          <w:noProof/>
        </w:rPr>
        <w:drawing>
          <wp:inline distT="0" distB="0" distL="0" distR="0" wp14:anchorId="3CA5A3FD" wp14:editId="3990F86D">
            <wp:extent cx="5748655" cy="548640"/>
            <wp:effectExtent l="0" t="0" r="4445" b="3810"/>
            <wp:docPr id="2" name="Obraz 2" descr="Z:\Dotacje\04 Szybka ścieżka\! Promocj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tacje\04 Szybka ścieżka\! Promocja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BB55" w14:textId="77777777" w:rsidR="00311E0F" w:rsidRPr="00527BC5" w:rsidRDefault="0059639B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 w:rsidRPr="00527BC5">
        <w:rPr>
          <w:rFonts w:asciiTheme="majorHAnsi" w:hAnsiTheme="majorHAns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5AB74" wp14:editId="22AF5686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057400" cy="1273810"/>
                <wp:effectExtent l="0" t="0" r="2540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8AEA" w14:textId="77777777" w:rsidR="00442AE6" w:rsidRDefault="00442AE6" w:rsidP="006B5BED"/>
                          <w:p w14:paraId="0782314E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8AA23A0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22583FF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1445A36F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9B8BFA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55C791" w14:textId="77777777" w:rsidR="00442AE6" w:rsidRPr="004E6719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D5E609" w14:textId="77777777" w:rsidR="00442AE6" w:rsidRPr="00D342A2" w:rsidRDefault="00442AE6" w:rsidP="006B5BED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Pieczęć</w:t>
                            </w:r>
                            <w:proofErr w:type="spellEnd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5A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3pt;width:162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ofwFwIAACw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">
                <v:textbox>
                  <w:txbxContent>
                    <w:p w14:paraId="73F48AEA" w14:textId="77777777" w:rsidR="00442AE6" w:rsidRDefault="00442AE6" w:rsidP="006B5BED"/>
                    <w:p w14:paraId="0782314E" w14:textId="77777777" w:rsidR="00442AE6" w:rsidRDefault="00442AE6" w:rsidP="006B5BED">
                      <w:pPr>
                        <w:jc w:val="center"/>
                      </w:pPr>
                    </w:p>
                    <w:p w14:paraId="28AA23A0" w14:textId="77777777" w:rsidR="00442AE6" w:rsidRDefault="00442AE6" w:rsidP="006B5BED">
                      <w:pPr>
                        <w:jc w:val="center"/>
                      </w:pPr>
                    </w:p>
                    <w:p w14:paraId="222583FF" w14:textId="77777777" w:rsidR="00442AE6" w:rsidRDefault="00442AE6" w:rsidP="006B5BED">
                      <w:pPr>
                        <w:jc w:val="center"/>
                      </w:pPr>
                    </w:p>
                    <w:p w14:paraId="1445A36F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E9B8BFA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055C791" w14:textId="77777777" w:rsidR="00442AE6" w:rsidRPr="004E6719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5D5E609" w14:textId="77777777" w:rsidR="00442AE6" w:rsidRPr="00D342A2" w:rsidRDefault="00442AE6" w:rsidP="006B5BED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Pieczęć</w:t>
                      </w:r>
                      <w:proofErr w:type="spellEnd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Wykonawcy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3FD6F04" w14:textId="77777777" w:rsidR="00311E0F" w:rsidRPr="00527BC5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1C98BCB4" w14:textId="77777777" w:rsidR="00311E0F" w:rsidRPr="00527BC5" w:rsidRDefault="00311E0F" w:rsidP="006B5BED">
      <w:pPr>
        <w:ind w:left="4140" w:right="-830"/>
        <w:rPr>
          <w:rFonts w:asciiTheme="majorHAnsi" w:hAnsiTheme="majorHAnsi"/>
          <w:b/>
          <w:sz w:val="22"/>
          <w:szCs w:val="22"/>
          <w:lang w:val="pl-PL"/>
        </w:rPr>
      </w:pPr>
    </w:p>
    <w:p w14:paraId="2A8C0D79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59EDAAC1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0DBC991D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174AAFB3" w14:textId="77777777" w:rsidR="00311E0F" w:rsidRPr="00527BC5" w:rsidRDefault="00311E0F" w:rsidP="006B5BED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2743286A" w14:textId="77777777" w:rsidR="00311E0F" w:rsidRPr="00527BC5" w:rsidRDefault="00311E0F" w:rsidP="002F2B6A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4375AE50" w14:textId="77777777" w:rsidR="003F77C5" w:rsidRPr="00527BC5" w:rsidRDefault="00311E0F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3F77C5" w:rsidRPr="00527BC5">
        <w:rPr>
          <w:rFonts w:asciiTheme="majorHAnsi" w:hAnsiTheme="majorHAnsi"/>
          <w:b/>
          <w:sz w:val="22"/>
          <w:szCs w:val="22"/>
          <w:lang w:val="pl-PL"/>
        </w:rPr>
        <w:t>Zamawiający:</w:t>
      </w:r>
    </w:p>
    <w:p w14:paraId="14AD0077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4BF7A10F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„Olimp Laboratories” sp. z o. o.</w:t>
      </w:r>
    </w:p>
    <w:p w14:paraId="75EA8F64" w14:textId="1D55C66C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D33AD0">
        <w:rPr>
          <w:rFonts w:asciiTheme="majorHAnsi" w:hAnsiTheme="majorHAnsi"/>
          <w:b/>
          <w:sz w:val="22"/>
          <w:szCs w:val="22"/>
          <w:lang w:val="pl-PL"/>
        </w:rPr>
        <w:t>Pustynia 84F</w:t>
      </w:r>
    </w:p>
    <w:p w14:paraId="5B642FAE" w14:textId="428BF274" w:rsidR="00311E0F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39-200 Dębica</w:t>
      </w:r>
    </w:p>
    <w:p w14:paraId="2D861E79" w14:textId="77777777" w:rsidR="00311E0F" w:rsidRPr="00527BC5" w:rsidRDefault="00311E0F" w:rsidP="00E31084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2E4DF5DF" w14:textId="05246FDD" w:rsidR="00676E2A" w:rsidRPr="00F84201" w:rsidRDefault="00B041D9" w:rsidP="00676E2A">
      <w:pPr>
        <w:pStyle w:val="Tekstpodstawowy"/>
        <w:spacing w:before="60"/>
        <w:ind w:right="-2"/>
        <w:jc w:val="center"/>
        <w:rPr>
          <w:rFonts w:asciiTheme="majorHAnsi" w:hAnsiTheme="majorHAnsi"/>
          <w:b/>
          <w:smallCaps/>
          <w:sz w:val="22"/>
          <w:szCs w:val="22"/>
          <w:lang w:val="pl-PL"/>
        </w:rPr>
      </w:pPr>
      <w:r>
        <w:rPr>
          <w:rFonts w:asciiTheme="majorHAnsi" w:hAnsiTheme="majorHAnsi"/>
          <w:b/>
          <w:smallCaps/>
          <w:sz w:val="22"/>
          <w:szCs w:val="22"/>
          <w:lang w:val="pl-PL"/>
        </w:rPr>
        <w:t>OFERTA</w:t>
      </w:r>
    </w:p>
    <w:p w14:paraId="7FDE2614" w14:textId="77777777" w:rsidR="00676E2A" w:rsidRPr="00F84201" w:rsidRDefault="00676E2A" w:rsidP="00676E2A">
      <w:pPr>
        <w:ind w:right="-2"/>
        <w:rPr>
          <w:rFonts w:asciiTheme="majorHAnsi" w:hAnsiTheme="majorHAnsi"/>
          <w:b/>
          <w:sz w:val="22"/>
          <w:szCs w:val="22"/>
          <w:lang w:val="pl-PL"/>
        </w:rPr>
      </w:pPr>
    </w:p>
    <w:p w14:paraId="0867C4B4" w14:textId="6AC2DD0A" w:rsidR="00676E2A" w:rsidRPr="00F84201" w:rsidRDefault="00676E2A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F84201">
        <w:rPr>
          <w:rFonts w:asciiTheme="majorHAnsi" w:hAnsiTheme="majorHAnsi"/>
          <w:b/>
          <w:sz w:val="22"/>
          <w:szCs w:val="22"/>
          <w:lang w:val="pl-PL"/>
        </w:rPr>
        <w:t xml:space="preserve">w postępowaniu, którego celem </w:t>
      </w:r>
      <w:r w:rsidRPr="00F84201">
        <w:rPr>
          <w:rFonts w:asciiTheme="majorHAnsi" w:hAnsiTheme="majorHAnsi"/>
          <w:sz w:val="22"/>
          <w:szCs w:val="22"/>
          <w:lang w:val="pl-PL"/>
        </w:rPr>
        <w:t>jest</w:t>
      </w:r>
      <w:r w:rsidRPr="00F84201">
        <w:rPr>
          <w:rFonts w:asciiTheme="majorHAnsi" w:hAnsiTheme="majorHAnsi"/>
          <w:b/>
          <w:sz w:val="22"/>
          <w:szCs w:val="22"/>
          <w:lang w:val="pl-PL"/>
        </w:rPr>
        <w:t>:</w:t>
      </w:r>
    </w:p>
    <w:p w14:paraId="7AA77AD4" w14:textId="77777777" w:rsidR="003A590B" w:rsidRPr="003A590B" w:rsidRDefault="003A590B" w:rsidP="003A590B">
      <w:pPr>
        <w:jc w:val="center"/>
        <w:rPr>
          <w:b/>
          <w:lang w:val="pl-PL"/>
        </w:rPr>
      </w:pPr>
      <w:r w:rsidRPr="003A590B">
        <w:rPr>
          <w:b/>
          <w:lang w:val="pl-PL"/>
        </w:rPr>
        <w:t>Zakup materiałów do oznaczania parametrów biologii molekularnej</w:t>
      </w:r>
    </w:p>
    <w:p w14:paraId="231653D9" w14:textId="0F70C827" w:rsidR="007330C9" w:rsidRPr="00527BC5" w:rsidRDefault="006654E6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6654E6">
        <w:rPr>
          <w:b/>
          <w:color w:val="000000" w:themeColor="text1"/>
          <w:lang w:val="pl-PL"/>
        </w:rPr>
        <w:t>OLNC.</w:t>
      </w:r>
      <w:r w:rsidR="00A20533">
        <w:rPr>
          <w:b/>
          <w:color w:val="000000" w:themeColor="text1"/>
          <w:lang w:val="pl-PL"/>
        </w:rPr>
        <w:t>6</w:t>
      </w:r>
      <w:r w:rsidR="003A590B">
        <w:rPr>
          <w:b/>
          <w:color w:val="000000" w:themeColor="text1"/>
          <w:lang w:val="pl-PL"/>
        </w:rPr>
        <w:t>6</w:t>
      </w:r>
      <w:r w:rsidRPr="006654E6">
        <w:rPr>
          <w:b/>
          <w:color w:val="000000" w:themeColor="text1"/>
          <w:lang w:val="pl-PL"/>
        </w:rPr>
        <w:t>.2022</w:t>
      </w:r>
    </w:p>
    <w:p w14:paraId="6DDCBEDE" w14:textId="77777777" w:rsidR="007330C9" w:rsidRPr="00527BC5" w:rsidRDefault="007330C9" w:rsidP="000869E3">
      <w:pPr>
        <w:pStyle w:val="Bezodstpw"/>
        <w:jc w:val="center"/>
        <w:rPr>
          <w:rStyle w:val="Pogrubienie"/>
          <w:rFonts w:asciiTheme="majorHAnsi" w:hAnsiTheme="majorHAnsi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03"/>
      </w:tblGrid>
      <w:tr w:rsidR="00570B56" w:rsidRPr="00527BC5" w14:paraId="2C079FAB" w14:textId="77777777" w:rsidTr="006B5BED">
        <w:trPr>
          <w:cantSplit/>
          <w:trHeight w:val="362"/>
        </w:trPr>
        <w:tc>
          <w:tcPr>
            <w:tcW w:w="4039" w:type="dxa"/>
            <w:shd w:val="clear" w:color="auto" w:fill="FFFFFF"/>
            <w:vAlign w:val="center"/>
          </w:tcPr>
          <w:p w14:paraId="617420AF" w14:textId="77777777" w:rsidR="007330C9" w:rsidRPr="00527BC5" w:rsidRDefault="007330C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</w:p>
          <w:p w14:paraId="64152F02" w14:textId="0019C7A2" w:rsidR="00311E0F" w:rsidRPr="00527BC5" w:rsidRDefault="00311E0F" w:rsidP="00DF0361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Nazwa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BB93A8B" w14:textId="682B1CAE" w:rsidR="00311E0F" w:rsidRPr="00527BC5" w:rsidRDefault="00311E0F" w:rsidP="000838B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Adres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</w:tr>
      <w:tr w:rsidR="00311E0F" w:rsidRPr="00527BC5" w14:paraId="318094E0" w14:textId="77777777" w:rsidTr="006B5BED">
        <w:trPr>
          <w:cantSplit/>
          <w:trHeight w:val="306"/>
        </w:trPr>
        <w:tc>
          <w:tcPr>
            <w:tcW w:w="4039" w:type="dxa"/>
          </w:tcPr>
          <w:p w14:paraId="3B852D4D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</w:tcPr>
          <w:p w14:paraId="7F27B611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</w:tbl>
    <w:p w14:paraId="1412396B" w14:textId="56175931" w:rsidR="00311E0F" w:rsidRDefault="00311E0F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8C587FD" w14:textId="5BDBA9FF" w:rsidR="00FD76E0" w:rsidRDefault="009D1B65" w:rsidP="002F2B6A">
      <w:pPr>
        <w:pStyle w:val="Tekstpodstawowy"/>
        <w:spacing w:line="240" w:lineRule="auto"/>
        <w:rPr>
          <w:rFonts w:asciiTheme="majorHAnsi" w:hAnsiTheme="majorHAnsi"/>
          <w:i/>
          <w:iCs/>
          <w:sz w:val="22"/>
          <w:szCs w:val="22"/>
          <w:lang w:val="pl-PL"/>
        </w:rPr>
      </w:pPr>
      <w:r>
        <w:rPr>
          <w:rFonts w:asciiTheme="majorHAnsi" w:hAnsiTheme="majorHAnsi"/>
          <w:i/>
          <w:iCs/>
          <w:sz w:val="22"/>
          <w:szCs w:val="22"/>
          <w:lang w:val="pl-PL"/>
        </w:rPr>
        <w:t>(niniejszy wzór oferty jest edytowalny – należy go dostosować do wymagań obowiązujących Warunków Postępowania / Specyfikacji Istotnych Warunków )</w:t>
      </w:r>
    </w:p>
    <w:p w14:paraId="15158A62" w14:textId="77777777" w:rsidR="009D1B65" w:rsidRPr="00527BC5" w:rsidRDefault="009D1B65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412C9A45" w14:textId="606BC873" w:rsidR="00D265DE" w:rsidRDefault="00D265DE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  <w:r w:rsidRPr="00527BC5">
        <w:rPr>
          <w:rFonts w:asciiTheme="majorHAnsi" w:hAnsiTheme="majorHAnsi"/>
          <w:sz w:val="22"/>
          <w:szCs w:val="22"/>
          <w:lang w:val="pl-PL"/>
        </w:rPr>
        <w:t xml:space="preserve">Niniejszym, działając w imieniu </w:t>
      </w:r>
      <w:r w:rsidR="002F61FE">
        <w:rPr>
          <w:rFonts w:asciiTheme="majorHAnsi" w:hAnsiTheme="majorHAnsi"/>
          <w:sz w:val="22"/>
          <w:szCs w:val="22"/>
          <w:lang w:val="pl-PL"/>
        </w:rPr>
        <w:t>Oferenta</w:t>
      </w:r>
      <w:r w:rsidRPr="00527BC5">
        <w:rPr>
          <w:rFonts w:asciiTheme="majorHAnsi" w:hAnsiTheme="majorHAnsi"/>
          <w:sz w:val="22"/>
          <w:szCs w:val="22"/>
          <w:lang w:val="pl-PL"/>
        </w:rPr>
        <w:t>, jako [</w:t>
      </w:r>
      <w:r w:rsidRPr="00527BC5">
        <w:rPr>
          <w:rFonts w:asciiTheme="majorHAnsi" w:hAnsiTheme="majorHAnsi"/>
          <w:i/>
          <w:sz w:val="22"/>
          <w:szCs w:val="22"/>
          <w:lang w:val="pl-PL"/>
        </w:rPr>
        <w:t>osoba upoważniona do reprezentacji / pełnomocnik</w:t>
      </w:r>
      <w:r w:rsidRPr="00527BC5">
        <w:rPr>
          <w:rFonts w:asciiTheme="majorHAnsi" w:hAnsiTheme="majorHAnsi"/>
          <w:sz w:val="22"/>
          <w:szCs w:val="22"/>
          <w:lang w:val="pl-PL"/>
        </w:rPr>
        <w:t>] składam ofertę na wykonanie przedmiotu Zamówienia – zgodnie z wymogami zawartymi w Warunkach Postępowania, za następującą cenę:</w:t>
      </w:r>
    </w:p>
    <w:p w14:paraId="53B3E402" w14:textId="5860D155" w:rsidR="00C73B91" w:rsidRDefault="00C73B91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FB33FE8" w14:textId="77777777" w:rsidR="00CE7CE1" w:rsidRPr="00527BC5" w:rsidRDefault="00CE7CE1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0068AEF7" w14:textId="2AFD82A7" w:rsidR="009E1051" w:rsidRPr="00FF7AEB" w:rsidRDefault="009E1051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>
        <w:rPr>
          <w:rFonts w:asciiTheme="majorHAnsi" w:hAnsiTheme="majorHAnsi"/>
          <w:bCs/>
          <w:sz w:val="22"/>
          <w:szCs w:val="22"/>
          <w:lang w:val="pl-PL"/>
        </w:rPr>
        <w:t xml:space="preserve">Zakres 1: </w:t>
      </w:r>
      <w:r w:rsidR="00FF7AEB" w:rsidRPr="00FF7AEB">
        <w:rPr>
          <w:rFonts w:asciiTheme="majorHAnsi" w:hAnsiTheme="majorHAnsi"/>
          <w:bCs/>
          <w:sz w:val="22"/>
          <w:szCs w:val="22"/>
          <w:lang w:val="pl-PL"/>
        </w:rPr>
        <w:t xml:space="preserve">Elementy do techniki Western </w:t>
      </w:r>
      <w:proofErr w:type="spellStart"/>
      <w:r w:rsidR="00FF7AEB" w:rsidRPr="00FF7AEB">
        <w:rPr>
          <w:rFonts w:asciiTheme="majorHAnsi" w:hAnsiTheme="majorHAnsi"/>
          <w:bCs/>
          <w:sz w:val="22"/>
          <w:szCs w:val="22"/>
          <w:lang w:val="pl-PL"/>
        </w:rPr>
        <w:t>Blot</w:t>
      </w:r>
      <w:proofErr w:type="spellEnd"/>
    </w:p>
    <w:p w14:paraId="5D20394E" w14:textId="7D6E02A7" w:rsidR="00676E2A" w:rsidRPr="00527BC5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38434937" w14:textId="77777777" w:rsidR="00676E2A" w:rsidRPr="00527BC5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085CA1B2" w14:textId="77777777" w:rsidR="00676E2A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64B3CD8E" w14:textId="74A95521" w:rsidR="00676E2A" w:rsidRPr="00960A8F" w:rsidRDefault="00912181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960A8F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</w:t>
      </w:r>
      <w:r w:rsidR="00686564" w:rsidRPr="00960A8F">
        <w:rPr>
          <w:rFonts w:asciiTheme="majorHAnsi" w:hAnsiTheme="majorHAnsi"/>
          <w:b w:val="0"/>
          <w:bCs/>
          <w:sz w:val="22"/>
          <w:szCs w:val="22"/>
          <w:lang w:val="pl-PL"/>
        </w:rPr>
        <w:t>wymagań</w:t>
      </w:r>
      <w:r w:rsidRPr="00960A8F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 Warunków Postepowania)</w:t>
      </w:r>
      <w:r w:rsidR="00676E2A" w:rsidRPr="00960A8F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: </w:t>
      </w:r>
      <w:r w:rsidR="00676E2A" w:rsidRPr="00960A8F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p w14:paraId="5FEFF1E2" w14:textId="131F6217" w:rsidR="00A86F2D" w:rsidRDefault="00A86F2D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tbl>
      <w:tblPr>
        <w:tblStyle w:val="Tabela-Siatka"/>
        <w:tblW w:w="9282" w:type="dxa"/>
        <w:tblLook w:val="04A0" w:firstRow="1" w:lastRow="0" w:firstColumn="1" w:lastColumn="0" w:noHBand="0" w:noVBand="1"/>
      </w:tblPr>
      <w:tblGrid>
        <w:gridCol w:w="696"/>
        <w:gridCol w:w="5340"/>
        <w:gridCol w:w="1683"/>
        <w:gridCol w:w="1563"/>
      </w:tblGrid>
      <w:tr w:rsidR="00FF7AEB" w:rsidRPr="007815F7" w14:paraId="6697758D" w14:textId="05735D06" w:rsidTr="00FF7AEB">
        <w:tc>
          <w:tcPr>
            <w:tcW w:w="696" w:type="dxa"/>
          </w:tcPr>
          <w:p w14:paraId="38BBA006" w14:textId="77777777" w:rsidR="00FF7AEB" w:rsidRPr="00285F55" w:rsidRDefault="00FF7AEB" w:rsidP="00BA598E">
            <w:pPr>
              <w:pStyle w:val="Akapitzlist"/>
            </w:pPr>
            <w:bookmarkStart w:id="0" w:name="_Hlk130554666"/>
          </w:p>
        </w:tc>
        <w:tc>
          <w:tcPr>
            <w:tcW w:w="5340" w:type="dxa"/>
          </w:tcPr>
          <w:p w14:paraId="10F6E86A" w14:textId="77777777" w:rsidR="00FF7AEB" w:rsidRPr="007815F7" w:rsidRDefault="00FF7AEB" w:rsidP="00BA598E">
            <w:proofErr w:type="spellStart"/>
            <w:r>
              <w:t>Opis</w:t>
            </w:r>
            <w:proofErr w:type="spellEnd"/>
          </w:p>
        </w:tc>
        <w:tc>
          <w:tcPr>
            <w:tcW w:w="1683" w:type="dxa"/>
          </w:tcPr>
          <w:p w14:paraId="6B3EE300" w14:textId="77777777" w:rsidR="00FF7AEB" w:rsidRPr="007815F7" w:rsidRDefault="00FF7AEB" w:rsidP="00BA598E">
            <w:proofErr w:type="spellStart"/>
            <w:r>
              <w:t>Ilość</w:t>
            </w:r>
            <w:proofErr w:type="spellEnd"/>
            <w:r>
              <w:t xml:space="preserve"> </w:t>
            </w:r>
            <w:proofErr w:type="spellStart"/>
            <w:r>
              <w:t>sztuk</w:t>
            </w:r>
            <w:proofErr w:type="spellEnd"/>
          </w:p>
        </w:tc>
        <w:tc>
          <w:tcPr>
            <w:tcW w:w="1563" w:type="dxa"/>
          </w:tcPr>
          <w:p w14:paraId="35C45758" w14:textId="111FE235" w:rsidR="00FF7AEB" w:rsidRDefault="00FF7AEB" w:rsidP="00BA598E">
            <w:proofErr w:type="spellStart"/>
            <w:r>
              <w:t>Spełnione</w:t>
            </w:r>
            <w:proofErr w:type="spellEnd"/>
            <w:r>
              <w:t xml:space="preserve"> </w:t>
            </w:r>
            <w:proofErr w:type="spellStart"/>
            <w:r>
              <w:t>wymagania</w:t>
            </w:r>
            <w:proofErr w:type="spellEnd"/>
            <w:r>
              <w:t xml:space="preserve"> TAK/NIE</w:t>
            </w:r>
          </w:p>
        </w:tc>
      </w:tr>
      <w:tr w:rsidR="00FF7AEB" w:rsidRPr="007815F7" w14:paraId="1574594D" w14:textId="48578C3B" w:rsidTr="00FF7AEB">
        <w:tc>
          <w:tcPr>
            <w:tcW w:w="696" w:type="dxa"/>
          </w:tcPr>
          <w:p w14:paraId="5B859A7B" w14:textId="77777777" w:rsidR="00FF7AEB" w:rsidRPr="00285F55" w:rsidRDefault="00FF7AEB" w:rsidP="003A590B">
            <w:pPr>
              <w:pStyle w:val="Akapitzlist"/>
              <w:widowControl/>
              <w:numPr>
                <w:ilvl w:val="0"/>
                <w:numId w:val="4"/>
              </w:numPr>
              <w:tabs>
                <w:tab w:val="clear" w:pos="709"/>
              </w:tabs>
              <w:suppressAutoHyphens/>
              <w:autoSpaceDE/>
              <w:adjustRightInd/>
              <w:spacing w:after="200" w:line="276" w:lineRule="auto"/>
              <w:contextualSpacing w:val="0"/>
              <w:jc w:val="left"/>
              <w:textAlignment w:val="baseline"/>
            </w:pPr>
          </w:p>
        </w:tc>
        <w:tc>
          <w:tcPr>
            <w:tcW w:w="5340" w:type="dxa"/>
          </w:tcPr>
          <w:p w14:paraId="2F844EFB" w14:textId="77777777" w:rsidR="00FF7AEB" w:rsidRPr="00FF7AEB" w:rsidRDefault="00FF7AEB" w:rsidP="00BA598E">
            <w:pPr>
              <w:pStyle w:val="Tytu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val="pl-PL"/>
              </w:rPr>
            </w:pPr>
            <w:r w:rsidRPr="00FF7AEB"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Gotowe żele poliakrylamidowe (4-15%) do elektroforezy białek na 26 dołków </w:t>
            </w:r>
          </w:p>
          <w:p w14:paraId="01D6B50D" w14:textId="77777777" w:rsidR="00FF7AEB" w:rsidRPr="002E1409" w:rsidRDefault="00FF7AEB" w:rsidP="003A590B">
            <w:pPr>
              <w:pStyle w:val="Bezodstpw"/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djustRightInd/>
              <w:ind w:left="454"/>
              <w:jc w:val="left"/>
              <w:rPr>
                <w:sz w:val="20"/>
                <w:szCs w:val="20"/>
              </w:rPr>
            </w:pPr>
            <w:proofErr w:type="spellStart"/>
            <w:r w:rsidRPr="002E1409">
              <w:rPr>
                <w:sz w:val="20"/>
                <w:szCs w:val="20"/>
              </w:rPr>
              <w:t>żel</w:t>
            </w:r>
            <w:proofErr w:type="spellEnd"/>
            <w:r w:rsidRPr="002E1409">
              <w:rPr>
                <w:sz w:val="20"/>
                <w:szCs w:val="20"/>
              </w:rPr>
              <w:t xml:space="preserve"> z 4-15% </w:t>
            </w:r>
            <w:proofErr w:type="spellStart"/>
            <w:r w:rsidRPr="002E1409">
              <w:rPr>
                <w:sz w:val="20"/>
                <w:szCs w:val="20"/>
              </w:rPr>
              <w:t>prefabrykowanego</w:t>
            </w:r>
            <w:proofErr w:type="spellEnd"/>
            <w:r w:rsidRPr="002E1409">
              <w:rPr>
                <w:sz w:val="20"/>
                <w:szCs w:val="20"/>
              </w:rPr>
              <w:t xml:space="preserve"> poliakrylamidu,</w:t>
            </w:r>
          </w:p>
          <w:p w14:paraId="24EC5A3D" w14:textId="77777777" w:rsidR="00FF7AEB" w:rsidRPr="002E1409" w:rsidRDefault="00FF7AEB" w:rsidP="003A590B">
            <w:pPr>
              <w:pStyle w:val="Bezodstpw"/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djustRightInd/>
              <w:ind w:left="454"/>
              <w:jc w:val="left"/>
              <w:rPr>
                <w:sz w:val="20"/>
                <w:szCs w:val="20"/>
              </w:rPr>
            </w:pPr>
            <w:proofErr w:type="spellStart"/>
            <w:r w:rsidRPr="002E1409">
              <w:rPr>
                <w:sz w:val="20"/>
                <w:szCs w:val="20"/>
              </w:rPr>
              <w:t>żele</w:t>
            </w:r>
            <w:proofErr w:type="spellEnd"/>
            <w:r w:rsidRPr="002E1409">
              <w:rPr>
                <w:sz w:val="20"/>
                <w:szCs w:val="20"/>
              </w:rPr>
              <w:t xml:space="preserve"> 26-dołkowe,</w:t>
            </w:r>
          </w:p>
          <w:p w14:paraId="1A4E9794" w14:textId="77777777" w:rsidR="00FF7AEB" w:rsidRPr="002E1409" w:rsidRDefault="00FF7AEB" w:rsidP="003A590B">
            <w:pPr>
              <w:pStyle w:val="Bezodstpw"/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djustRightInd/>
              <w:ind w:left="454"/>
              <w:jc w:val="left"/>
              <w:rPr>
                <w:sz w:val="20"/>
                <w:szCs w:val="20"/>
              </w:rPr>
            </w:pPr>
            <w:proofErr w:type="spellStart"/>
            <w:r w:rsidRPr="002E1409">
              <w:rPr>
                <w:sz w:val="20"/>
                <w:szCs w:val="20"/>
              </w:rPr>
              <w:t>pojemność</w:t>
            </w:r>
            <w:proofErr w:type="spellEnd"/>
            <w:r w:rsidRPr="002E1409">
              <w:rPr>
                <w:sz w:val="20"/>
                <w:szCs w:val="20"/>
              </w:rPr>
              <w:t xml:space="preserve"> </w:t>
            </w:r>
            <w:proofErr w:type="spellStart"/>
            <w:r w:rsidRPr="002E1409">
              <w:rPr>
                <w:sz w:val="20"/>
                <w:szCs w:val="20"/>
              </w:rPr>
              <w:t>dołka</w:t>
            </w:r>
            <w:proofErr w:type="spellEnd"/>
            <w:r w:rsidRPr="002E1409">
              <w:rPr>
                <w:sz w:val="20"/>
                <w:szCs w:val="20"/>
              </w:rPr>
              <w:t xml:space="preserve"> 15 </w:t>
            </w:r>
            <w:proofErr w:type="spellStart"/>
            <w:r w:rsidRPr="002E1409">
              <w:rPr>
                <w:sz w:val="20"/>
                <w:szCs w:val="20"/>
              </w:rPr>
              <w:t>μl</w:t>
            </w:r>
            <w:proofErr w:type="spellEnd"/>
            <w:r w:rsidRPr="002E1409">
              <w:rPr>
                <w:sz w:val="20"/>
                <w:szCs w:val="20"/>
              </w:rPr>
              <w:t>,</w:t>
            </w:r>
          </w:p>
          <w:p w14:paraId="5419C2D6" w14:textId="77777777" w:rsidR="00FF7AEB" w:rsidRPr="002E1409" w:rsidRDefault="00FF7AEB" w:rsidP="003A590B">
            <w:pPr>
              <w:pStyle w:val="Bezodstpw"/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djustRightInd/>
              <w:ind w:left="454"/>
              <w:jc w:val="left"/>
              <w:rPr>
                <w:sz w:val="20"/>
                <w:szCs w:val="20"/>
              </w:rPr>
            </w:pPr>
            <w:proofErr w:type="spellStart"/>
            <w:r w:rsidRPr="002E1409">
              <w:rPr>
                <w:sz w:val="20"/>
                <w:szCs w:val="20"/>
              </w:rPr>
              <w:t>pakowane</w:t>
            </w:r>
            <w:proofErr w:type="spellEnd"/>
            <w:r w:rsidRPr="002E1409">
              <w:rPr>
                <w:sz w:val="20"/>
                <w:szCs w:val="20"/>
              </w:rPr>
              <w:t xml:space="preserve"> </w:t>
            </w:r>
            <w:proofErr w:type="spellStart"/>
            <w:r w:rsidRPr="002E1409">
              <w:rPr>
                <w:sz w:val="20"/>
                <w:szCs w:val="20"/>
              </w:rPr>
              <w:t>osobno</w:t>
            </w:r>
            <w:proofErr w:type="spellEnd"/>
            <w:r w:rsidRPr="002E1409">
              <w:rPr>
                <w:sz w:val="20"/>
                <w:szCs w:val="20"/>
              </w:rPr>
              <w:t>,</w:t>
            </w:r>
          </w:p>
          <w:p w14:paraId="7B545CD0" w14:textId="77777777" w:rsidR="00FF7AEB" w:rsidRPr="002E1409" w:rsidRDefault="00FF7AEB" w:rsidP="003A590B">
            <w:pPr>
              <w:pStyle w:val="Bezodstpw"/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djustRightInd/>
              <w:ind w:left="454"/>
              <w:jc w:val="left"/>
              <w:rPr>
                <w:sz w:val="20"/>
                <w:szCs w:val="20"/>
              </w:rPr>
            </w:pPr>
            <w:proofErr w:type="spellStart"/>
            <w:r w:rsidRPr="002E1409">
              <w:rPr>
                <w:sz w:val="20"/>
                <w:szCs w:val="20"/>
              </w:rPr>
              <w:lastRenderedPageBreak/>
              <w:t>wymiary</w:t>
            </w:r>
            <w:proofErr w:type="spellEnd"/>
            <w:r w:rsidRPr="002E1409">
              <w:rPr>
                <w:sz w:val="20"/>
                <w:szCs w:val="20"/>
              </w:rPr>
              <w:t xml:space="preserve"> 13.3 × 8.7 cm (</w:t>
            </w:r>
            <w:proofErr w:type="spellStart"/>
            <w:r w:rsidRPr="002E1409">
              <w:rPr>
                <w:sz w:val="20"/>
                <w:szCs w:val="20"/>
              </w:rPr>
              <w:t>szer</w:t>
            </w:r>
            <w:proofErr w:type="spellEnd"/>
            <w:r w:rsidRPr="002E1409">
              <w:rPr>
                <w:sz w:val="20"/>
                <w:szCs w:val="20"/>
              </w:rPr>
              <w:t xml:space="preserve">. × </w:t>
            </w:r>
            <w:proofErr w:type="spellStart"/>
            <w:r w:rsidRPr="002E1409">
              <w:rPr>
                <w:sz w:val="20"/>
                <w:szCs w:val="20"/>
              </w:rPr>
              <w:t>dł</w:t>
            </w:r>
            <w:proofErr w:type="spellEnd"/>
            <w:r w:rsidRPr="002E1409">
              <w:rPr>
                <w:sz w:val="20"/>
                <w:szCs w:val="20"/>
              </w:rPr>
              <w:t>.),</w:t>
            </w:r>
          </w:p>
          <w:p w14:paraId="6E7985EE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djustRightInd/>
              <w:ind w:left="454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kompatybilne z systemem kuwet do elektroforezy firmy Bio-Rad,</w:t>
            </w:r>
          </w:p>
          <w:p w14:paraId="4713EABB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djustRightInd/>
              <w:ind w:left="454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 xml:space="preserve">fluorescencja białek bezpośrednio w żelu z krótką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fotoaktywacją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>,</w:t>
            </w:r>
          </w:p>
          <w:p w14:paraId="6220D7BB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djustRightInd/>
              <w:ind w:left="454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możliwa natychmiastowa wizualizacja białek w dowolnym momencie podczas elektroforezy i western blotting,</w:t>
            </w:r>
          </w:p>
          <w:p w14:paraId="21010BEF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djustRightInd/>
              <w:ind w:left="454"/>
              <w:jc w:val="left"/>
              <w:rPr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 xml:space="preserve">możliwe wykrycie białek na poziomie 10-25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ng</w:t>
            </w:r>
            <w:proofErr w:type="spellEnd"/>
          </w:p>
        </w:tc>
        <w:tc>
          <w:tcPr>
            <w:tcW w:w="1683" w:type="dxa"/>
          </w:tcPr>
          <w:p w14:paraId="403391FC" w14:textId="77777777" w:rsidR="00FF7AEB" w:rsidRPr="007815F7" w:rsidRDefault="00FF7AEB" w:rsidP="00BA598E">
            <w:r>
              <w:lastRenderedPageBreak/>
              <w:t xml:space="preserve">20 </w:t>
            </w:r>
            <w:proofErr w:type="spellStart"/>
            <w:r>
              <w:t>sztuk</w:t>
            </w:r>
            <w:proofErr w:type="spellEnd"/>
          </w:p>
        </w:tc>
        <w:tc>
          <w:tcPr>
            <w:tcW w:w="1563" w:type="dxa"/>
          </w:tcPr>
          <w:p w14:paraId="61AB954A" w14:textId="77777777" w:rsidR="00FF7AEB" w:rsidRDefault="00FF7AEB" w:rsidP="00BA598E"/>
        </w:tc>
      </w:tr>
      <w:tr w:rsidR="00FF7AEB" w:rsidRPr="007815F7" w14:paraId="62EA608E" w14:textId="0E8B1A44" w:rsidTr="00FF7AEB">
        <w:tc>
          <w:tcPr>
            <w:tcW w:w="696" w:type="dxa"/>
          </w:tcPr>
          <w:p w14:paraId="2B928FE7" w14:textId="77777777" w:rsidR="00FF7AEB" w:rsidRPr="00285F55" w:rsidRDefault="00FF7AEB" w:rsidP="003A590B">
            <w:pPr>
              <w:pStyle w:val="Akapitzlist"/>
              <w:widowControl/>
              <w:numPr>
                <w:ilvl w:val="0"/>
                <w:numId w:val="4"/>
              </w:numPr>
              <w:tabs>
                <w:tab w:val="clear" w:pos="709"/>
              </w:tabs>
              <w:suppressAutoHyphens/>
              <w:autoSpaceDE/>
              <w:adjustRightInd/>
              <w:spacing w:after="200" w:line="276" w:lineRule="auto"/>
              <w:contextualSpacing w:val="0"/>
              <w:jc w:val="left"/>
              <w:textAlignment w:val="baseline"/>
            </w:pPr>
          </w:p>
        </w:tc>
        <w:tc>
          <w:tcPr>
            <w:tcW w:w="5340" w:type="dxa"/>
          </w:tcPr>
          <w:p w14:paraId="30A75BD9" w14:textId="77777777" w:rsidR="00FF7AEB" w:rsidRPr="002E1409" w:rsidRDefault="00FF7AEB" w:rsidP="00BA598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E1409">
              <w:rPr>
                <w:rFonts w:eastAsia="MS Mincho"/>
              </w:rPr>
              <w:t xml:space="preserve">Gotowe żele poliakrylamidowe (4-15%) do elektroforezy białek na 15 dołków </w:t>
            </w:r>
          </w:p>
          <w:p w14:paraId="1F7B5FE3" w14:textId="77777777" w:rsidR="00FF7AEB" w:rsidRPr="002E1409" w:rsidRDefault="00FF7AEB" w:rsidP="003A590B">
            <w:pPr>
              <w:pStyle w:val="NormalnyWeb"/>
              <w:numPr>
                <w:ilvl w:val="0"/>
                <w:numId w:val="5"/>
              </w:numPr>
              <w:ind w:left="454"/>
              <w:rPr>
                <w:color w:val="000000"/>
                <w:sz w:val="20"/>
                <w:szCs w:val="20"/>
              </w:rPr>
            </w:pPr>
            <w:r w:rsidRPr="002E1409">
              <w:rPr>
                <w:color w:val="000000"/>
                <w:sz w:val="20"/>
                <w:szCs w:val="20"/>
              </w:rPr>
              <w:t>żel z 4-15% prefabrykowanego poliakrylamidu,</w:t>
            </w:r>
          </w:p>
          <w:p w14:paraId="5B1A48F3" w14:textId="77777777" w:rsidR="00FF7AEB" w:rsidRPr="002E1409" w:rsidRDefault="00FF7AEB" w:rsidP="003A590B">
            <w:pPr>
              <w:pStyle w:val="NormalnyWeb"/>
              <w:numPr>
                <w:ilvl w:val="0"/>
                <w:numId w:val="5"/>
              </w:numPr>
              <w:ind w:left="454"/>
              <w:rPr>
                <w:color w:val="000000"/>
                <w:sz w:val="20"/>
                <w:szCs w:val="20"/>
              </w:rPr>
            </w:pPr>
            <w:r w:rsidRPr="002E1409">
              <w:rPr>
                <w:color w:val="000000"/>
                <w:sz w:val="20"/>
                <w:szCs w:val="20"/>
              </w:rPr>
              <w:t>żele 26-dołkowe,</w:t>
            </w:r>
          </w:p>
          <w:p w14:paraId="1A6D890B" w14:textId="77777777" w:rsidR="00FF7AEB" w:rsidRPr="002E1409" w:rsidRDefault="00FF7AEB" w:rsidP="003A590B">
            <w:pPr>
              <w:pStyle w:val="NormalnyWeb"/>
              <w:numPr>
                <w:ilvl w:val="0"/>
                <w:numId w:val="5"/>
              </w:numPr>
              <w:ind w:left="454"/>
              <w:rPr>
                <w:color w:val="000000"/>
                <w:sz w:val="20"/>
                <w:szCs w:val="20"/>
              </w:rPr>
            </w:pPr>
            <w:r w:rsidRPr="002E1409">
              <w:rPr>
                <w:color w:val="000000"/>
                <w:sz w:val="20"/>
                <w:szCs w:val="20"/>
              </w:rPr>
              <w:t xml:space="preserve">pojemność dołka 15 </w:t>
            </w:r>
            <w:proofErr w:type="spellStart"/>
            <w:r w:rsidRPr="002E1409">
              <w:rPr>
                <w:color w:val="000000"/>
                <w:sz w:val="20"/>
                <w:szCs w:val="20"/>
              </w:rPr>
              <w:t>μl</w:t>
            </w:r>
            <w:proofErr w:type="spellEnd"/>
            <w:r w:rsidRPr="002E1409">
              <w:rPr>
                <w:color w:val="000000"/>
                <w:sz w:val="20"/>
                <w:szCs w:val="20"/>
              </w:rPr>
              <w:t>,</w:t>
            </w:r>
          </w:p>
          <w:p w14:paraId="772F1AA6" w14:textId="77777777" w:rsidR="00FF7AEB" w:rsidRPr="002E1409" w:rsidRDefault="00FF7AEB" w:rsidP="003A590B">
            <w:pPr>
              <w:pStyle w:val="NormalnyWeb"/>
              <w:numPr>
                <w:ilvl w:val="0"/>
                <w:numId w:val="5"/>
              </w:numPr>
              <w:ind w:left="454"/>
              <w:rPr>
                <w:color w:val="000000"/>
                <w:sz w:val="20"/>
                <w:szCs w:val="20"/>
              </w:rPr>
            </w:pPr>
            <w:r w:rsidRPr="002E1409">
              <w:rPr>
                <w:color w:val="000000"/>
                <w:sz w:val="20"/>
                <w:szCs w:val="20"/>
              </w:rPr>
              <w:t>kompatybilne z systemem kuwet do elektroforezy firmy Bio-Rad,</w:t>
            </w:r>
          </w:p>
          <w:p w14:paraId="651E4039" w14:textId="77777777" w:rsidR="00FF7AEB" w:rsidRPr="002E1409" w:rsidRDefault="00FF7AEB" w:rsidP="003A590B">
            <w:pPr>
              <w:pStyle w:val="NormalnyWeb"/>
              <w:numPr>
                <w:ilvl w:val="0"/>
                <w:numId w:val="5"/>
              </w:numPr>
              <w:ind w:left="454"/>
              <w:rPr>
                <w:color w:val="000000"/>
                <w:sz w:val="20"/>
                <w:szCs w:val="20"/>
              </w:rPr>
            </w:pPr>
            <w:r w:rsidRPr="002E1409">
              <w:rPr>
                <w:color w:val="000000"/>
                <w:sz w:val="20"/>
                <w:szCs w:val="20"/>
              </w:rPr>
              <w:t xml:space="preserve">fluorescencja białek bezpośrednio w żelu z krótką </w:t>
            </w:r>
            <w:proofErr w:type="spellStart"/>
            <w:r w:rsidRPr="002E1409">
              <w:rPr>
                <w:color w:val="000000"/>
                <w:sz w:val="20"/>
                <w:szCs w:val="20"/>
              </w:rPr>
              <w:t>fotoaktywacją</w:t>
            </w:r>
            <w:proofErr w:type="spellEnd"/>
            <w:r w:rsidRPr="002E1409">
              <w:rPr>
                <w:color w:val="000000"/>
                <w:sz w:val="20"/>
                <w:szCs w:val="20"/>
              </w:rPr>
              <w:t>,</w:t>
            </w:r>
          </w:p>
          <w:p w14:paraId="5492B687" w14:textId="77777777" w:rsidR="00FF7AEB" w:rsidRPr="002E1409" w:rsidRDefault="00FF7AEB" w:rsidP="003A590B">
            <w:pPr>
              <w:pStyle w:val="NormalnyWeb"/>
              <w:numPr>
                <w:ilvl w:val="0"/>
                <w:numId w:val="5"/>
              </w:numPr>
              <w:ind w:left="454"/>
              <w:rPr>
                <w:color w:val="000000"/>
                <w:sz w:val="20"/>
                <w:szCs w:val="20"/>
              </w:rPr>
            </w:pPr>
            <w:r w:rsidRPr="002E1409">
              <w:rPr>
                <w:color w:val="000000"/>
                <w:sz w:val="20"/>
                <w:szCs w:val="20"/>
              </w:rPr>
              <w:t>możliwa natychmiastowa wizualizacja białek w dowolnym momencie podczas elektroforezy i western blotting</w:t>
            </w:r>
          </w:p>
        </w:tc>
        <w:tc>
          <w:tcPr>
            <w:tcW w:w="1683" w:type="dxa"/>
          </w:tcPr>
          <w:p w14:paraId="1B71417F" w14:textId="77777777" w:rsidR="00FF7AEB" w:rsidRDefault="00FF7AEB" w:rsidP="00BA598E">
            <w:r>
              <w:t xml:space="preserve">20 </w:t>
            </w:r>
            <w:proofErr w:type="spellStart"/>
            <w:r>
              <w:t>sztuk</w:t>
            </w:r>
            <w:proofErr w:type="spellEnd"/>
          </w:p>
        </w:tc>
        <w:tc>
          <w:tcPr>
            <w:tcW w:w="1563" w:type="dxa"/>
          </w:tcPr>
          <w:p w14:paraId="097B6924" w14:textId="77777777" w:rsidR="00FF7AEB" w:rsidRDefault="00FF7AEB" w:rsidP="00BA598E"/>
        </w:tc>
      </w:tr>
      <w:tr w:rsidR="00FF7AEB" w:rsidRPr="007815F7" w14:paraId="294BA4AD" w14:textId="5E7D33A9" w:rsidTr="00FF7AEB">
        <w:tc>
          <w:tcPr>
            <w:tcW w:w="696" w:type="dxa"/>
          </w:tcPr>
          <w:p w14:paraId="548702FF" w14:textId="77777777" w:rsidR="00FF7AEB" w:rsidRPr="00285F55" w:rsidRDefault="00FF7AEB" w:rsidP="003A590B">
            <w:pPr>
              <w:pStyle w:val="Akapitzlist"/>
              <w:widowControl/>
              <w:numPr>
                <w:ilvl w:val="0"/>
                <w:numId w:val="4"/>
              </w:numPr>
              <w:tabs>
                <w:tab w:val="clear" w:pos="709"/>
              </w:tabs>
              <w:suppressAutoHyphens/>
              <w:autoSpaceDE/>
              <w:adjustRightInd/>
              <w:spacing w:after="200" w:line="276" w:lineRule="auto"/>
              <w:contextualSpacing w:val="0"/>
              <w:jc w:val="left"/>
              <w:textAlignment w:val="baseline"/>
            </w:pPr>
          </w:p>
        </w:tc>
        <w:tc>
          <w:tcPr>
            <w:tcW w:w="5340" w:type="dxa"/>
          </w:tcPr>
          <w:p w14:paraId="5A8AE18D" w14:textId="77777777" w:rsidR="00FF7AEB" w:rsidRDefault="00FF7AEB" w:rsidP="00BA598E">
            <w:pPr>
              <w:pStyle w:val="NormalnyWeb"/>
              <w:spacing w:before="0" w:beforeAutospacing="0" w:after="0" w:afterAutospacing="0"/>
              <w:jc w:val="both"/>
              <w:rPr>
                <w:rFonts w:eastAsia="MS Mincho"/>
              </w:rPr>
            </w:pPr>
            <w:r w:rsidRPr="002E1409">
              <w:rPr>
                <w:rFonts w:eastAsia="MS Mincho"/>
              </w:rPr>
              <w:t xml:space="preserve">Zestaw odczynników do detekcji chemiluminescencyjnej białek, superczuły substrat do Western </w:t>
            </w:r>
            <w:proofErr w:type="spellStart"/>
            <w:r w:rsidRPr="002E1409">
              <w:rPr>
                <w:rFonts w:eastAsia="MS Mincho"/>
              </w:rPr>
              <w:t>Blottingu</w:t>
            </w:r>
            <w:proofErr w:type="spellEnd"/>
          </w:p>
          <w:p w14:paraId="1CFBD42A" w14:textId="77777777" w:rsidR="00FF7AEB" w:rsidRPr="00FF7AEB" w:rsidRDefault="00FF7AEB" w:rsidP="00BA598E">
            <w:pPr>
              <w:pStyle w:val="Bezodstpw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 superczuły substrat HRP</w:t>
            </w:r>
          </w:p>
          <w:p w14:paraId="0406FEFE" w14:textId="77777777" w:rsidR="00FF7AEB" w:rsidRPr="00FF7AEB" w:rsidRDefault="00FF7AEB" w:rsidP="00BA598E">
            <w:pPr>
              <w:pStyle w:val="Bezodstpw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 xml:space="preserve">• zastosowanie: chemiluminescencyjna detekcja niewielkich ilości białek w Western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Blottingu</w:t>
            </w:r>
            <w:proofErr w:type="spellEnd"/>
          </w:p>
          <w:p w14:paraId="1B70FE70" w14:textId="77777777" w:rsidR="00FF7AEB" w:rsidRPr="00FF7AEB" w:rsidRDefault="00FF7AEB" w:rsidP="00BA598E">
            <w:pPr>
              <w:pStyle w:val="Bezodstpw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 xml:space="preserve">• zapewniający czułość od 1,25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pg</w:t>
            </w:r>
            <w:proofErr w:type="spellEnd"/>
          </w:p>
          <w:p w14:paraId="58DDCFF3" w14:textId="77777777" w:rsidR="00FF7AEB" w:rsidRPr="00FF7AEB" w:rsidRDefault="00FF7AEB" w:rsidP="00BA598E">
            <w:pPr>
              <w:pStyle w:val="Bezodstpw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 zapewniający bardzo niskie tło (wysoki stosunek sygnału do szumu)</w:t>
            </w:r>
          </w:p>
          <w:p w14:paraId="507F7F22" w14:textId="77777777" w:rsidR="00FF7AEB" w:rsidRPr="00FF7AEB" w:rsidRDefault="00FF7AEB" w:rsidP="00BA598E">
            <w:pPr>
              <w:pStyle w:val="Bezodstpw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 zapewniający stabilność sygnału</w:t>
            </w:r>
          </w:p>
          <w:p w14:paraId="463D1DBB" w14:textId="77777777" w:rsidR="00FF7AEB" w:rsidRPr="00FF7AEB" w:rsidRDefault="00FF7AEB" w:rsidP="00BA598E">
            <w:pPr>
              <w:pStyle w:val="Bezodstpw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 przechowywanie: temp. pokojowa</w:t>
            </w:r>
          </w:p>
          <w:p w14:paraId="31AA7BBB" w14:textId="77777777" w:rsidR="00FF7AEB" w:rsidRPr="002E1409" w:rsidRDefault="00FF7AEB" w:rsidP="00BA598E">
            <w:pPr>
              <w:pStyle w:val="Bezodstpw"/>
            </w:pPr>
            <w:r w:rsidRPr="002E1409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E1409">
              <w:rPr>
                <w:sz w:val="20"/>
                <w:szCs w:val="20"/>
              </w:rPr>
              <w:t>roztwory</w:t>
            </w:r>
            <w:proofErr w:type="spellEnd"/>
            <w:r w:rsidRPr="002E1409">
              <w:rPr>
                <w:sz w:val="20"/>
                <w:szCs w:val="20"/>
              </w:rPr>
              <w:t xml:space="preserve"> </w:t>
            </w:r>
            <w:proofErr w:type="spellStart"/>
            <w:r w:rsidRPr="002E1409">
              <w:rPr>
                <w:sz w:val="20"/>
                <w:szCs w:val="20"/>
              </w:rPr>
              <w:t>nie</w:t>
            </w:r>
            <w:proofErr w:type="spellEnd"/>
            <w:r w:rsidRPr="002E1409">
              <w:rPr>
                <w:sz w:val="20"/>
                <w:szCs w:val="20"/>
              </w:rPr>
              <w:t xml:space="preserve"> </w:t>
            </w:r>
            <w:proofErr w:type="spellStart"/>
            <w:r w:rsidRPr="002E1409">
              <w:rPr>
                <w:sz w:val="20"/>
                <w:szCs w:val="20"/>
              </w:rPr>
              <w:t>wymagające</w:t>
            </w:r>
            <w:proofErr w:type="spellEnd"/>
            <w:r w:rsidRPr="002E1409">
              <w:rPr>
                <w:sz w:val="20"/>
                <w:szCs w:val="20"/>
              </w:rPr>
              <w:t xml:space="preserve"> </w:t>
            </w:r>
            <w:proofErr w:type="spellStart"/>
            <w:r w:rsidRPr="002E1409">
              <w:rPr>
                <w:sz w:val="20"/>
                <w:szCs w:val="20"/>
              </w:rPr>
              <w:t>rozcieńczania</w:t>
            </w:r>
            <w:proofErr w:type="spellEnd"/>
          </w:p>
        </w:tc>
        <w:tc>
          <w:tcPr>
            <w:tcW w:w="1683" w:type="dxa"/>
          </w:tcPr>
          <w:p w14:paraId="745984E1" w14:textId="77777777" w:rsidR="00FF7AEB" w:rsidRDefault="00FF7AEB" w:rsidP="00BA598E">
            <w:r>
              <w:t>500 ml</w:t>
            </w:r>
          </w:p>
        </w:tc>
        <w:tc>
          <w:tcPr>
            <w:tcW w:w="1563" w:type="dxa"/>
          </w:tcPr>
          <w:p w14:paraId="0433D355" w14:textId="77777777" w:rsidR="00FF7AEB" w:rsidRDefault="00FF7AEB" w:rsidP="00BA598E"/>
        </w:tc>
      </w:tr>
      <w:tr w:rsidR="00FF7AEB" w:rsidRPr="007815F7" w14:paraId="5A83DCEE" w14:textId="533F1DCC" w:rsidTr="00FF7AEB">
        <w:tc>
          <w:tcPr>
            <w:tcW w:w="696" w:type="dxa"/>
          </w:tcPr>
          <w:p w14:paraId="55F93AEB" w14:textId="77777777" w:rsidR="00FF7AEB" w:rsidRPr="00285F55" w:rsidRDefault="00FF7AEB" w:rsidP="003A590B">
            <w:pPr>
              <w:pStyle w:val="Akapitzlist"/>
              <w:widowControl/>
              <w:numPr>
                <w:ilvl w:val="0"/>
                <w:numId w:val="4"/>
              </w:numPr>
              <w:tabs>
                <w:tab w:val="clear" w:pos="709"/>
              </w:tabs>
              <w:suppressAutoHyphens/>
              <w:autoSpaceDE/>
              <w:adjustRightInd/>
              <w:spacing w:after="200" w:line="276" w:lineRule="auto"/>
              <w:contextualSpacing w:val="0"/>
              <w:jc w:val="left"/>
              <w:textAlignment w:val="baseline"/>
            </w:pPr>
          </w:p>
        </w:tc>
        <w:tc>
          <w:tcPr>
            <w:tcW w:w="5340" w:type="dxa"/>
          </w:tcPr>
          <w:p w14:paraId="55561A71" w14:textId="77777777" w:rsidR="00FF7AEB" w:rsidRDefault="00FF7AEB" w:rsidP="00BA598E">
            <w:pPr>
              <w:pStyle w:val="Bezodstpw"/>
              <w:rPr>
                <w:rFonts w:eastAsia="MS Mincho"/>
              </w:rPr>
            </w:pPr>
            <w:proofErr w:type="spellStart"/>
            <w:r w:rsidRPr="002E1409">
              <w:rPr>
                <w:rFonts w:eastAsia="MS Mincho"/>
              </w:rPr>
              <w:t>Membrana</w:t>
            </w:r>
            <w:proofErr w:type="spellEnd"/>
            <w:r w:rsidRPr="002E1409">
              <w:rPr>
                <w:rFonts w:eastAsia="MS Mincho"/>
              </w:rPr>
              <w:t xml:space="preserve"> PVDF </w:t>
            </w:r>
          </w:p>
          <w:p w14:paraId="63414F6B" w14:textId="77777777" w:rsidR="00FF7AEB" w:rsidRPr="002E1409" w:rsidRDefault="00FF7AEB" w:rsidP="003A590B">
            <w:pPr>
              <w:pStyle w:val="Bezodstpw"/>
              <w:widowControl/>
              <w:numPr>
                <w:ilvl w:val="0"/>
                <w:numId w:val="7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rFonts w:hint="eastAsia"/>
                <w:sz w:val="20"/>
                <w:szCs w:val="20"/>
              </w:rPr>
            </w:pPr>
            <w:proofErr w:type="spellStart"/>
            <w:r w:rsidRPr="002E1409">
              <w:rPr>
                <w:rFonts w:hint="eastAsia"/>
                <w:sz w:val="20"/>
                <w:szCs w:val="20"/>
              </w:rPr>
              <w:t>materiał</w:t>
            </w:r>
            <w:proofErr w:type="spellEnd"/>
            <w:r w:rsidRPr="002E1409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2E1409">
              <w:rPr>
                <w:rFonts w:hint="eastAsia"/>
                <w:sz w:val="20"/>
                <w:szCs w:val="20"/>
              </w:rPr>
              <w:t>membrana</w:t>
            </w:r>
            <w:proofErr w:type="spellEnd"/>
            <w:r w:rsidRPr="002E1409">
              <w:rPr>
                <w:rFonts w:hint="eastAsia"/>
                <w:sz w:val="20"/>
                <w:szCs w:val="20"/>
              </w:rPr>
              <w:t xml:space="preserve"> PVDF,</w:t>
            </w:r>
          </w:p>
          <w:p w14:paraId="5B90AB10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7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rFonts w:hint="eastAsia"/>
                <w:sz w:val="20"/>
                <w:szCs w:val="20"/>
                <w:lang w:val="pl-PL"/>
              </w:rPr>
            </w:pPr>
            <w:r w:rsidRPr="00FF7AEB">
              <w:rPr>
                <w:rFonts w:hint="eastAsia"/>
                <w:sz w:val="20"/>
                <w:szCs w:val="20"/>
                <w:lang w:val="pl-PL"/>
              </w:rPr>
              <w:t xml:space="preserve">do chemiluminescencyjnej i kolorymetrycznej metody western </w:t>
            </w:r>
            <w:proofErr w:type="spellStart"/>
            <w:r w:rsidRPr="00FF7AEB">
              <w:rPr>
                <w:rFonts w:hint="eastAsia"/>
                <w:sz w:val="20"/>
                <w:szCs w:val="20"/>
                <w:lang w:val="pl-PL"/>
              </w:rPr>
              <w:t>blot</w:t>
            </w:r>
            <w:proofErr w:type="spellEnd"/>
            <w:r w:rsidRPr="00FF7AEB">
              <w:rPr>
                <w:rFonts w:hint="eastAsia"/>
                <w:sz w:val="20"/>
                <w:szCs w:val="20"/>
                <w:lang w:val="pl-PL"/>
              </w:rPr>
              <w:t>,</w:t>
            </w:r>
          </w:p>
          <w:p w14:paraId="57FF73EE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7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rFonts w:hint="eastAsia"/>
                <w:sz w:val="20"/>
                <w:szCs w:val="20"/>
                <w:lang w:val="pl-PL"/>
              </w:rPr>
            </w:pPr>
            <w:r w:rsidRPr="00FF7AEB">
              <w:rPr>
                <w:rFonts w:hint="eastAsia"/>
                <w:sz w:val="20"/>
                <w:szCs w:val="20"/>
                <w:lang w:val="pl-PL"/>
              </w:rPr>
              <w:t>zdolność wiązania białka: 150</w:t>
            </w:r>
            <w:r w:rsidRPr="00FF7AEB">
              <w:rPr>
                <w:rFonts w:hint="eastAsia"/>
                <w:sz w:val="20"/>
                <w:szCs w:val="20"/>
                <w:lang w:val="pl-PL"/>
              </w:rPr>
              <w:t>–</w:t>
            </w:r>
            <w:r w:rsidRPr="00FF7AEB">
              <w:rPr>
                <w:rFonts w:hint="eastAsia"/>
                <w:sz w:val="20"/>
                <w:szCs w:val="20"/>
                <w:lang w:val="pl-PL"/>
              </w:rPr>
              <w:t>160 µg/cm2,</w:t>
            </w:r>
          </w:p>
          <w:p w14:paraId="7E0F599C" w14:textId="77777777" w:rsidR="00FF7AEB" w:rsidRPr="002E1409" w:rsidRDefault="00FF7AEB" w:rsidP="003A590B">
            <w:pPr>
              <w:pStyle w:val="Bezodstpw"/>
              <w:widowControl/>
              <w:numPr>
                <w:ilvl w:val="0"/>
                <w:numId w:val="7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rFonts w:hint="eastAsia"/>
                <w:sz w:val="20"/>
                <w:szCs w:val="20"/>
              </w:rPr>
            </w:pPr>
            <w:proofErr w:type="spellStart"/>
            <w:r w:rsidRPr="002E1409">
              <w:rPr>
                <w:rFonts w:hint="eastAsia"/>
                <w:sz w:val="20"/>
                <w:szCs w:val="20"/>
              </w:rPr>
              <w:t>wymiary</w:t>
            </w:r>
            <w:proofErr w:type="spellEnd"/>
            <w:r w:rsidRPr="002E1409">
              <w:rPr>
                <w:rFonts w:hint="eastAsia"/>
                <w:sz w:val="20"/>
                <w:szCs w:val="20"/>
              </w:rPr>
              <w:t xml:space="preserve">: 26 cm x 3.3 m, </w:t>
            </w:r>
          </w:p>
          <w:p w14:paraId="2DEDA1F2" w14:textId="77777777" w:rsidR="00FF7AEB" w:rsidRDefault="00FF7AEB" w:rsidP="003A590B">
            <w:pPr>
              <w:pStyle w:val="Bezodstpw"/>
              <w:widowControl/>
              <w:numPr>
                <w:ilvl w:val="0"/>
                <w:numId w:val="7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proofErr w:type="spellStart"/>
            <w:r w:rsidRPr="002E1409">
              <w:rPr>
                <w:rFonts w:hint="eastAsia"/>
                <w:sz w:val="20"/>
                <w:szCs w:val="20"/>
              </w:rPr>
              <w:t>wielkość</w:t>
            </w:r>
            <w:proofErr w:type="spellEnd"/>
            <w:r w:rsidRPr="002E1409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2E1409">
              <w:rPr>
                <w:rFonts w:hint="eastAsia"/>
                <w:sz w:val="20"/>
                <w:szCs w:val="20"/>
              </w:rPr>
              <w:t>porów</w:t>
            </w:r>
            <w:proofErr w:type="spellEnd"/>
            <w:r w:rsidRPr="002E1409">
              <w:rPr>
                <w:rFonts w:hint="eastAsia"/>
                <w:sz w:val="20"/>
                <w:szCs w:val="20"/>
              </w:rPr>
              <w:t>: 0,2 µm,</w:t>
            </w:r>
          </w:p>
          <w:p w14:paraId="106A8687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7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rFonts w:eastAsia="Calibri"/>
                <w:sz w:val="20"/>
                <w:szCs w:val="20"/>
                <w:lang w:val="pl-PL"/>
              </w:rPr>
            </w:pPr>
            <w:r w:rsidRPr="00FF7AEB">
              <w:rPr>
                <w:rFonts w:hint="eastAsia"/>
                <w:sz w:val="20"/>
                <w:szCs w:val="20"/>
                <w:lang w:val="pl-PL"/>
              </w:rPr>
              <w:t>rozmiar porów zoptymalizowany do przenoszenia kwasów nukleinowych i białek o niskiej masie cząsteczkowej</w:t>
            </w:r>
          </w:p>
        </w:tc>
        <w:tc>
          <w:tcPr>
            <w:tcW w:w="1683" w:type="dxa"/>
          </w:tcPr>
          <w:p w14:paraId="61B792B4" w14:textId="77777777" w:rsidR="00FF7AEB" w:rsidRDefault="00FF7AEB" w:rsidP="00BA598E">
            <w:r>
              <w:t xml:space="preserve">1 </w:t>
            </w:r>
            <w:proofErr w:type="spellStart"/>
            <w:r>
              <w:t>rolka</w:t>
            </w:r>
            <w:proofErr w:type="spellEnd"/>
          </w:p>
        </w:tc>
        <w:tc>
          <w:tcPr>
            <w:tcW w:w="1563" w:type="dxa"/>
          </w:tcPr>
          <w:p w14:paraId="3767049C" w14:textId="77777777" w:rsidR="00FF7AEB" w:rsidRDefault="00FF7AEB" w:rsidP="00BA598E"/>
        </w:tc>
      </w:tr>
      <w:tr w:rsidR="00FF7AEB" w:rsidRPr="007815F7" w14:paraId="4AB21757" w14:textId="0628A4ED" w:rsidTr="00FF7AEB">
        <w:tc>
          <w:tcPr>
            <w:tcW w:w="696" w:type="dxa"/>
          </w:tcPr>
          <w:p w14:paraId="0FBF72A0" w14:textId="77777777" w:rsidR="00FF7AEB" w:rsidRPr="00285F55" w:rsidRDefault="00FF7AEB" w:rsidP="003A590B">
            <w:pPr>
              <w:pStyle w:val="Akapitzlist"/>
              <w:widowControl/>
              <w:numPr>
                <w:ilvl w:val="0"/>
                <w:numId w:val="4"/>
              </w:numPr>
              <w:tabs>
                <w:tab w:val="clear" w:pos="709"/>
              </w:tabs>
              <w:suppressAutoHyphens/>
              <w:autoSpaceDE/>
              <w:adjustRightInd/>
              <w:spacing w:after="200" w:line="276" w:lineRule="auto"/>
              <w:contextualSpacing w:val="0"/>
              <w:jc w:val="left"/>
              <w:textAlignment w:val="baseline"/>
            </w:pPr>
          </w:p>
        </w:tc>
        <w:tc>
          <w:tcPr>
            <w:tcW w:w="5340" w:type="dxa"/>
          </w:tcPr>
          <w:p w14:paraId="3E9D27A3" w14:textId="77777777" w:rsidR="00FF7AEB" w:rsidRDefault="00FF7AEB" w:rsidP="00BA598E">
            <w:pPr>
              <w:pStyle w:val="Bezodstpw"/>
              <w:rPr>
                <w:rFonts w:eastAsia="MS Mincho"/>
              </w:rPr>
            </w:pPr>
            <w:proofErr w:type="spellStart"/>
            <w:r w:rsidRPr="002E1409">
              <w:rPr>
                <w:rFonts w:eastAsia="MS Mincho"/>
              </w:rPr>
              <w:t>Membrana</w:t>
            </w:r>
            <w:proofErr w:type="spellEnd"/>
            <w:r w:rsidRPr="002E1409"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nitrocelulozowa</w:t>
            </w:r>
            <w:proofErr w:type="spellEnd"/>
            <w:r w:rsidRPr="002E1409">
              <w:rPr>
                <w:rFonts w:eastAsia="MS Mincho"/>
              </w:rPr>
              <w:t xml:space="preserve"> </w:t>
            </w:r>
          </w:p>
          <w:p w14:paraId="2E0664F1" w14:textId="77777777" w:rsidR="00FF7AEB" w:rsidRPr="002E1409" w:rsidRDefault="00FF7AEB" w:rsidP="003A590B">
            <w:pPr>
              <w:pStyle w:val="Bezodstpw"/>
              <w:widowControl/>
              <w:numPr>
                <w:ilvl w:val="0"/>
                <w:numId w:val="7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rFonts w:hint="eastAsia"/>
                <w:sz w:val="20"/>
                <w:szCs w:val="20"/>
              </w:rPr>
            </w:pPr>
            <w:proofErr w:type="spellStart"/>
            <w:r w:rsidRPr="002E1409">
              <w:rPr>
                <w:rFonts w:hint="eastAsia"/>
                <w:sz w:val="20"/>
                <w:szCs w:val="20"/>
              </w:rPr>
              <w:t>materiał</w:t>
            </w:r>
            <w:proofErr w:type="spellEnd"/>
            <w:r w:rsidRPr="002E1409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2E1409">
              <w:rPr>
                <w:rFonts w:hint="eastAsia"/>
                <w:sz w:val="20"/>
                <w:szCs w:val="20"/>
              </w:rPr>
              <w:t>membrana</w:t>
            </w:r>
            <w:proofErr w:type="spellEnd"/>
            <w:r w:rsidRPr="002E1409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nitrocelulozowa</w:t>
            </w:r>
            <w:proofErr w:type="spellEnd"/>
            <w:r w:rsidRPr="002E1409">
              <w:rPr>
                <w:rFonts w:hint="eastAsia"/>
                <w:sz w:val="20"/>
                <w:szCs w:val="20"/>
              </w:rPr>
              <w:t>,</w:t>
            </w:r>
          </w:p>
          <w:p w14:paraId="465B4B64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7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rFonts w:hint="eastAsia"/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 xml:space="preserve">idealna do transferu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ssDNA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>, RNA i białek o niskiej masie molekularnej,</w:t>
            </w:r>
          </w:p>
          <w:p w14:paraId="37680D00" w14:textId="77777777" w:rsidR="00FF7AEB" w:rsidRPr="002E1409" w:rsidRDefault="00FF7AEB" w:rsidP="003A590B">
            <w:pPr>
              <w:pStyle w:val="Bezodstpw"/>
              <w:widowControl/>
              <w:numPr>
                <w:ilvl w:val="0"/>
                <w:numId w:val="7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rFonts w:hint="eastAsia"/>
                <w:sz w:val="20"/>
                <w:szCs w:val="20"/>
              </w:rPr>
            </w:pPr>
            <w:proofErr w:type="spellStart"/>
            <w:r w:rsidRPr="002E1409">
              <w:rPr>
                <w:rFonts w:hint="eastAsia"/>
                <w:sz w:val="20"/>
                <w:szCs w:val="20"/>
              </w:rPr>
              <w:t>wymiary</w:t>
            </w:r>
            <w:proofErr w:type="spellEnd"/>
            <w:r w:rsidRPr="002E1409">
              <w:rPr>
                <w:rFonts w:hint="eastAsia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30</w:t>
            </w:r>
            <w:r w:rsidRPr="002E1409">
              <w:rPr>
                <w:rFonts w:hint="eastAsia"/>
                <w:sz w:val="20"/>
                <w:szCs w:val="20"/>
              </w:rPr>
              <w:t xml:space="preserve"> cm x 3.</w:t>
            </w:r>
            <w:r>
              <w:rPr>
                <w:sz w:val="20"/>
                <w:szCs w:val="20"/>
              </w:rPr>
              <w:t>5</w:t>
            </w:r>
            <w:r w:rsidRPr="002E1409">
              <w:rPr>
                <w:rFonts w:hint="eastAsia"/>
                <w:sz w:val="20"/>
                <w:szCs w:val="20"/>
              </w:rPr>
              <w:t xml:space="preserve"> m, </w:t>
            </w:r>
          </w:p>
          <w:p w14:paraId="2DC79264" w14:textId="77777777" w:rsidR="00FF7AEB" w:rsidRPr="00464F2B" w:rsidRDefault="00FF7AEB" w:rsidP="003A590B">
            <w:pPr>
              <w:pStyle w:val="Bezodstpw"/>
              <w:widowControl/>
              <w:numPr>
                <w:ilvl w:val="0"/>
                <w:numId w:val="7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rFonts w:eastAsia="Calibri"/>
                <w:sz w:val="20"/>
                <w:szCs w:val="20"/>
              </w:rPr>
            </w:pPr>
            <w:proofErr w:type="spellStart"/>
            <w:r w:rsidRPr="002E1409">
              <w:rPr>
                <w:rFonts w:hint="eastAsia"/>
                <w:sz w:val="20"/>
                <w:szCs w:val="20"/>
              </w:rPr>
              <w:t>wielkość</w:t>
            </w:r>
            <w:proofErr w:type="spellEnd"/>
            <w:r w:rsidRPr="002E1409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2E1409">
              <w:rPr>
                <w:rFonts w:hint="eastAsia"/>
                <w:sz w:val="20"/>
                <w:szCs w:val="20"/>
              </w:rPr>
              <w:t>porów</w:t>
            </w:r>
            <w:proofErr w:type="spellEnd"/>
            <w:r w:rsidRPr="002E1409">
              <w:rPr>
                <w:rFonts w:hint="eastAsia"/>
                <w:sz w:val="20"/>
                <w:szCs w:val="20"/>
              </w:rPr>
              <w:t>: 0,2 µm</w:t>
            </w:r>
          </w:p>
        </w:tc>
        <w:tc>
          <w:tcPr>
            <w:tcW w:w="1683" w:type="dxa"/>
          </w:tcPr>
          <w:p w14:paraId="5C47D48D" w14:textId="77777777" w:rsidR="00FF7AEB" w:rsidRDefault="00FF7AEB" w:rsidP="00BA598E">
            <w:r>
              <w:t xml:space="preserve">1 </w:t>
            </w:r>
            <w:proofErr w:type="spellStart"/>
            <w:r>
              <w:t>rolka</w:t>
            </w:r>
            <w:proofErr w:type="spellEnd"/>
          </w:p>
        </w:tc>
        <w:tc>
          <w:tcPr>
            <w:tcW w:w="1563" w:type="dxa"/>
          </w:tcPr>
          <w:p w14:paraId="604BB9D0" w14:textId="77777777" w:rsidR="00FF7AEB" w:rsidRDefault="00FF7AEB" w:rsidP="00BA598E"/>
        </w:tc>
      </w:tr>
      <w:bookmarkEnd w:id="0"/>
    </w:tbl>
    <w:p w14:paraId="244DC636" w14:textId="56B9C874" w:rsidR="003666A5" w:rsidRDefault="003666A5" w:rsidP="003666A5">
      <w:pPr>
        <w:pStyle w:val="Nagwek1"/>
        <w:numPr>
          <w:ilvl w:val="0"/>
          <w:numId w:val="0"/>
        </w:numPr>
        <w:ind w:left="360"/>
        <w:rPr>
          <w:rFonts w:asciiTheme="majorHAnsi" w:hAnsiTheme="majorHAnsi"/>
          <w:sz w:val="22"/>
          <w:szCs w:val="22"/>
          <w:lang w:val="pl-PL"/>
        </w:rPr>
      </w:pPr>
    </w:p>
    <w:p w14:paraId="304BE4E1" w14:textId="77777777" w:rsidR="003666A5" w:rsidRPr="003666A5" w:rsidRDefault="003666A5" w:rsidP="003666A5">
      <w:pPr>
        <w:rPr>
          <w:lang w:val="pl-PL"/>
        </w:rPr>
      </w:pPr>
    </w:p>
    <w:p w14:paraId="4A38B8A8" w14:textId="4B91A308" w:rsidR="009E1051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>
        <w:rPr>
          <w:rFonts w:asciiTheme="majorHAnsi" w:hAnsiTheme="majorHAnsi"/>
          <w:bCs/>
          <w:sz w:val="22"/>
          <w:szCs w:val="22"/>
          <w:lang w:val="pl-PL"/>
        </w:rPr>
        <w:t xml:space="preserve">Zakres 2: </w:t>
      </w:r>
      <w:r w:rsidR="00FF7AEB" w:rsidRPr="00FF7AEB">
        <w:rPr>
          <w:rFonts w:asciiTheme="majorHAnsi" w:hAnsiTheme="majorHAnsi"/>
          <w:bCs/>
          <w:sz w:val="22"/>
          <w:szCs w:val="22"/>
          <w:lang w:val="pl-PL"/>
        </w:rPr>
        <w:t>Inhibitory enzymów</w:t>
      </w:r>
    </w:p>
    <w:p w14:paraId="7D10EE4D" w14:textId="77777777" w:rsidR="009E1051" w:rsidRPr="00527BC5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0D93080C" w14:textId="77777777" w:rsidR="009E1051" w:rsidRPr="00527BC5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5CA86270" w14:textId="77777777" w:rsidR="009E1051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lastRenderedPageBreak/>
        <w:t>w tym VAT……………………,</w:t>
      </w:r>
    </w:p>
    <w:p w14:paraId="42D557BA" w14:textId="77777777" w:rsidR="009E1051" w:rsidRPr="00960A8F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960A8F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wymagań Warunków Postepowania): </w:t>
      </w:r>
      <w:r w:rsidRPr="00960A8F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p w14:paraId="0D9349C6" w14:textId="77777777" w:rsidR="009E1051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tbl>
      <w:tblPr>
        <w:tblStyle w:val="Tabela-Siatka"/>
        <w:tblW w:w="9282" w:type="dxa"/>
        <w:tblLook w:val="04A0" w:firstRow="1" w:lastRow="0" w:firstColumn="1" w:lastColumn="0" w:noHBand="0" w:noVBand="1"/>
      </w:tblPr>
      <w:tblGrid>
        <w:gridCol w:w="863"/>
        <w:gridCol w:w="5232"/>
        <w:gridCol w:w="1685"/>
        <w:gridCol w:w="1502"/>
      </w:tblGrid>
      <w:tr w:rsidR="00FF7AEB" w:rsidRPr="007815F7" w14:paraId="652775EB" w14:textId="35E0FA5E" w:rsidTr="00FF7AEB">
        <w:tc>
          <w:tcPr>
            <w:tcW w:w="863" w:type="dxa"/>
          </w:tcPr>
          <w:p w14:paraId="5C936D1D" w14:textId="77777777" w:rsidR="00FF7AEB" w:rsidRPr="00285F55" w:rsidRDefault="00FF7AEB" w:rsidP="00BA598E">
            <w:pPr>
              <w:pStyle w:val="Akapitzlist"/>
            </w:pPr>
            <w:bookmarkStart w:id="1" w:name="_Hlk135219870"/>
          </w:p>
        </w:tc>
        <w:tc>
          <w:tcPr>
            <w:tcW w:w="5232" w:type="dxa"/>
          </w:tcPr>
          <w:p w14:paraId="1ECDE7B3" w14:textId="77777777" w:rsidR="00FF7AEB" w:rsidRPr="007815F7" w:rsidRDefault="00FF7AEB" w:rsidP="00BA598E">
            <w:proofErr w:type="spellStart"/>
            <w:r>
              <w:t>Opis</w:t>
            </w:r>
            <w:proofErr w:type="spellEnd"/>
          </w:p>
        </w:tc>
        <w:tc>
          <w:tcPr>
            <w:tcW w:w="1685" w:type="dxa"/>
          </w:tcPr>
          <w:p w14:paraId="5C3E82A9" w14:textId="77777777" w:rsidR="00FF7AEB" w:rsidRPr="007815F7" w:rsidRDefault="00FF7AEB" w:rsidP="00BA598E">
            <w:proofErr w:type="spellStart"/>
            <w:r>
              <w:t>Ilość</w:t>
            </w:r>
            <w:proofErr w:type="spellEnd"/>
            <w:r>
              <w:t xml:space="preserve"> </w:t>
            </w:r>
            <w:proofErr w:type="spellStart"/>
            <w:r>
              <w:t>sztuk</w:t>
            </w:r>
            <w:proofErr w:type="spellEnd"/>
          </w:p>
        </w:tc>
        <w:tc>
          <w:tcPr>
            <w:tcW w:w="1502" w:type="dxa"/>
          </w:tcPr>
          <w:p w14:paraId="12F1AC09" w14:textId="78BD9CB2" w:rsidR="00FF7AEB" w:rsidRDefault="00FF7AEB" w:rsidP="00BA598E">
            <w:proofErr w:type="spellStart"/>
            <w:r>
              <w:t>Spełnione</w:t>
            </w:r>
            <w:proofErr w:type="spellEnd"/>
            <w:r>
              <w:t xml:space="preserve"> </w:t>
            </w:r>
            <w:proofErr w:type="spellStart"/>
            <w:r>
              <w:t>wymagania</w:t>
            </w:r>
            <w:proofErr w:type="spellEnd"/>
            <w:r>
              <w:t xml:space="preserve"> TAK/NIE</w:t>
            </w:r>
          </w:p>
        </w:tc>
      </w:tr>
      <w:tr w:rsidR="00FF7AEB" w:rsidRPr="007815F7" w14:paraId="2483EA28" w14:textId="5C619E79" w:rsidTr="00FF7AEB">
        <w:tc>
          <w:tcPr>
            <w:tcW w:w="863" w:type="dxa"/>
          </w:tcPr>
          <w:p w14:paraId="35E3A11F" w14:textId="77777777" w:rsidR="00FF7AEB" w:rsidRPr="00285F55" w:rsidRDefault="00FF7AEB" w:rsidP="00BA598E">
            <w:pPr>
              <w:pStyle w:val="Akapitzlist"/>
              <w:ind w:left="447"/>
            </w:pPr>
            <w:r>
              <w:t>1)</w:t>
            </w:r>
          </w:p>
        </w:tc>
        <w:tc>
          <w:tcPr>
            <w:tcW w:w="5232" w:type="dxa"/>
          </w:tcPr>
          <w:p w14:paraId="78A8F98D" w14:textId="77777777" w:rsidR="00FF7AEB" w:rsidRDefault="00FF7AEB" w:rsidP="00BA598E">
            <w:pPr>
              <w:pStyle w:val="Tytu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Inhibitory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proteaz</w:t>
            </w:r>
            <w:proofErr w:type="spellEnd"/>
          </w:p>
          <w:p w14:paraId="057A8785" w14:textId="77777777" w:rsidR="00FF7AEB" w:rsidRPr="00C70178" w:rsidRDefault="00FF7AEB" w:rsidP="003A590B">
            <w:pPr>
              <w:pStyle w:val="Bezodstpw"/>
              <w:widowControl/>
              <w:numPr>
                <w:ilvl w:val="0"/>
                <w:numId w:val="8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r w:rsidRPr="00C70178">
              <w:rPr>
                <w:sz w:val="20"/>
                <w:szCs w:val="20"/>
              </w:rPr>
              <w:t xml:space="preserve">forma: </w:t>
            </w:r>
            <w:proofErr w:type="spellStart"/>
            <w:r w:rsidRPr="00C70178">
              <w:rPr>
                <w:sz w:val="20"/>
                <w:szCs w:val="20"/>
              </w:rPr>
              <w:t>tabletki</w:t>
            </w:r>
            <w:proofErr w:type="spellEnd"/>
          </w:p>
          <w:p w14:paraId="48AD9F01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8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 xml:space="preserve">hamowanie działania proteaz serynowych, cysteinowych, oraz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asparaginianowych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, brak inhibicji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metaloproteaz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w ekstraktach bakteryjnych,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ssaczych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>, drożdżowych i roślinnych</w:t>
            </w:r>
          </w:p>
          <w:p w14:paraId="47B9D137" w14:textId="77777777" w:rsidR="00FF7AEB" w:rsidRPr="00C70178" w:rsidRDefault="00FF7AEB" w:rsidP="003A590B">
            <w:pPr>
              <w:pStyle w:val="Bezodstpw"/>
              <w:widowControl/>
              <w:numPr>
                <w:ilvl w:val="0"/>
                <w:numId w:val="8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proofErr w:type="spellStart"/>
            <w:r w:rsidRPr="00C70178">
              <w:rPr>
                <w:sz w:val="20"/>
                <w:szCs w:val="20"/>
              </w:rPr>
              <w:t>Wolne</w:t>
            </w:r>
            <w:proofErr w:type="spellEnd"/>
            <w:r w:rsidRPr="00C70178">
              <w:rPr>
                <w:sz w:val="20"/>
                <w:szCs w:val="20"/>
              </w:rPr>
              <w:t xml:space="preserve"> od EDTA</w:t>
            </w:r>
          </w:p>
          <w:p w14:paraId="3E9BFB61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8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Możliwość przygotowania 10 ml roztworu z 1 tabletki</w:t>
            </w:r>
          </w:p>
          <w:p w14:paraId="01078E43" w14:textId="77777777" w:rsidR="00FF7AEB" w:rsidRPr="00C70178" w:rsidRDefault="00FF7AEB" w:rsidP="003A590B">
            <w:pPr>
              <w:pStyle w:val="Bezodstpw"/>
              <w:widowControl/>
              <w:numPr>
                <w:ilvl w:val="0"/>
                <w:numId w:val="8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</w:pPr>
            <w:proofErr w:type="spellStart"/>
            <w:r w:rsidRPr="00C70178">
              <w:rPr>
                <w:sz w:val="20"/>
                <w:szCs w:val="20"/>
              </w:rPr>
              <w:t>temperatura</w:t>
            </w:r>
            <w:proofErr w:type="spellEnd"/>
            <w:r w:rsidRPr="00C70178">
              <w:rPr>
                <w:sz w:val="20"/>
                <w:szCs w:val="20"/>
              </w:rPr>
              <w:t xml:space="preserve"> </w:t>
            </w:r>
            <w:proofErr w:type="spellStart"/>
            <w:r w:rsidRPr="00C70178">
              <w:rPr>
                <w:sz w:val="20"/>
                <w:szCs w:val="20"/>
              </w:rPr>
              <w:t>przechowywania</w:t>
            </w:r>
            <w:proofErr w:type="spellEnd"/>
            <w:r w:rsidRPr="00C70178">
              <w:rPr>
                <w:sz w:val="20"/>
                <w:szCs w:val="20"/>
              </w:rPr>
              <w:t>: 2-8°C</w:t>
            </w:r>
          </w:p>
        </w:tc>
        <w:tc>
          <w:tcPr>
            <w:tcW w:w="1685" w:type="dxa"/>
          </w:tcPr>
          <w:p w14:paraId="19E94189" w14:textId="77777777" w:rsidR="00FF7AEB" w:rsidRPr="007815F7" w:rsidRDefault="00FF7AEB" w:rsidP="00BA598E">
            <w:r>
              <w:t xml:space="preserve">30 </w:t>
            </w:r>
            <w:proofErr w:type="spellStart"/>
            <w:r>
              <w:t>tabletek</w:t>
            </w:r>
            <w:proofErr w:type="spellEnd"/>
          </w:p>
        </w:tc>
        <w:tc>
          <w:tcPr>
            <w:tcW w:w="1502" w:type="dxa"/>
          </w:tcPr>
          <w:p w14:paraId="2809738E" w14:textId="77777777" w:rsidR="00FF7AEB" w:rsidRDefault="00FF7AEB" w:rsidP="00BA598E"/>
        </w:tc>
      </w:tr>
      <w:tr w:rsidR="00FF7AEB" w:rsidRPr="007815F7" w14:paraId="229D730D" w14:textId="0DA2E222" w:rsidTr="00FF7AEB">
        <w:tc>
          <w:tcPr>
            <w:tcW w:w="863" w:type="dxa"/>
          </w:tcPr>
          <w:p w14:paraId="73BAC726" w14:textId="77777777" w:rsidR="00FF7AEB" w:rsidRPr="00285F55" w:rsidRDefault="00FF7AEB" w:rsidP="00BA598E">
            <w:pPr>
              <w:pStyle w:val="Akapitzlist"/>
              <w:ind w:left="447"/>
            </w:pPr>
            <w:r>
              <w:t>2)</w:t>
            </w:r>
          </w:p>
        </w:tc>
        <w:tc>
          <w:tcPr>
            <w:tcW w:w="5232" w:type="dxa"/>
          </w:tcPr>
          <w:p w14:paraId="5F76F15B" w14:textId="77777777" w:rsidR="00FF7AEB" w:rsidRDefault="00FF7AEB" w:rsidP="00BA598E">
            <w:pPr>
              <w:pStyle w:val="Tytu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Inhibitory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fosfataz</w:t>
            </w:r>
            <w:proofErr w:type="spellEnd"/>
          </w:p>
          <w:p w14:paraId="71160B8B" w14:textId="77777777" w:rsidR="00FF7AEB" w:rsidRPr="00C70178" w:rsidRDefault="00FF7AEB" w:rsidP="003A590B">
            <w:pPr>
              <w:pStyle w:val="Bezodstpw"/>
              <w:widowControl/>
              <w:numPr>
                <w:ilvl w:val="0"/>
                <w:numId w:val="9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r w:rsidRPr="00C70178">
              <w:rPr>
                <w:sz w:val="20"/>
                <w:szCs w:val="20"/>
              </w:rPr>
              <w:t xml:space="preserve">forma: </w:t>
            </w:r>
            <w:proofErr w:type="spellStart"/>
            <w:r w:rsidRPr="00C70178">
              <w:rPr>
                <w:sz w:val="20"/>
                <w:szCs w:val="20"/>
              </w:rPr>
              <w:t>tabletki</w:t>
            </w:r>
            <w:proofErr w:type="spellEnd"/>
            <w:r w:rsidRPr="00C70178">
              <w:rPr>
                <w:sz w:val="20"/>
                <w:szCs w:val="20"/>
              </w:rPr>
              <w:t>,</w:t>
            </w:r>
          </w:p>
          <w:p w14:paraId="75C5CB61" w14:textId="77777777" w:rsidR="00FF7AEB" w:rsidRPr="00C70178" w:rsidRDefault="00FF7AEB" w:rsidP="003A590B">
            <w:pPr>
              <w:pStyle w:val="Bezodstpw"/>
              <w:widowControl/>
              <w:numPr>
                <w:ilvl w:val="0"/>
                <w:numId w:val="9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proofErr w:type="spellStart"/>
            <w:r w:rsidRPr="00C70178">
              <w:rPr>
                <w:sz w:val="20"/>
                <w:szCs w:val="20"/>
              </w:rPr>
              <w:t>temperatura</w:t>
            </w:r>
            <w:proofErr w:type="spellEnd"/>
            <w:r w:rsidRPr="00C70178">
              <w:rPr>
                <w:sz w:val="20"/>
                <w:szCs w:val="20"/>
              </w:rPr>
              <w:t xml:space="preserve"> </w:t>
            </w:r>
            <w:proofErr w:type="spellStart"/>
            <w:r w:rsidRPr="00C70178">
              <w:rPr>
                <w:sz w:val="20"/>
                <w:szCs w:val="20"/>
              </w:rPr>
              <w:t>przechowywania</w:t>
            </w:r>
            <w:proofErr w:type="spellEnd"/>
            <w:r w:rsidRPr="00C70178">
              <w:rPr>
                <w:sz w:val="20"/>
                <w:szCs w:val="20"/>
              </w:rPr>
              <w:t>: 2-8°C,</w:t>
            </w:r>
          </w:p>
          <w:p w14:paraId="40183A0E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9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hamowanie działania fosfataz takich jak fosfatazy kwaśne, zasadowe, serynowo/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treoninowe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(PP1, PP2A i PP2B) oraz białkowe fosfatazy tyrozynowe (PTP) w ekstraktach bakteryjnych,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ssaczych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>, drożdżowych i roślinnych</w:t>
            </w:r>
          </w:p>
          <w:p w14:paraId="7C7801A0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9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możliwość przygotowania zatężonego roztworu (10 razy stężonego)</w:t>
            </w:r>
          </w:p>
          <w:p w14:paraId="22E34F76" w14:textId="77777777" w:rsidR="00FF7AEB" w:rsidRPr="00C70178" w:rsidRDefault="00FF7AEB" w:rsidP="003A590B">
            <w:pPr>
              <w:pStyle w:val="Bezodstpw"/>
              <w:widowControl/>
              <w:numPr>
                <w:ilvl w:val="0"/>
                <w:numId w:val="9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</w:pPr>
            <w:proofErr w:type="spellStart"/>
            <w:r w:rsidRPr="00C70178">
              <w:rPr>
                <w:sz w:val="20"/>
                <w:szCs w:val="20"/>
              </w:rPr>
              <w:t>ilość</w:t>
            </w:r>
            <w:proofErr w:type="spellEnd"/>
            <w:r w:rsidRPr="00C70178">
              <w:rPr>
                <w:sz w:val="20"/>
                <w:szCs w:val="20"/>
              </w:rPr>
              <w:t xml:space="preserve">: 10 </w:t>
            </w:r>
            <w:proofErr w:type="spellStart"/>
            <w:r w:rsidRPr="00C70178">
              <w:rPr>
                <w:sz w:val="20"/>
                <w:szCs w:val="20"/>
              </w:rPr>
              <w:t>tabletek</w:t>
            </w:r>
            <w:proofErr w:type="spellEnd"/>
          </w:p>
        </w:tc>
        <w:tc>
          <w:tcPr>
            <w:tcW w:w="1685" w:type="dxa"/>
          </w:tcPr>
          <w:p w14:paraId="056C30EC" w14:textId="77777777" w:rsidR="00FF7AEB" w:rsidRDefault="00FF7AEB" w:rsidP="00BA598E">
            <w:r>
              <w:t xml:space="preserve">30 </w:t>
            </w:r>
            <w:proofErr w:type="spellStart"/>
            <w:r>
              <w:t>tabletek</w:t>
            </w:r>
            <w:proofErr w:type="spellEnd"/>
          </w:p>
        </w:tc>
        <w:tc>
          <w:tcPr>
            <w:tcW w:w="1502" w:type="dxa"/>
          </w:tcPr>
          <w:p w14:paraId="3CC9FA22" w14:textId="77777777" w:rsidR="00FF7AEB" w:rsidRDefault="00FF7AEB" w:rsidP="00BA598E"/>
        </w:tc>
      </w:tr>
      <w:bookmarkEnd w:id="1"/>
    </w:tbl>
    <w:p w14:paraId="61A32113" w14:textId="77777777" w:rsidR="009E1051" w:rsidRDefault="009E1051" w:rsidP="009E1051">
      <w:pPr>
        <w:pStyle w:val="Nagwek1"/>
        <w:numPr>
          <w:ilvl w:val="0"/>
          <w:numId w:val="0"/>
        </w:numPr>
        <w:ind w:left="360"/>
        <w:rPr>
          <w:rFonts w:asciiTheme="majorHAnsi" w:hAnsiTheme="majorHAnsi"/>
          <w:sz w:val="22"/>
          <w:szCs w:val="22"/>
          <w:lang w:val="pl-PL"/>
        </w:rPr>
      </w:pPr>
    </w:p>
    <w:p w14:paraId="7619EED3" w14:textId="36B2FD66" w:rsidR="009E1051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>
        <w:rPr>
          <w:rFonts w:asciiTheme="majorHAnsi" w:hAnsiTheme="majorHAnsi"/>
          <w:bCs/>
          <w:sz w:val="22"/>
          <w:szCs w:val="22"/>
          <w:lang w:val="pl-PL"/>
        </w:rPr>
        <w:t xml:space="preserve">Zakres 3: </w:t>
      </w:r>
      <w:r w:rsidR="00FF7AEB" w:rsidRPr="00FF7AEB">
        <w:rPr>
          <w:rFonts w:asciiTheme="majorHAnsi" w:hAnsiTheme="majorHAnsi"/>
          <w:bCs/>
          <w:sz w:val="22"/>
          <w:szCs w:val="22"/>
          <w:lang w:val="pl-PL"/>
        </w:rPr>
        <w:t>Odczynniki do przeprowadzenia reakcji PCR w czasie rzeczywistym</w:t>
      </w:r>
    </w:p>
    <w:p w14:paraId="5BEC0964" w14:textId="77777777" w:rsidR="009E1051" w:rsidRPr="00527BC5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09311B2C" w14:textId="77777777" w:rsidR="009E1051" w:rsidRPr="00527BC5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3BEC124B" w14:textId="77777777" w:rsidR="009E1051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6A86A0A2" w14:textId="77777777" w:rsidR="009E1051" w:rsidRPr="00960A8F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960A8F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wymagań Warunków Postepowania): </w:t>
      </w:r>
      <w:r w:rsidRPr="00960A8F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p w14:paraId="49CD5B71" w14:textId="77777777" w:rsidR="009E1051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tbl>
      <w:tblPr>
        <w:tblStyle w:val="Tabela-Siatka"/>
        <w:tblW w:w="9282" w:type="dxa"/>
        <w:tblLook w:val="04A0" w:firstRow="1" w:lastRow="0" w:firstColumn="1" w:lastColumn="0" w:noHBand="0" w:noVBand="1"/>
      </w:tblPr>
      <w:tblGrid>
        <w:gridCol w:w="863"/>
        <w:gridCol w:w="5136"/>
        <w:gridCol w:w="1807"/>
        <w:gridCol w:w="1476"/>
      </w:tblGrid>
      <w:tr w:rsidR="00FF7AEB" w:rsidRPr="007815F7" w14:paraId="5483DD6F" w14:textId="6FD3D46F" w:rsidTr="00FF7AEB">
        <w:tc>
          <w:tcPr>
            <w:tcW w:w="863" w:type="dxa"/>
          </w:tcPr>
          <w:p w14:paraId="262B60A1" w14:textId="77777777" w:rsidR="00FF7AEB" w:rsidRPr="00285F55" w:rsidRDefault="00FF7AEB" w:rsidP="00BA598E">
            <w:pPr>
              <w:pStyle w:val="Akapitzlist"/>
            </w:pPr>
            <w:bookmarkStart w:id="2" w:name="_Hlk135219975"/>
          </w:p>
        </w:tc>
        <w:tc>
          <w:tcPr>
            <w:tcW w:w="5136" w:type="dxa"/>
          </w:tcPr>
          <w:p w14:paraId="6926D30F" w14:textId="77777777" w:rsidR="00FF7AEB" w:rsidRPr="007815F7" w:rsidRDefault="00FF7AEB" w:rsidP="00BA598E">
            <w:proofErr w:type="spellStart"/>
            <w:r>
              <w:t>Opis</w:t>
            </w:r>
            <w:proofErr w:type="spellEnd"/>
          </w:p>
        </w:tc>
        <w:tc>
          <w:tcPr>
            <w:tcW w:w="1807" w:type="dxa"/>
          </w:tcPr>
          <w:p w14:paraId="117BC6BC" w14:textId="77777777" w:rsidR="00FF7AEB" w:rsidRPr="007815F7" w:rsidRDefault="00FF7AEB" w:rsidP="00BA598E">
            <w:proofErr w:type="spellStart"/>
            <w:r>
              <w:t>Ilość</w:t>
            </w:r>
            <w:proofErr w:type="spellEnd"/>
            <w:r>
              <w:t xml:space="preserve"> </w:t>
            </w:r>
            <w:proofErr w:type="spellStart"/>
            <w:r>
              <w:t>sztuk</w:t>
            </w:r>
            <w:proofErr w:type="spellEnd"/>
          </w:p>
        </w:tc>
        <w:tc>
          <w:tcPr>
            <w:tcW w:w="1476" w:type="dxa"/>
          </w:tcPr>
          <w:p w14:paraId="2C899871" w14:textId="59DE214C" w:rsidR="00FF7AEB" w:rsidRDefault="00FF7AEB" w:rsidP="00BA598E">
            <w:proofErr w:type="spellStart"/>
            <w:r>
              <w:t>Spełnione</w:t>
            </w:r>
            <w:proofErr w:type="spellEnd"/>
            <w:r>
              <w:t xml:space="preserve"> </w:t>
            </w:r>
            <w:proofErr w:type="spellStart"/>
            <w:r>
              <w:t>wymagania</w:t>
            </w:r>
            <w:proofErr w:type="spellEnd"/>
            <w:r>
              <w:t xml:space="preserve"> TAK/NIE</w:t>
            </w:r>
          </w:p>
        </w:tc>
      </w:tr>
      <w:tr w:rsidR="00FF7AEB" w:rsidRPr="007815F7" w14:paraId="2E5BEA99" w14:textId="35A9F31B" w:rsidTr="00FF7AEB">
        <w:tc>
          <w:tcPr>
            <w:tcW w:w="863" w:type="dxa"/>
          </w:tcPr>
          <w:p w14:paraId="61D2BB92" w14:textId="77777777" w:rsidR="00FF7AEB" w:rsidRPr="00285F55" w:rsidRDefault="00FF7AEB" w:rsidP="00BA598E">
            <w:pPr>
              <w:pStyle w:val="Akapitzlist"/>
              <w:ind w:left="447"/>
            </w:pPr>
            <w:r>
              <w:t>1)</w:t>
            </w:r>
          </w:p>
        </w:tc>
        <w:tc>
          <w:tcPr>
            <w:tcW w:w="5136" w:type="dxa"/>
          </w:tcPr>
          <w:p w14:paraId="6C72BE7B" w14:textId="77777777" w:rsidR="00FF7AEB" w:rsidRPr="00FF7AEB" w:rsidRDefault="00FF7AEB" w:rsidP="00BA598E">
            <w:pPr>
              <w:pStyle w:val="Bezodstpw"/>
              <w:rPr>
                <w:rFonts w:eastAsia="Arial"/>
                <w:color w:val="000000"/>
                <w:lang w:val="pl-PL"/>
              </w:rPr>
            </w:pPr>
            <w:r w:rsidRPr="00FF7AEB">
              <w:rPr>
                <w:rFonts w:eastAsia="Arial"/>
                <w:color w:val="000000"/>
                <w:lang w:val="pl-PL"/>
              </w:rPr>
              <w:t xml:space="preserve">Master Mix do przeprowadzenia reakcji PCR w czasie rzeczywistym z zastosowaniem barwnika SYBR Green </w:t>
            </w:r>
          </w:p>
          <w:p w14:paraId="09026AD9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0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zestaw umożliwiający przeprowadzenie reakcji o objętości mieszaniny reakcyjnej równej 20 µl lub 25 µl</w:t>
            </w:r>
          </w:p>
          <w:p w14:paraId="3CC9CB8B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0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rFonts w:hint="eastAsia"/>
                <w:sz w:val="20"/>
                <w:szCs w:val="20"/>
                <w:lang w:val="pl-PL"/>
              </w:rPr>
            </w:pPr>
            <w:r w:rsidRPr="00FF7AEB">
              <w:rPr>
                <w:rFonts w:hint="eastAsia"/>
                <w:sz w:val="20"/>
                <w:szCs w:val="20"/>
                <w:lang w:val="pl-PL"/>
              </w:rPr>
              <w:t>przechowywanie zestawu do 3 miesięcy w temperaturze 4</w:t>
            </w:r>
            <w:r w:rsidRPr="00FF7AEB">
              <w:rPr>
                <w:rFonts w:ascii="Cambria Math" w:hAnsi="Cambria Math" w:cs="Cambria Math"/>
                <w:sz w:val="20"/>
                <w:szCs w:val="20"/>
                <w:lang w:val="pl-PL"/>
              </w:rPr>
              <w:t>℃</w:t>
            </w:r>
            <w:r w:rsidRPr="00FF7AEB">
              <w:rPr>
                <w:rFonts w:hint="eastAsia"/>
                <w:sz w:val="20"/>
                <w:szCs w:val="20"/>
                <w:lang w:val="pl-PL"/>
              </w:rPr>
              <w:t xml:space="preserve"> po rozmrożeniu, gwarancja działania zestawu do 12 miesięcy w przypadku przechowywania w -20</w:t>
            </w:r>
            <w:r w:rsidRPr="00FF7AEB">
              <w:rPr>
                <w:rFonts w:ascii="Cambria Math" w:hAnsi="Cambria Math" w:cs="Cambria Math"/>
                <w:sz w:val="20"/>
                <w:szCs w:val="20"/>
                <w:lang w:val="pl-PL"/>
              </w:rPr>
              <w:t>℃</w:t>
            </w:r>
          </w:p>
          <w:p w14:paraId="24925CA1" w14:textId="77777777" w:rsidR="00FF7AEB" w:rsidRPr="00A2205C" w:rsidRDefault="00FF7AEB" w:rsidP="003A590B">
            <w:pPr>
              <w:pStyle w:val="Bezodstpw"/>
              <w:widowControl/>
              <w:numPr>
                <w:ilvl w:val="0"/>
                <w:numId w:val="10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proofErr w:type="spellStart"/>
            <w:r w:rsidRPr="00A2205C">
              <w:rPr>
                <w:sz w:val="20"/>
                <w:szCs w:val="20"/>
              </w:rPr>
              <w:t>zawiera</w:t>
            </w:r>
            <w:proofErr w:type="spellEnd"/>
            <w:r w:rsidRPr="00A2205C">
              <w:rPr>
                <w:sz w:val="20"/>
                <w:szCs w:val="20"/>
              </w:rPr>
              <w:t xml:space="preserve"> </w:t>
            </w:r>
            <w:proofErr w:type="spellStart"/>
            <w:r w:rsidRPr="00A2205C">
              <w:rPr>
                <w:sz w:val="20"/>
                <w:szCs w:val="20"/>
              </w:rPr>
              <w:t>barwnik</w:t>
            </w:r>
            <w:proofErr w:type="spellEnd"/>
            <w:r w:rsidRPr="00A2205C">
              <w:rPr>
                <w:sz w:val="20"/>
                <w:szCs w:val="20"/>
              </w:rPr>
              <w:t xml:space="preserve"> SYBR Green</w:t>
            </w:r>
          </w:p>
          <w:p w14:paraId="1DF84AC2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0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zawiera białko związane kowalencyjnie z polimerazą DNA, stabilizujące kompleks polimeraza-matryca</w:t>
            </w:r>
          </w:p>
          <w:p w14:paraId="5958A5C7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0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odpowiedni do przeprowadzenia reakcji PCR w czasie rzeczywistym w trybie szybkiego czytania</w:t>
            </w:r>
          </w:p>
          <w:p w14:paraId="38DCB110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0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szeroki zakres zastosowań real-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time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PCR</w:t>
            </w:r>
          </w:p>
          <w:p w14:paraId="058190A0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0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 xml:space="preserve">kompatybilny z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Light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Cyclerem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Roche 96</w:t>
            </w:r>
          </w:p>
          <w:p w14:paraId="56960D7C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0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 xml:space="preserve">przeznaczony do oznaczeń DNA oraz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cDNA</w:t>
            </w:r>
            <w:proofErr w:type="spellEnd"/>
          </w:p>
          <w:p w14:paraId="55903333" w14:textId="77777777" w:rsidR="00FF7AEB" w:rsidRPr="00317D19" w:rsidRDefault="00FF7AEB" w:rsidP="003A590B">
            <w:pPr>
              <w:pStyle w:val="Bezodstpw"/>
              <w:widowControl/>
              <w:numPr>
                <w:ilvl w:val="0"/>
                <w:numId w:val="10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proofErr w:type="spellStart"/>
            <w:r w:rsidRPr="00A2205C">
              <w:rPr>
                <w:sz w:val="20"/>
                <w:szCs w:val="20"/>
              </w:rPr>
              <w:t>termin</w:t>
            </w:r>
            <w:proofErr w:type="spellEnd"/>
            <w:r w:rsidRPr="00A2205C">
              <w:rPr>
                <w:sz w:val="20"/>
                <w:szCs w:val="20"/>
              </w:rPr>
              <w:t xml:space="preserve"> </w:t>
            </w:r>
            <w:proofErr w:type="spellStart"/>
            <w:r w:rsidRPr="00A2205C">
              <w:rPr>
                <w:sz w:val="20"/>
                <w:szCs w:val="20"/>
              </w:rPr>
              <w:t>ważności</w:t>
            </w:r>
            <w:proofErr w:type="spellEnd"/>
            <w:r w:rsidRPr="00A2205C">
              <w:rPr>
                <w:sz w:val="20"/>
                <w:szCs w:val="20"/>
              </w:rPr>
              <w:t>: minimum 12-miesięcy</w:t>
            </w:r>
          </w:p>
        </w:tc>
        <w:tc>
          <w:tcPr>
            <w:tcW w:w="1807" w:type="dxa"/>
          </w:tcPr>
          <w:p w14:paraId="18090D9C" w14:textId="77777777" w:rsidR="00FF7AEB" w:rsidRPr="007815F7" w:rsidRDefault="00FF7AEB" w:rsidP="00BA598E">
            <w:r>
              <w:t xml:space="preserve">2500 </w:t>
            </w:r>
            <w:proofErr w:type="spellStart"/>
            <w:r>
              <w:t>reakcji</w:t>
            </w:r>
            <w:proofErr w:type="spellEnd"/>
          </w:p>
        </w:tc>
        <w:tc>
          <w:tcPr>
            <w:tcW w:w="1476" w:type="dxa"/>
          </w:tcPr>
          <w:p w14:paraId="53E0144C" w14:textId="77777777" w:rsidR="00FF7AEB" w:rsidRDefault="00FF7AEB" w:rsidP="00BA598E"/>
        </w:tc>
      </w:tr>
      <w:tr w:rsidR="00FF7AEB" w:rsidRPr="007815F7" w14:paraId="7E8F0B3F" w14:textId="56777802" w:rsidTr="00FF7AEB">
        <w:tc>
          <w:tcPr>
            <w:tcW w:w="863" w:type="dxa"/>
          </w:tcPr>
          <w:p w14:paraId="1743A9A7" w14:textId="77777777" w:rsidR="00FF7AEB" w:rsidRDefault="00FF7AEB" w:rsidP="00BA598E">
            <w:pPr>
              <w:pStyle w:val="Akapitzlist"/>
              <w:ind w:left="447"/>
            </w:pPr>
            <w:r>
              <w:lastRenderedPageBreak/>
              <w:t>2)</w:t>
            </w:r>
          </w:p>
        </w:tc>
        <w:tc>
          <w:tcPr>
            <w:tcW w:w="5136" w:type="dxa"/>
          </w:tcPr>
          <w:p w14:paraId="19D03CBE" w14:textId="77777777" w:rsidR="00FF7AEB" w:rsidRPr="00FF7AEB" w:rsidRDefault="00FF7AEB" w:rsidP="00BA598E">
            <w:pPr>
              <w:pStyle w:val="Bezodstpw"/>
              <w:rPr>
                <w:rFonts w:eastAsia="Arial"/>
                <w:color w:val="000000"/>
                <w:lang w:val="pl-PL"/>
              </w:rPr>
            </w:pPr>
            <w:proofErr w:type="spellStart"/>
            <w:r w:rsidRPr="00FF7AEB">
              <w:rPr>
                <w:rFonts w:eastAsia="Arial"/>
                <w:color w:val="000000"/>
                <w:lang w:val="pl-PL"/>
              </w:rPr>
              <w:t>Ultraczysta</w:t>
            </w:r>
            <w:proofErr w:type="spellEnd"/>
            <w:r w:rsidRPr="00FF7AEB">
              <w:rPr>
                <w:rFonts w:eastAsia="Arial"/>
                <w:color w:val="000000"/>
                <w:lang w:val="pl-PL"/>
              </w:rPr>
              <w:t>, wolna od nukleaz, nie traktowana DEPC woda RT-PCR Grade</w:t>
            </w:r>
          </w:p>
          <w:p w14:paraId="64B70D07" w14:textId="77777777" w:rsidR="00FF7AEB" w:rsidRPr="00B15B1D" w:rsidRDefault="00FF7AEB" w:rsidP="003A590B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spacing w:before="240" w:beforeAutospacing="0" w:after="0" w:afterAutospacing="0"/>
              <w:ind w:left="170" w:hanging="141"/>
              <w:jc w:val="both"/>
              <w:textAlignment w:val="baseline"/>
              <w:rPr>
                <w:color w:val="222222"/>
                <w:sz w:val="20"/>
                <w:szCs w:val="20"/>
              </w:rPr>
            </w:pPr>
            <w:proofErr w:type="spellStart"/>
            <w:r w:rsidRPr="00B15B1D">
              <w:rPr>
                <w:color w:val="222222"/>
                <w:sz w:val="20"/>
                <w:szCs w:val="20"/>
                <w:shd w:val="clear" w:color="auto" w:fill="FFFFFF"/>
              </w:rPr>
              <w:t>autoklawowana</w:t>
            </w:r>
            <w:proofErr w:type="spellEnd"/>
          </w:p>
          <w:p w14:paraId="5D7BB4BC" w14:textId="77777777" w:rsidR="00FF7AEB" w:rsidRPr="00B15B1D" w:rsidRDefault="00FF7AEB" w:rsidP="003A590B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170" w:hanging="141"/>
              <w:jc w:val="both"/>
              <w:textAlignment w:val="baseline"/>
              <w:rPr>
                <w:color w:val="222222"/>
                <w:sz w:val="20"/>
                <w:szCs w:val="20"/>
              </w:rPr>
            </w:pPr>
            <w:proofErr w:type="spellStart"/>
            <w:r w:rsidRPr="00B15B1D">
              <w:rPr>
                <w:color w:val="222222"/>
                <w:sz w:val="20"/>
                <w:szCs w:val="20"/>
                <w:shd w:val="clear" w:color="auto" w:fill="FFFFFF"/>
              </w:rPr>
              <w:t>filtowana</w:t>
            </w:r>
            <w:proofErr w:type="spellEnd"/>
            <w:r w:rsidRPr="00B15B1D">
              <w:rPr>
                <w:color w:val="222222"/>
                <w:sz w:val="20"/>
                <w:szCs w:val="20"/>
                <w:shd w:val="clear" w:color="auto" w:fill="FFFFFF"/>
              </w:rPr>
              <w:t xml:space="preserve"> membranowo</w:t>
            </w:r>
          </w:p>
          <w:p w14:paraId="6DD17F6A" w14:textId="77777777" w:rsidR="00FF7AEB" w:rsidRPr="00B15B1D" w:rsidRDefault="00FF7AEB" w:rsidP="003A590B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170" w:hanging="141"/>
              <w:jc w:val="both"/>
              <w:textAlignment w:val="baseline"/>
              <w:rPr>
                <w:color w:val="222222"/>
                <w:sz w:val="20"/>
                <w:szCs w:val="20"/>
              </w:rPr>
            </w:pPr>
            <w:r w:rsidRPr="00B15B1D">
              <w:rPr>
                <w:color w:val="222222"/>
                <w:sz w:val="20"/>
                <w:szCs w:val="20"/>
                <w:shd w:val="clear" w:color="auto" w:fill="FFFFFF"/>
              </w:rPr>
              <w:t>nietraktowana DEPC</w:t>
            </w:r>
          </w:p>
          <w:p w14:paraId="1911EDA9" w14:textId="77777777" w:rsidR="00FF7AEB" w:rsidRPr="00B15B1D" w:rsidRDefault="00FF7AEB" w:rsidP="003A590B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170" w:hanging="141"/>
              <w:jc w:val="both"/>
              <w:textAlignment w:val="baseline"/>
              <w:rPr>
                <w:color w:val="222222"/>
                <w:sz w:val="20"/>
                <w:szCs w:val="20"/>
              </w:rPr>
            </w:pPr>
            <w:r w:rsidRPr="00B15B1D">
              <w:rPr>
                <w:color w:val="222222"/>
                <w:sz w:val="20"/>
                <w:szCs w:val="20"/>
                <w:shd w:val="clear" w:color="auto" w:fill="FFFFFF"/>
              </w:rPr>
              <w:t>wolna od nukleaz</w:t>
            </w:r>
          </w:p>
          <w:p w14:paraId="5FD73273" w14:textId="77777777" w:rsidR="00FF7AEB" w:rsidRPr="00B15B1D" w:rsidRDefault="00FF7AEB" w:rsidP="003A590B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170" w:hanging="141"/>
              <w:jc w:val="both"/>
              <w:textAlignment w:val="baseline"/>
              <w:rPr>
                <w:color w:val="222222"/>
                <w:sz w:val="20"/>
                <w:szCs w:val="20"/>
              </w:rPr>
            </w:pPr>
            <w:r w:rsidRPr="00B15B1D">
              <w:rPr>
                <w:color w:val="222222"/>
                <w:sz w:val="20"/>
                <w:szCs w:val="20"/>
                <w:shd w:val="clear" w:color="auto" w:fill="FFFFFF"/>
              </w:rPr>
              <w:t>wolna od zanieczyszczeń kwasami nukleinowymi, molekularnie czysta</w:t>
            </w:r>
          </w:p>
          <w:p w14:paraId="5DB75F9C" w14:textId="77777777" w:rsidR="00FF7AEB" w:rsidRPr="00B15B1D" w:rsidRDefault="00FF7AEB" w:rsidP="003A590B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170" w:hanging="141"/>
              <w:jc w:val="both"/>
              <w:textAlignment w:val="baseline"/>
              <w:rPr>
                <w:color w:val="222222"/>
                <w:sz w:val="20"/>
                <w:szCs w:val="20"/>
              </w:rPr>
            </w:pPr>
            <w:r w:rsidRPr="00B15B1D">
              <w:rPr>
                <w:color w:val="222222"/>
                <w:sz w:val="20"/>
                <w:szCs w:val="20"/>
                <w:shd w:val="clear" w:color="auto" w:fill="FFFFFF"/>
              </w:rPr>
              <w:t>zastosowanie: biologia molekularna (reakcja PCR, odwrotna transkrypcja)</w:t>
            </w:r>
          </w:p>
          <w:p w14:paraId="5EDBCAD9" w14:textId="77777777" w:rsidR="00FF7AEB" w:rsidRPr="00B15B1D" w:rsidRDefault="00FF7AEB" w:rsidP="003A590B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170" w:hanging="141"/>
              <w:jc w:val="both"/>
              <w:textAlignment w:val="baseline"/>
              <w:rPr>
                <w:color w:val="222222"/>
                <w:sz w:val="20"/>
                <w:szCs w:val="20"/>
              </w:rPr>
            </w:pPr>
            <w:r w:rsidRPr="00B15B1D">
              <w:rPr>
                <w:color w:val="222222"/>
                <w:sz w:val="20"/>
                <w:szCs w:val="20"/>
                <w:shd w:val="clear" w:color="auto" w:fill="FFFFFF"/>
              </w:rPr>
              <w:t>warunki przechowywania: -20</w:t>
            </w:r>
            <w:r w:rsidRPr="00B15B1D">
              <w:rPr>
                <w:color w:val="000000"/>
                <w:sz w:val="20"/>
                <w:szCs w:val="20"/>
                <w:shd w:val="clear" w:color="auto" w:fill="FFFFFF"/>
              </w:rPr>
              <w:t>℃</w:t>
            </w:r>
          </w:p>
        </w:tc>
        <w:tc>
          <w:tcPr>
            <w:tcW w:w="1807" w:type="dxa"/>
          </w:tcPr>
          <w:p w14:paraId="3101C53E" w14:textId="77777777" w:rsidR="00FF7AEB" w:rsidRDefault="00FF7AEB" w:rsidP="00BA598E">
            <w:r>
              <w:t>60 mL</w:t>
            </w:r>
          </w:p>
          <w:p w14:paraId="2BF8B045" w14:textId="77777777" w:rsidR="00FF7AEB" w:rsidRDefault="00FF7AEB" w:rsidP="00BA598E">
            <w:r>
              <w:t>(</w:t>
            </w:r>
            <w:proofErr w:type="spellStart"/>
            <w:r>
              <w:t>preferowane</w:t>
            </w:r>
            <w:proofErr w:type="spellEnd"/>
            <w:r>
              <w:t xml:space="preserve"> </w:t>
            </w:r>
            <w:r>
              <w:br/>
              <w:t>40 x 1.5 mL)</w:t>
            </w:r>
          </w:p>
        </w:tc>
        <w:tc>
          <w:tcPr>
            <w:tcW w:w="1476" w:type="dxa"/>
          </w:tcPr>
          <w:p w14:paraId="4043BABF" w14:textId="77777777" w:rsidR="00FF7AEB" w:rsidRDefault="00FF7AEB" w:rsidP="00BA598E"/>
        </w:tc>
      </w:tr>
      <w:bookmarkEnd w:id="2"/>
    </w:tbl>
    <w:p w14:paraId="5CCB160E" w14:textId="77777777" w:rsidR="009E1051" w:rsidRDefault="009E1051" w:rsidP="009E1051">
      <w:pPr>
        <w:rPr>
          <w:lang w:val="pl-PL"/>
        </w:rPr>
      </w:pPr>
    </w:p>
    <w:p w14:paraId="7DF7B114" w14:textId="51C4A224" w:rsidR="009E1051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>
        <w:rPr>
          <w:rFonts w:asciiTheme="majorHAnsi" w:hAnsiTheme="majorHAnsi"/>
          <w:bCs/>
          <w:sz w:val="22"/>
          <w:szCs w:val="22"/>
          <w:lang w:val="pl-PL"/>
        </w:rPr>
        <w:t xml:space="preserve">Zakres 4: </w:t>
      </w:r>
      <w:r w:rsidR="00FF7AEB">
        <w:rPr>
          <w:rFonts w:asciiTheme="majorHAnsi" w:hAnsiTheme="majorHAnsi"/>
          <w:bCs/>
          <w:sz w:val="22"/>
          <w:szCs w:val="22"/>
          <w:lang w:val="pl-PL"/>
        </w:rPr>
        <w:t>Elementy do elektroforezy</w:t>
      </w:r>
    </w:p>
    <w:p w14:paraId="225149D9" w14:textId="77777777" w:rsidR="009E1051" w:rsidRPr="00527BC5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238ACDCB" w14:textId="77777777" w:rsidR="009E1051" w:rsidRPr="00527BC5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1F05B4EC" w14:textId="77777777" w:rsidR="009E1051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38FA82D9" w14:textId="77777777" w:rsidR="009E1051" w:rsidRPr="00960A8F" w:rsidRDefault="009E1051" w:rsidP="009E1051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960A8F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wymagań Warunków Postepowania): </w:t>
      </w:r>
      <w:r w:rsidRPr="00960A8F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tbl>
      <w:tblPr>
        <w:tblStyle w:val="Tabela-Siatka"/>
        <w:tblW w:w="9282" w:type="dxa"/>
        <w:tblLook w:val="04A0" w:firstRow="1" w:lastRow="0" w:firstColumn="1" w:lastColumn="0" w:noHBand="0" w:noVBand="1"/>
      </w:tblPr>
      <w:tblGrid>
        <w:gridCol w:w="863"/>
        <w:gridCol w:w="5140"/>
        <w:gridCol w:w="1806"/>
        <w:gridCol w:w="1473"/>
      </w:tblGrid>
      <w:tr w:rsidR="00FF7AEB" w:rsidRPr="007815F7" w14:paraId="2CEC03F7" w14:textId="5867B40F" w:rsidTr="00FF7AEB">
        <w:tc>
          <w:tcPr>
            <w:tcW w:w="863" w:type="dxa"/>
          </w:tcPr>
          <w:p w14:paraId="3A45360C" w14:textId="77777777" w:rsidR="00FF7AEB" w:rsidRPr="00285F55" w:rsidRDefault="00FF7AEB" w:rsidP="00BA598E">
            <w:pPr>
              <w:pStyle w:val="Akapitzlist"/>
            </w:pPr>
            <w:bookmarkStart w:id="3" w:name="_Hlk135220042"/>
          </w:p>
        </w:tc>
        <w:tc>
          <w:tcPr>
            <w:tcW w:w="5140" w:type="dxa"/>
          </w:tcPr>
          <w:p w14:paraId="0C374B2C" w14:textId="77777777" w:rsidR="00FF7AEB" w:rsidRPr="007815F7" w:rsidRDefault="00FF7AEB" w:rsidP="00BA598E">
            <w:proofErr w:type="spellStart"/>
            <w:r>
              <w:t>Opis</w:t>
            </w:r>
            <w:proofErr w:type="spellEnd"/>
          </w:p>
        </w:tc>
        <w:tc>
          <w:tcPr>
            <w:tcW w:w="1806" w:type="dxa"/>
          </w:tcPr>
          <w:p w14:paraId="404B89A3" w14:textId="77777777" w:rsidR="00FF7AEB" w:rsidRPr="007815F7" w:rsidRDefault="00FF7AEB" w:rsidP="00BA598E">
            <w:proofErr w:type="spellStart"/>
            <w:r>
              <w:t>Ilość</w:t>
            </w:r>
            <w:proofErr w:type="spellEnd"/>
            <w:r>
              <w:t xml:space="preserve"> </w:t>
            </w:r>
            <w:proofErr w:type="spellStart"/>
            <w:r>
              <w:t>sztuk</w:t>
            </w:r>
            <w:proofErr w:type="spellEnd"/>
          </w:p>
        </w:tc>
        <w:tc>
          <w:tcPr>
            <w:tcW w:w="1473" w:type="dxa"/>
          </w:tcPr>
          <w:p w14:paraId="1D738C93" w14:textId="092DE293" w:rsidR="00FF7AEB" w:rsidRDefault="00FF7AEB" w:rsidP="00BA598E">
            <w:proofErr w:type="spellStart"/>
            <w:r>
              <w:t>Spełnione</w:t>
            </w:r>
            <w:proofErr w:type="spellEnd"/>
            <w:r>
              <w:t xml:space="preserve"> </w:t>
            </w:r>
            <w:proofErr w:type="spellStart"/>
            <w:r>
              <w:t>wymagania</w:t>
            </w:r>
            <w:proofErr w:type="spellEnd"/>
            <w:r>
              <w:t xml:space="preserve"> TAK/NIE</w:t>
            </w:r>
          </w:p>
        </w:tc>
      </w:tr>
      <w:tr w:rsidR="00FF7AEB" w:rsidRPr="007815F7" w14:paraId="2889D81B" w14:textId="74E4B72B" w:rsidTr="00FF7AEB">
        <w:tc>
          <w:tcPr>
            <w:tcW w:w="863" w:type="dxa"/>
          </w:tcPr>
          <w:p w14:paraId="7560D4B9" w14:textId="77777777" w:rsidR="00FF7AEB" w:rsidRPr="00285F55" w:rsidRDefault="00FF7AEB" w:rsidP="00BA598E">
            <w:pPr>
              <w:pStyle w:val="Akapitzlist"/>
              <w:ind w:left="447"/>
            </w:pPr>
            <w:r>
              <w:t>1)</w:t>
            </w:r>
          </w:p>
        </w:tc>
        <w:tc>
          <w:tcPr>
            <w:tcW w:w="5140" w:type="dxa"/>
          </w:tcPr>
          <w:p w14:paraId="1ECDADAD" w14:textId="77777777" w:rsidR="00FF7AEB" w:rsidRPr="000310E6" w:rsidRDefault="00FF7AEB" w:rsidP="00BA598E">
            <w:pPr>
              <w:pStyle w:val="Tytu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310E6">
              <w:rPr>
                <w:rFonts w:ascii="Times New Roman" w:hAnsi="Times New Roman"/>
                <w:color w:val="000000"/>
                <w:sz w:val="24"/>
                <w:szCs w:val="24"/>
              </w:rPr>
              <w:t>Wstępnie</w:t>
            </w:r>
            <w:proofErr w:type="spellEnd"/>
            <w:r w:rsidRPr="00031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0E6">
              <w:rPr>
                <w:rFonts w:ascii="Times New Roman" w:hAnsi="Times New Roman"/>
                <w:color w:val="000000"/>
                <w:sz w:val="24"/>
                <w:szCs w:val="24"/>
              </w:rPr>
              <w:t>barwiony</w:t>
            </w:r>
            <w:proofErr w:type="spellEnd"/>
            <w:r w:rsidRPr="00031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0E6">
              <w:rPr>
                <w:rFonts w:ascii="Times New Roman" w:hAnsi="Times New Roman"/>
                <w:color w:val="000000"/>
                <w:sz w:val="24"/>
                <w:szCs w:val="24"/>
              </w:rPr>
              <w:t>wzorzec</w:t>
            </w:r>
            <w:proofErr w:type="spellEnd"/>
            <w:r w:rsidRPr="00031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0E6">
              <w:rPr>
                <w:rFonts w:ascii="Times New Roman" w:hAnsi="Times New Roman"/>
                <w:color w:val="000000"/>
                <w:sz w:val="24"/>
                <w:szCs w:val="24"/>
              </w:rPr>
              <w:t>wielkości</w:t>
            </w:r>
            <w:proofErr w:type="spellEnd"/>
            <w:r w:rsidRPr="00031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0E6">
              <w:rPr>
                <w:rFonts w:ascii="Times New Roman" w:hAnsi="Times New Roman"/>
                <w:color w:val="000000"/>
                <w:sz w:val="24"/>
                <w:szCs w:val="24"/>
              </w:rPr>
              <w:t>białek</w:t>
            </w:r>
            <w:proofErr w:type="spellEnd"/>
            <w:r w:rsidRPr="00031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38C920D" w14:textId="77777777" w:rsidR="00FF7AEB" w:rsidRPr="008C6BC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</w:rPr>
            </w:pPr>
            <w:proofErr w:type="spellStart"/>
            <w:r w:rsidRPr="008C6BCB">
              <w:rPr>
                <w:sz w:val="20"/>
                <w:szCs w:val="20"/>
              </w:rPr>
              <w:t>wstępnie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barwiony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wzorzec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wielkości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białek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</w:p>
          <w:p w14:paraId="52CBCC25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 xml:space="preserve">zastosowanie: standard wielkości masy cząsteczkowej białek w technice Western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Blot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>, monitorowanie rozdziału białek podczas elektroforezy poliakrylamidowej (SDS-PAGE) oraz efektywności transferu na membrany PVDF, nylonowe, nitrocelulozowe</w:t>
            </w:r>
          </w:p>
          <w:p w14:paraId="6F6395F5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 xml:space="preserve">przeznaczony do określania wielkości polipeptydów w zakresie od 10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kDa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do 180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kDa</w:t>
            </w:r>
            <w:proofErr w:type="spellEnd"/>
          </w:p>
          <w:p w14:paraId="5A7CD522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 xml:space="preserve">gotowa do użycia mieszanina zawieszona w buforze obciążającym (62,5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mM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Tris-H3PO4 (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pH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7,5 w 25 °C), 1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mM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EDTA, 2% SDS, 10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mM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DTT, 1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mM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NaN3 i 33% glicerol)</w:t>
            </w:r>
          </w:p>
          <w:p w14:paraId="02096062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10 precyzyjnie migrujących prążków białkowych: barwionych na niebiesko, pomarańczowo (25kDa, 70kDa) oraz zielono (10kDa)</w:t>
            </w:r>
          </w:p>
        </w:tc>
        <w:tc>
          <w:tcPr>
            <w:tcW w:w="1806" w:type="dxa"/>
          </w:tcPr>
          <w:p w14:paraId="3CC339B6" w14:textId="77777777" w:rsidR="00FF7AEB" w:rsidRPr="007815F7" w:rsidRDefault="00FF7AEB" w:rsidP="00BA598E">
            <w:pPr>
              <w:jc w:val="left"/>
            </w:pPr>
            <w:r>
              <w:t>500 µL (</w:t>
            </w:r>
            <w:proofErr w:type="spellStart"/>
            <w:r>
              <w:t>preferowane</w:t>
            </w:r>
            <w:proofErr w:type="spellEnd"/>
            <w:r>
              <w:t xml:space="preserve"> </w:t>
            </w:r>
            <w:r>
              <w:br/>
              <w:t>2 x 250 µL)</w:t>
            </w:r>
          </w:p>
        </w:tc>
        <w:tc>
          <w:tcPr>
            <w:tcW w:w="1473" w:type="dxa"/>
          </w:tcPr>
          <w:p w14:paraId="0553EFAD" w14:textId="77777777" w:rsidR="00FF7AEB" w:rsidRDefault="00FF7AEB" w:rsidP="00BA598E">
            <w:pPr>
              <w:jc w:val="left"/>
            </w:pPr>
          </w:p>
        </w:tc>
      </w:tr>
      <w:tr w:rsidR="00FF7AEB" w:rsidRPr="007815F7" w14:paraId="1C19C7E8" w14:textId="001E677D" w:rsidTr="00FF7AEB">
        <w:tc>
          <w:tcPr>
            <w:tcW w:w="863" w:type="dxa"/>
          </w:tcPr>
          <w:p w14:paraId="4B345E3F" w14:textId="77777777" w:rsidR="00FF7AEB" w:rsidRDefault="00FF7AEB" w:rsidP="00BA598E">
            <w:pPr>
              <w:pStyle w:val="Akapitzlist"/>
              <w:ind w:left="447"/>
            </w:pPr>
            <w:r>
              <w:t>2)</w:t>
            </w:r>
          </w:p>
        </w:tc>
        <w:tc>
          <w:tcPr>
            <w:tcW w:w="5140" w:type="dxa"/>
          </w:tcPr>
          <w:p w14:paraId="331079F1" w14:textId="77777777" w:rsidR="00FF7AEB" w:rsidRPr="00FF7AEB" w:rsidRDefault="00FF7AEB" w:rsidP="00BA598E">
            <w:pPr>
              <w:pStyle w:val="Tytu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FF7AEB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Końcówki kapilarne do pipet automatycznych o regulowanej pojemności w zakresie do 200 </w:t>
            </w:r>
            <w:r w:rsidRPr="000310E6">
              <w:rPr>
                <w:rFonts w:ascii="Times New Roman" w:hAnsi="Times New Roman"/>
                <w:color w:val="000000"/>
                <w:sz w:val="24"/>
                <w:szCs w:val="24"/>
              </w:rPr>
              <w:t>μ</w:t>
            </w:r>
            <w:r w:rsidRPr="00FF7AEB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L</w:t>
            </w:r>
          </w:p>
          <w:p w14:paraId="1A22F156" w14:textId="77777777" w:rsidR="00FF7AEB" w:rsidRPr="00FF7AEB" w:rsidRDefault="00FF7AEB" w:rsidP="00BA598E">
            <w:pPr>
              <w:ind w:left="170" w:hanging="170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</w:t>
            </w:r>
            <w:r w:rsidRPr="00FF7AEB">
              <w:rPr>
                <w:sz w:val="20"/>
                <w:szCs w:val="20"/>
                <w:lang w:val="pl-PL"/>
              </w:rPr>
              <w:tab/>
              <w:t xml:space="preserve">kompatybilne z pipetami automatycznymi Eppendorf Research® plus o regulowanej pojemności w zakresach 2-20 </w:t>
            </w:r>
            <w:r w:rsidRPr="008C6BCB">
              <w:rPr>
                <w:sz w:val="20"/>
                <w:szCs w:val="20"/>
              </w:rPr>
              <w:t>μ</w:t>
            </w:r>
            <w:r w:rsidRPr="00FF7AEB">
              <w:rPr>
                <w:sz w:val="20"/>
                <w:szCs w:val="20"/>
                <w:lang w:val="pl-PL"/>
              </w:rPr>
              <w:t xml:space="preserve">l oraz 20-200 </w:t>
            </w:r>
            <w:r w:rsidRPr="008C6BCB">
              <w:rPr>
                <w:sz w:val="20"/>
                <w:szCs w:val="20"/>
              </w:rPr>
              <w:t>μ</w:t>
            </w:r>
            <w:r w:rsidRPr="00FF7AEB">
              <w:rPr>
                <w:sz w:val="20"/>
                <w:szCs w:val="20"/>
                <w:lang w:val="pl-PL"/>
              </w:rPr>
              <w:t>l</w:t>
            </w:r>
          </w:p>
          <w:p w14:paraId="49914177" w14:textId="77777777" w:rsidR="00FF7AEB" w:rsidRPr="00FF7AEB" w:rsidRDefault="00FF7AEB" w:rsidP="00BA598E">
            <w:pPr>
              <w:ind w:left="170" w:hanging="170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</w:t>
            </w:r>
            <w:r w:rsidRPr="00FF7AEB">
              <w:rPr>
                <w:sz w:val="20"/>
                <w:szCs w:val="20"/>
                <w:lang w:val="pl-PL"/>
              </w:rPr>
              <w:tab/>
              <w:t>pojemność końcówki: 200 µl</w:t>
            </w:r>
          </w:p>
          <w:p w14:paraId="6489482C" w14:textId="77777777" w:rsidR="00FF7AEB" w:rsidRPr="00FF7AEB" w:rsidRDefault="00FF7AEB" w:rsidP="00BA598E">
            <w:pPr>
              <w:ind w:left="170" w:hanging="170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</w:t>
            </w:r>
            <w:r w:rsidRPr="00FF7AEB">
              <w:rPr>
                <w:sz w:val="20"/>
                <w:szCs w:val="20"/>
                <w:lang w:val="pl-PL"/>
              </w:rPr>
              <w:tab/>
              <w:t>przeznaczone do nanoszenia próbek białkowych (zawierających bufor GLB) na żele poliakrylamidowe (elektroforeza SDS-PAGE)</w:t>
            </w:r>
          </w:p>
          <w:p w14:paraId="01A2A6F1" w14:textId="77777777" w:rsidR="00FF7AEB" w:rsidRPr="00FF7AEB" w:rsidRDefault="00FF7AEB" w:rsidP="00BA598E">
            <w:pPr>
              <w:ind w:left="170" w:hanging="170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</w:t>
            </w:r>
            <w:r w:rsidRPr="00FF7AEB">
              <w:rPr>
                <w:sz w:val="20"/>
                <w:szCs w:val="20"/>
                <w:lang w:val="pl-PL"/>
              </w:rPr>
              <w:tab/>
              <w:t>końcówki kapilarne z okrągłym zakończeniem</w:t>
            </w:r>
          </w:p>
          <w:p w14:paraId="57EB0EB1" w14:textId="77777777" w:rsidR="00FF7AEB" w:rsidRPr="00FF7AEB" w:rsidRDefault="00FF7AEB" w:rsidP="00BA598E">
            <w:pPr>
              <w:ind w:left="170" w:hanging="170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</w:t>
            </w:r>
            <w:r w:rsidRPr="00FF7AEB">
              <w:rPr>
                <w:sz w:val="20"/>
                <w:szCs w:val="20"/>
                <w:lang w:val="pl-PL"/>
              </w:rPr>
              <w:tab/>
              <w:t>dł. max 83 mm</w:t>
            </w:r>
          </w:p>
          <w:p w14:paraId="6F9F7D68" w14:textId="77777777" w:rsidR="00FF7AEB" w:rsidRPr="00FF7AEB" w:rsidRDefault="00FF7AEB" w:rsidP="00BA598E">
            <w:pPr>
              <w:ind w:left="170" w:hanging="170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</w:t>
            </w:r>
            <w:r w:rsidRPr="00FF7AEB">
              <w:rPr>
                <w:sz w:val="20"/>
                <w:szCs w:val="20"/>
                <w:lang w:val="pl-PL"/>
              </w:rPr>
              <w:tab/>
              <w:t>niesterylne</w:t>
            </w:r>
          </w:p>
          <w:p w14:paraId="549AF3AB" w14:textId="77777777" w:rsidR="00FF7AEB" w:rsidRPr="00FF7AEB" w:rsidRDefault="00FF7AEB" w:rsidP="00BA598E">
            <w:pPr>
              <w:ind w:left="170" w:hanging="170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</w:t>
            </w:r>
            <w:r w:rsidRPr="00FF7AEB">
              <w:rPr>
                <w:sz w:val="20"/>
                <w:szCs w:val="20"/>
                <w:lang w:val="pl-PL"/>
              </w:rPr>
              <w:tab/>
              <w:t xml:space="preserve">autoklawowalne (w 121°C) </w:t>
            </w:r>
          </w:p>
          <w:p w14:paraId="5782CEBF" w14:textId="77777777" w:rsidR="00FF7AEB" w:rsidRPr="00FF7AEB" w:rsidRDefault="00FF7AEB" w:rsidP="00BA598E">
            <w:pPr>
              <w:ind w:left="170" w:hanging="170"/>
              <w:rPr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•</w:t>
            </w:r>
            <w:r w:rsidRPr="00FF7AEB">
              <w:rPr>
                <w:sz w:val="20"/>
                <w:szCs w:val="20"/>
                <w:lang w:val="pl-PL"/>
              </w:rPr>
              <w:tab/>
              <w:t xml:space="preserve">wolne od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Dnaz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FF7AEB">
              <w:rPr>
                <w:sz w:val="20"/>
                <w:szCs w:val="20"/>
                <w:lang w:val="pl-PL"/>
              </w:rPr>
              <w:t>Rnaz</w:t>
            </w:r>
            <w:proofErr w:type="spellEnd"/>
            <w:r w:rsidRPr="00FF7AEB">
              <w:rPr>
                <w:sz w:val="20"/>
                <w:szCs w:val="20"/>
                <w:lang w:val="pl-PL"/>
              </w:rPr>
              <w:t>, DNA</w:t>
            </w:r>
          </w:p>
        </w:tc>
        <w:tc>
          <w:tcPr>
            <w:tcW w:w="1806" w:type="dxa"/>
          </w:tcPr>
          <w:p w14:paraId="5042573E" w14:textId="77777777" w:rsidR="00FF7AEB" w:rsidRDefault="00FF7AEB" w:rsidP="00BA598E">
            <w:pPr>
              <w:jc w:val="left"/>
            </w:pPr>
            <w:r>
              <w:t xml:space="preserve">600 </w:t>
            </w:r>
            <w:proofErr w:type="spellStart"/>
            <w:r>
              <w:t>szt</w:t>
            </w:r>
            <w:proofErr w:type="spellEnd"/>
          </w:p>
        </w:tc>
        <w:tc>
          <w:tcPr>
            <w:tcW w:w="1473" w:type="dxa"/>
          </w:tcPr>
          <w:p w14:paraId="2974DD42" w14:textId="77777777" w:rsidR="00FF7AEB" w:rsidRDefault="00FF7AEB" w:rsidP="00BA598E">
            <w:pPr>
              <w:jc w:val="left"/>
            </w:pPr>
          </w:p>
        </w:tc>
      </w:tr>
      <w:bookmarkEnd w:id="3"/>
    </w:tbl>
    <w:p w14:paraId="582E296A" w14:textId="77777777" w:rsidR="009E1051" w:rsidRDefault="009E1051" w:rsidP="009E1051">
      <w:pPr>
        <w:rPr>
          <w:lang w:val="pl-PL"/>
        </w:rPr>
      </w:pPr>
    </w:p>
    <w:p w14:paraId="4E06BD42" w14:textId="77777777" w:rsidR="00FF7AEB" w:rsidRDefault="00FF7AEB" w:rsidP="009E1051">
      <w:pPr>
        <w:rPr>
          <w:lang w:val="pl-PL"/>
        </w:rPr>
      </w:pPr>
    </w:p>
    <w:p w14:paraId="49200B9E" w14:textId="77777777" w:rsidR="00FF7AEB" w:rsidRDefault="00FF7AEB" w:rsidP="009E1051">
      <w:pPr>
        <w:rPr>
          <w:lang w:val="pl-PL"/>
        </w:rPr>
      </w:pPr>
    </w:p>
    <w:p w14:paraId="2ACF2248" w14:textId="77777777" w:rsidR="00FF7AEB" w:rsidRDefault="00FF7AEB" w:rsidP="009E1051">
      <w:pPr>
        <w:rPr>
          <w:lang w:val="pl-PL"/>
        </w:rPr>
      </w:pPr>
    </w:p>
    <w:p w14:paraId="5A0204F7" w14:textId="77777777" w:rsidR="00FF7AEB" w:rsidRDefault="00FF7AEB" w:rsidP="009E1051">
      <w:pPr>
        <w:rPr>
          <w:lang w:val="pl-PL"/>
        </w:rPr>
      </w:pPr>
    </w:p>
    <w:p w14:paraId="143764CC" w14:textId="0325CDF1" w:rsidR="00FF7AEB" w:rsidRDefault="00FF7AEB" w:rsidP="00FF7AE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>
        <w:rPr>
          <w:rFonts w:asciiTheme="majorHAnsi" w:hAnsiTheme="majorHAnsi"/>
          <w:bCs/>
          <w:sz w:val="22"/>
          <w:szCs w:val="22"/>
          <w:lang w:val="pl-PL"/>
        </w:rPr>
        <w:lastRenderedPageBreak/>
        <w:t xml:space="preserve">Zakres </w:t>
      </w:r>
      <w:r>
        <w:rPr>
          <w:rFonts w:asciiTheme="majorHAnsi" w:hAnsiTheme="majorHAnsi"/>
          <w:bCs/>
          <w:sz w:val="22"/>
          <w:szCs w:val="22"/>
          <w:lang w:val="pl-PL"/>
        </w:rPr>
        <w:t>5</w:t>
      </w:r>
      <w:r>
        <w:rPr>
          <w:rFonts w:asciiTheme="majorHAnsi" w:hAnsiTheme="majorHAnsi"/>
          <w:bCs/>
          <w:sz w:val="22"/>
          <w:szCs w:val="22"/>
          <w:lang w:val="pl-PL"/>
        </w:rPr>
        <w:t xml:space="preserve">: </w:t>
      </w:r>
      <w:r>
        <w:rPr>
          <w:rFonts w:asciiTheme="majorHAnsi" w:hAnsiTheme="majorHAnsi"/>
          <w:bCs/>
          <w:sz w:val="22"/>
          <w:szCs w:val="22"/>
          <w:lang w:val="pl-PL"/>
        </w:rPr>
        <w:t>Złoże</w:t>
      </w:r>
    </w:p>
    <w:p w14:paraId="2C22A44D" w14:textId="77777777" w:rsidR="00FF7AEB" w:rsidRPr="00527BC5" w:rsidRDefault="00FF7AEB" w:rsidP="00FF7AE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4805EEAC" w14:textId="77777777" w:rsidR="00FF7AEB" w:rsidRPr="00527BC5" w:rsidRDefault="00FF7AEB" w:rsidP="00FF7AE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26A20804" w14:textId="77777777" w:rsidR="00FF7AEB" w:rsidRDefault="00FF7AEB" w:rsidP="00FF7AE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311A3887" w14:textId="77777777" w:rsidR="00FF7AEB" w:rsidRPr="00960A8F" w:rsidRDefault="00FF7AEB" w:rsidP="00FF7AE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960A8F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wymagań Warunków Postepowania): </w:t>
      </w:r>
      <w:r w:rsidRPr="00960A8F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tbl>
      <w:tblPr>
        <w:tblStyle w:val="Tabela-Siatka"/>
        <w:tblW w:w="9282" w:type="dxa"/>
        <w:tblLook w:val="04A0" w:firstRow="1" w:lastRow="0" w:firstColumn="1" w:lastColumn="0" w:noHBand="0" w:noVBand="1"/>
      </w:tblPr>
      <w:tblGrid>
        <w:gridCol w:w="864"/>
        <w:gridCol w:w="5236"/>
        <w:gridCol w:w="1647"/>
        <w:gridCol w:w="1535"/>
      </w:tblGrid>
      <w:tr w:rsidR="00FF7AEB" w:rsidRPr="007815F7" w14:paraId="565E1B74" w14:textId="6D7ED7FA" w:rsidTr="00FF7AEB">
        <w:tc>
          <w:tcPr>
            <w:tcW w:w="864" w:type="dxa"/>
          </w:tcPr>
          <w:p w14:paraId="72AC9C7A" w14:textId="77777777" w:rsidR="00FF7AEB" w:rsidRPr="00285F55" w:rsidRDefault="00FF7AEB" w:rsidP="00BA598E">
            <w:pPr>
              <w:pStyle w:val="Akapitzlist"/>
            </w:pPr>
          </w:p>
        </w:tc>
        <w:tc>
          <w:tcPr>
            <w:tcW w:w="5236" w:type="dxa"/>
          </w:tcPr>
          <w:p w14:paraId="62FBF220" w14:textId="77777777" w:rsidR="00FF7AEB" w:rsidRPr="007815F7" w:rsidRDefault="00FF7AEB" w:rsidP="00BA598E">
            <w:proofErr w:type="spellStart"/>
            <w:r>
              <w:t>Opis</w:t>
            </w:r>
            <w:proofErr w:type="spellEnd"/>
          </w:p>
        </w:tc>
        <w:tc>
          <w:tcPr>
            <w:tcW w:w="1647" w:type="dxa"/>
          </w:tcPr>
          <w:p w14:paraId="76848E90" w14:textId="77777777" w:rsidR="00FF7AEB" w:rsidRPr="007815F7" w:rsidRDefault="00FF7AEB" w:rsidP="00BA598E">
            <w:proofErr w:type="spellStart"/>
            <w:r>
              <w:t>Ilość</w:t>
            </w:r>
            <w:proofErr w:type="spellEnd"/>
            <w:r>
              <w:t xml:space="preserve"> </w:t>
            </w:r>
            <w:proofErr w:type="spellStart"/>
            <w:r>
              <w:t>sztuk</w:t>
            </w:r>
            <w:proofErr w:type="spellEnd"/>
          </w:p>
        </w:tc>
        <w:tc>
          <w:tcPr>
            <w:tcW w:w="1535" w:type="dxa"/>
          </w:tcPr>
          <w:p w14:paraId="36308403" w14:textId="6090021C" w:rsidR="00FF7AEB" w:rsidRDefault="003A590B" w:rsidP="00BA598E">
            <w:proofErr w:type="spellStart"/>
            <w:r>
              <w:t>Spełnione</w:t>
            </w:r>
            <w:proofErr w:type="spellEnd"/>
            <w:r>
              <w:t xml:space="preserve"> </w:t>
            </w:r>
            <w:proofErr w:type="spellStart"/>
            <w:r>
              <w:t>wymagania</w:t>
            </w:r>
            <w:proofErr w:type="spellEnd"/>
            <w:r>
              <w:t xml:space="preserve"> TAK/NIE</w:t>
            </w:r>
          </w:p>
        </w:tc>
      </w:tr>
      <w:tr w:rsidR="00FF7AEB" w:rsidRPr="007815F7" w14:paraId="37EBBB90" w14:textId="7E453A08" w:rsidTr="00FF7AEB">
        <w:tc>
          <w:tcPr>
            <w:tcW w:w="864" w:type="dxa"/>
          </w:tcPr>
          <w:p w14:paraId="735015C4" w14:textId="77777777" w:rsidR="00FF7AEB" w:rsidRPr="00285F55" w:rsidRDefault="00FF7AEB" w:rsidP="00BA598E">
            <w:pPr>
              <w:pStyle w:val="Akapitzlist"/>
              <w:ind w:left="447"/>
            </w:pPr>
            <w:r>
              <w:t>1)</w:t>
            </w:r>
          </w:p>
        </w:tc>
        <w:tc>
          <w:tcPr>
            <w:tcW w:w="5236" w:type="dxa"/>
          </w:tcPr>
          <w:p w14:paraId="625FFE3B" w14:textId="77777777" w:rsidR="00FF7AEB" w:rsidRPr="000310E6" w:rsidRDefault="00FF7AEB" w:rsidP="00BA598E">
            <w:pPr>
              <w:pStyle w:val="Tytu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Złoże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SAX</w:t>
            </w:r>
          </w:p>
          <w:p w14:paraId="17A90B5B" w14:textId="77777777" w:rsidR="00FF7AEB" w:rsidRPr="008C6BC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r w:rsidRPr="008C6BCB">
              <w:rPr>
                <w:sz w:val="20"/>
                <w:szCs w:val="20"/>
              </w:rPr>
              <w:t xml:space="preserve">sorbent </w:t>
            </w:r>
            <w:proofErr w:type="spellStart"/>
            <w:r w:rsidRPr="008C6BCB">
              <w:rPr>
                <w:sz w:val="20"/>
                <w:szCs w:val="20"/>
              </w:rPr>
              <w:t>na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bazie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krzemionki</w:t>
            </w:r>
            <w:proofErr w:type="spellEnd"/>
            <w:r w:rsidRPr="008C6BCB">
              <w:rPr>
                <w:sz w:val="20"/>
                <w:szCs w:val="20"/>
              </w:rPr>
              <w:t>,</w:t>
            </w:r>
          </w:p>
          <w:p w14:paraId="4B256771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zdolność ekstrakcji słabych kwasów, odsalania makrocząsteczek biologicznych,</w:t>
            </w:r>
          </w:p>
          <w:p w14:paraId="74FE3B88" w14:textId="77777777" w:rsidR="00FF7AEB" w:rsidRPr="00FF7AE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  <w:lang w:val="pl-PL"/>
              </w:rPr>
            </w:pPr>
            <w:r w:rsidRPr="00FF7AEB">
              <w:rPr>
                <w:sz w:val="20"/>
                <w:szCs w:val="20"/>
                <w:lang w:val="pl-PL"/>
              </w:rPr>
              <w:t>silny wymieniacz anionowy służy do ekstrakcji związków zdolnych do przenoszenia ładunku ujemnego zarówno z roztworów wodnych, jak i niewodnych</w:t>
            </w:r>
          </w:p>
          <w:p w14:paraId="583EB64F" w14:textId="77777777" w:rsidR="00FF7AEB" w:rsidRPr="008C6BC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proofErr w:type="spellStart"/>
            <w:r w:rsidRPr="008C6BCB">
              <w:rPr>
                <w:sz w:val="20"/>
                <w:szCs w:val="20"/>
              </w:rPr>
              <w:t>średnia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średnica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cząstek</w:t>
            </w:r>
            <w:proofErr w:type="spellEnd"/>
            <w:r w:rsidRPr="008C6BCB">
              <w:rPr>
                <w:sz w:val="20"/>
                <w:szCs w:val="20"/>
              </w:rPr>
              <w:t xml:space="preserve">: 50 </w:t>
            </w:r>
            <w:proofErr w:type="spellStart"/>
            <w:r w:rsidRPr="008C6BCB">
              <w:rPr>
                <w:sz w:val="20"/>
                <w:szCs w:val="20"/>
              </w:rPr>
              <w:t>μm</w:t>
            </w:r>
            <w:proofErr w:type="spellEnd"/>
            <w:r w:rsidRPr="008C6BCB">
              <w:rPr>
                <w:sz w:val="20"/>
                <w:szCs w:val="20"/>
              </w:rPr>
              <w:t>,</w:t>
            </w:r>
          </w:p>
          <w:p w14:paraId="78E4CFBC" w14:textId="77777777" w:rsidR="00FF7AEB" w:rsidRPr="008C6BC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proofErr w:type="spellStart"/>
            <w:r w:rsidRPr="008C6BCB">
              <w:rPr>
                <w:sz w:val="20"/>
                <w:szCs w:val="20"/>
              </w:rPr>
              <w:t>średnia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wielkość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porów</w:t>
            </w:r>
            <w:proofErr w:type="spellEnd"/>
            <w:r w:rsidRPr="008C6BCB">
              <w:rPr>
                <w:sz w:val="20"/>
                <w:szCs w:val="20"/>
              </w:rPr>
              <w:t>: 60 Å,</w:t>
            </w:r>
          </w:p>
          <w:p w14:paraId="7D0253BB" w14:textId="77777777" w:rsidR="00FF7AEB" w:rsidRPr="008C6BC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proofErr w:type="spellStart"/>
            <w:r w:rsidRPr="008C6BCB">
              <w:rPr>
                <w:sz w:val="20"/>
                <w:szCs w:val="20"/>
              </w:rPr>
              <w:t>powierzchnia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właściwa</w:t>
            </w:r>
            <w:proofErr w:type="spellEnd"/>
            <w:r w:rsidRPr="008C6BCB">
              <w:rPr>
                <w:sz w:val="20"/>
                <w:szCs w:val="20"/>
              </w:rPr>
              <w:t>: 600 m2/g,</w:t>
            </w:r>
          </w:p>
          <w:p w14:paraId="5D5337A0" w14:textId="77777777" w:rsidR="00FF7AEB" w:rsidRPr="008C6BCB" w:rsidRDefault="00FF7AE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70"/>
              <w:jc w:val="left"/>
              <w:rPr>
                <w:sz w:val="20"/>
                <w:szCs w:val="20"/>
              </w:rPr>
            </w:pPr>
            <w:proofErr w:type="spellStart"/>
            <w:r w:rsidRPr="008C6BCB">
              <w:rPr>
                <w:sz w:val="20"/>
                <w:szCs w:val="20"/>
              </w:rPr>
              <w:t>zdolność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wymiany</w:t>
            </w:r>
            <w:proofErr w:type="spellEnd"/>
            <w:r w:rsidRPr="008C6BCB">
              <w:rPr>
                <w:sz w:val="20"/>
                <w:szCs w:val="20"/>
              </w:rPr>
              <w:t xml:space="preserve"> </w:t>
            </w:r>
            <w:proofErr w:type="spellStart"/>
            <w:r w:rsidRPr="008C6BCB">
              <w:rPr>
                <w:sz w:val="20"/>
                <w:szCs w:val="20"/>
              </w:rPr>
              <w:t>jonowej</w:t>
            </w:r>
            <w:proofErr w:type="spellEnd"/>
            <w:r w:rsidRPr="008C6BCB">
              <w:rPr>
                <w:sz w:val="20"/>
                <w:szCs w:val="20"/>
              </w:rPr>
              <w:t xml:space="preserve">: 0.5 </w:t>
            </w:r>
            <w:proofErr w:type="spellStart"/>
            <w:r w:rsidRPr="008C6BCB">
              <w:rPr>
                <w:sz w:val="20"/>
                <w:szCs w:val="20"/>
              </w:rPr>
              <w:t>meq</w:t>
            </w:r>
            <w:proofErr w:type="spellEnd"/>
            <w:r w:rsidRPr="008C6BCB">
              <w:rPr>
                <w:sz w:val="20"/>
                <w:szCs w:val="20"/>
              </w:rPr>
              <w:t>/g</w:t>
            </w:r>
          </w:p>
          <w:p w14:paraId="5C89D75B" w14:textId="77777777" w:rsidR="00FF7AEB" w:rsidRPr="000310E6" w:rsidRDefault="00FF7AEB" w:rsidP="00BA598E">
            <w:pPr>
              <w:pStyle w:val="Bezodstpw"/>
              <w:ind w:left="170"/>
            </w:pPr>
          </w:p>
        </w:tc>
        <w:tc>
          <w:tcPr>
            <w:tcW w:w="1647" w:type="dxa"/>
          </w:tcPr>
          <w:p w14:paraId="2F179CEB" w14:textId="77777777" w:rsidR="00FF7AEB" w:rsidRPr="007815F7" w:rsidRDefault="00FF7AEB" w:rsidP="00BA598E">
            <w:pPr>
              <w:jc w:val="left"/>
            </w:pPr>
            <w:r>
              <w:t>100 g</w:t>
            </w:r>
          </w:p>
        </w:tc>
        <w:tc>
          <w:tcPr>
            <w:tcW w:w="1535" w:type="dxa"/>
          </w:tcPr>
          <w:p w14:paraId="40D04808" w14:textId="77777777" w:rsidR="00FF7AEB" w:rsidRDefault="00FF7AEB" w:rsidP="00BA598E">
            <w:pPr>
              <w:jc w:val="left"/>
            </w:pPr>
          </w:p>
        </w:tc>
      </w:tr>
    </w:tbl>
    <w:p w14:paraId="0968CAC4" w14:textId="77777777" w:rsidR="00FF7AEB" w:rsidRDefault="00FF7AEB" w:rsidP="009E1051">
      <w:pPr>
        <w:rPr>
          <w:lang w:val="pl-PL"/>
        </w:rPr>
      </w:pPr>
    </w:p>
    <w:p w14:paraId="0197615E" w14:textId="0B69E331" w:rsidR="003A590B" w:rsidRPr="003A590B" w:rsidRDefault="003A590B" w:rsidP="003A590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>
        <w:rPr>
          <w:rFonts w:asciiTheme="majorHAnsi" w:hAnsiTheme="majorHAnsi"/>
          <w:bCs/>
          <w:sz w:val="22"/>
          <w:szCs w:val="22"/>
          <w:lang w:val="pl-PL"/>
        </w:rPr>
        <w:t xml:space="preserve">Zakres </w:t>
      </w:r>
      <w:r>
        <w:rPr>
          <w:rFonts w:asciiTheme="majorHAnsi" w:hAnsiTheme="majorHAnsi"/>
          <w:bCs/>
          <w:sz w:val="22"/>
          <w:szCs w:val="22"/>
          <w:lang w:val="pl-PL"/>
        </w:rPr>
        <w:t>6</w:t>
      </w:r>
      <w:r>
        <w:rPr>
          <w:rFonts w:asciiTheme="majorHAnsi" w:hAnsiTheme="majorHAnsi"/>
          <w:bCs/>
          <w:sz w:val="22"/>
          <w:szCs w:val="22"/>
          <w:lang w:val="pl-PL"/>
        </w:rPr>
        <w:t xml:space="preserve">: </w:t>
      </w:r>
      <w:r w:rsidRPr="003A590B">
        <w:rPr>
          <w:rFonts w:asciiTheme="majorHAnsi" w:hAnsiTheme="majorHAnsi"/>
          <w:bCs/>
          <w:sz w:val="22"/>
          <w:szCs w:val="22"/>
          <w:lang w:val="pl-PL"/>
        </w:rPr>
        <w:t>Trypsyna/</w:t>
      </w:r>
      <w:proofErr w:type="spellStart"/>
      <w:r w:rsidRPr="003A590B">
        <w:rPr>
          <w:rFonts w:asciiTheme="majorHAnsi" w:hAnsiTheme="majorHAnsi"/>
          <w:bCs/>
          <w:sz w:val="22"/>
          <w:szCs w:val="22"/>
          <w:lang w:val="pl-PL"/>
        </w:rPr>
        <w:t>Lyc</w:t>
      </w:r>
      <w:proofErr w:type="spellEnd"/>
      <w:r w:rsidRPr="003A590B">
        <w:rPr>
          <w:rFonts w:asciiTheme="majorHAnsi" w:hAnsiTheme="majorHAnsi"/>
          <w:bCs/>
          <w:sz w:val="22"/>
          <w:szCs w:val="22"/>
          <w:lang w:val="pl-PL"/>
        </w:rPr>
        <w:t>-C Mix</w:t>
      </w:r>
    </w:p>
    <w:p w14:paraId="277F0DE5" w14:textId="77777777" w:rsidR="003A590B" w:rsidRPr="00527BC5" w:rsidRDefault="003A590B" w:rsidP="003A590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5044CD41" w14:textId="77777777" w:rsidR="003A590B" w:rsidRPr="00527BC5" w:rsidRDefault="003A590B" w:rsidP="003A590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7A830B64" w14:textId="77777777" w:rsidR="003A590B" w:rsidRDefault="003A590B" w:rsidP="003A590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1058FC82" w14:textId="77777777" w:rsidR="003A590B" w:rsidRPr="00960A8F" w:rsidRDefault="003A590B" w:rsidP="003A590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960A8F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wymagań Warunków Postepowania): </w:t>
      </w:r>
      <w:r w:rsidRPr="00960A8F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tbl>
      <w:tblPr>
        <w:tblStyle w:val="Tabela-Siatka"/>
        <w:tblW w:w="9282" w:type="dxa"/>
        <w:tblLook w:val="04A0" w:firstRow="1" w:lastRow="0" w:firstColumn="1" w:lastColumn="0" w:noHBand="0" w:noVBand="1"/>
      </w:tblPr>
      <w:tblGrid>
        <w:gridCol w:w="863"/>
        <w:gridCol w:w="5118"/>
        <w:gridCol w:w="1811"/>
        <w:gridCol w:w="1490"/>
      </w:tblGrid>
      <w:tr w:rsidR="003A590B" w:rsidRPr="007815F7" w14:paraId="1570196F" w14:textId="0649E0BF" w:rsidTr="003A590B">
        <w:tc>
          <w:tcPr>
            <w:tcW w:w="863" w:type="dxa"/>
          </w:tcPr>
          <w:p w14:paraId="0161297D" w14:textId="77777777" w:rsidR="003A590B" w:rsidRPr="00285F55" w:rsidRDefault="003A590B" w:rsidP="00BA598E">
            <w:pPr>
              <w:pStyle w:val="Akapitzlist"/>
            </w:pPr>
          </w:p>
        </w:tc>
        <w:tc>
          <w:tcPr>
            <w:tcW w:w="5118" w:type="dxa"/>
          </w:tcPr>
          <w:p w14:paraId="07814C79" w14:textId="77777777" w:rsidR="003A590B" w:rsidRPr="007815F7" w:rsidRDefault="003A590B" w:rsidP="00BA598E">
            <w:proofErr w:type="spellStart"/>
            <w:r>
              <w:t>Opis</w:t>
            </w:r>
            <w:proofErr w:type="spellEnd"/>
          </w:p>
        </w:tc>
        <w:tc>
          <w:tcPr>
            <w:tcW w:w="1811" w:type="dxa"/>
          </w:tcPr>
          <w:p w14:paraId="065F69F2" w14:textId="77777777" w:rsidR="003A590B" w:rsidRPr="007815F7" w:rsidRDefault="003A590B" w:rsidP="00BA598E">
            <w:proofErr w:type="spellStart"/>
            <w:r>
              <w:t>Ilość</w:t>
            </w:r>
            <w:proofErr w:type="spellEnd"/>
            <w:r>
              <w:t xml:space="preserve"> </w:t>
            </w:r>
            <w:proofErr w:type="spellStart"/>
            <w:r>
              <w:t>sztuk</w:t>
            </w:r>
            <w:proofErr w:type="spellEnd"/>
          </w:p>
        </w:tc>
        <w:tc>
          <w:tcPr>
            <w:tcW w:w="1490" w:type="dxa"/>
          </w:tcPr>
          <w:p w14:paraId="5B3FA54D" w14:textId="12B3FA57" w:rsidR="003A590B" w:rsidRDefault="003A590B" w:rsidP="00BA598E">
            <w:proofErr w:type="spellStart"/>
            <w:r>
              <w:t>Spełnione</w:t>
            </w:r>
            <w:proofErr w:type="spellEnd"/>
            <w:r>
              <w:t xml:space="preserve"> </w:t>
            </w:r>
            <w:proofErr w:type="spellStart"/>
            <w:r>
              <w:t>wymagania</w:t>
            </w:r>
            <w:proofErr w:type="spellEnd"/>
            <w:r>
              <w:t xml:space="preserve"> TAK/NIE</w:t>
            </w:r>
          </w:p>
        </w:tc>
      </w:tr>
      <w:tr w:rsidR="003A590B" w:rsidRPr="007815F7" w14:paraId="60D60BDE" w14:textId="33B5515E" w:rsidTr="003A590B">
        <w:tc>
          <w:tcPr>
            <w:tcW w:w="863" w:type="dxa"/>
          </w:tcPr>
          <w:p w14:paraId="088C6F1D" w14:textId="77777777" w:rsidR="003A590B" w:rsidRPr="00285F55" w:rsidRDefault="003A590B" w:rsidP="00BA598E">
            <w:pPr>
              <w:pStyle w:val="Akapitzlist"/>
              <w:ind w:left="447"/>
            </w:pPr>
            <w:r>
              <w:t>1)</w:t>
            </w:r>
          </w:p>
        </w:tc>
        <w:tc>
          <w:tcPr>
            <w:tcW w:w="5118" w:type="dxa"/>
          </w:tcPr>
          <w:p w14:paraId="0E8F54B6" w14:textId="77777777" w:rsidR="003A590B" w:rsidRPr="00A40D4E" w:rsidRDefault="003A590B" w:rsidP="00BA598E">
            <w:pPr>
              <w:pStyle w:val="Bezodstpw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40D4E">
              <w:rPr>
                <w:rFonts w:eastAsia="Arial"/>
                <w:color w:val="000000"/>
              </w:rPr>
              <w:t>Trypsyna</w:t>
            </w:r>
            <w:proofErr w:type="spellEnd"/>
            <w:r w:rsidRPr="00A40D4E">
              <w:rPr>
                <w:rFonts w:eastAsia="Arial"/>
                <w:color w:val="000000"/>
              </w:rPr>
              <w:t>/Lys-C</w:t>
            </w:r>
          </w:p>
          <w:p w14:paraId="2BB1898C" w14:textId="77777777" w:rsidR="003A590B" w:rsidRPr="00A40D4E" w:rsidRDefault="003A590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</w:rPr>
            </w:pPr>
            <w:proofErr w:type="spellStart"/>
            <w:r w:rsidRPr="00A40D4E">
              <w:rPr>
                <w:sz w:val="20"/>
                <w:szCs w:val="20"/>
              </w:rPr>
              <w:t>czystość</w:t>
            </w:r>
            <w:proofErr w:type="spellEnd"/>
            <w:r w:rsidRPr="00A40D4E">
              <w:rPr>
                <w:sz w:val="20"/>
                <w:szCs w:val="20"/>
              </w:rPr>
              <w:t>: Mass Spectrometry Grade,</w:t>
            </w:r>
          </w:p>
          <w:p w14:paraId="54F67D43" w14:textId="77777777" w:rsidR="003A590B" w:rsidRPr="003A590B" w:rsidRDefault="003A590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  <w:lang w:val="pl-PL"/>
              </w:rPr>
            </w:pPr>
            <w:r w:rsidRPr="003A590B">
              <w:rPr>
                <w:sz w:val="20"/>
                <w:szCs w:val="20"/>
                <w:lang w:val="pl-PL"/>
              </w:rPr>
              <w:t>zdolność trawienia białek na potrzeby analiz z wykorzystaniem spektrometrii mas</w:t>
            </w:r>
          </w:p>
          <w:p w14:paraId="0F305AC8" w14:textId="77777777" w:rsidR="003A590B" w:rsidRPr="003A590B" w:rsidRDefault="003A590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  <w:lang w:val="pl-PL"/>
              </w:rPr>
            </w:pPr>
            <w:r w:rsidRPr="003A590B">
              <w:rPr>
                <w:sz w:val="20"/>
                <w:szCs w:val="20"/>
                <w:lang w:val="pl-PL"/>
              </w:rPr>
              <w:t>odporność na zanieczyszczenia hamujące trypsynę,</w:t>
            </w:r>
          </w:p>
          <w:p w14:paraId="4D1767F2" w14:textId="77777777" w:rsidR="003A590B" w:rsidRPr="003A590B" w:rsidRDefault="003A590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  <w:lang w:val="pl-PL"/>
              </w:rPr>
            </w:pPr>
            <w:r w:rsidRPr="003A590B">
              <w:rPr>
                <w:sz w:val="20"/>
                <w:szCs w:val="20"/>
                <w:lang w:val="pl-PL"/>
              </w:rPr>
              <w:t>zdolność generowania peptydów z C-końcowymi resztami argininy i lizyny</w:t>
            </w:r>
          </w:p>
          <w:p w14:paraId="15FB9F16" w14:textId="77777777" w:rsidR="003A590B" w:rsidRPr="003A590B" w:rsidRDefault="003A590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  <w:lang w:val="pl-PL"/>
              </w:rPr>
            </w:pPr>
            <w:r w:rsidRPr="003A590B">
              <w:rPr>
                <w:sz w:val="20"/>
                <w:szCs w:val="20"/>
                <w:lang w:val="pl-PL"/>
              </w:rPr>
              <w:t xml:space="preserve">zwiększona tolerancja na chlorek guanidyny </w:t>
            </w:r>
          </w:p>
        </w:tc>
        <w:tc>
          <w:tcPr>
            <w:tcW w:w="1811" w:type="dxa"/>
          </w:tcPr>
          <w:p w14:paraId="7112BF3E" w14:textId="77777777" w:rsidR="003A590B" w:rsidRDefault="003A590B" w:rsidP="00BA598E">
            <w:pPr>
              <w:jc w:val="left"/>
            </w:pPr>
            <w:r>
              <w:t>100 µg</w:t>
            </w:r>
          </w:p>
          <w:p w14:paraId="773FACD3" w14:textId="77777777" w:rsidR="003A590B" w:rsidRPr="007815F7" w:rsidRDefault="003A590B" w:rsidP="00BA598E">
            <w:pPr>
              <w:jc w:val="left"/>
            </w:pPr>
            <w:r>
              <w:t>(</w:t>
            </w:r>
            <w:proofErr w:type="spellStart"/>
            <w:r>
              <w:t>preferowane</w:t>
            </w:r>
            <w:proofErr w:type="spellEnd"/>
            <w:r>
              <w:t xml:space="preserve"> </w:t>
            </w:r>
            <w:r>
              <w:br/>
              <w:t>5 x 20 µg)</w:t>
            </w:r>
          </w:p>
        </w:tc>
        <w:tc>
          <w:tcPr>
            <w:tcW w:w="1490" w:type="dxa"/>
          </w:tcPr>
          <w:p w14:paraId="4DFF472F" w14:textId="77777777" w:rsidR="003A590B" w:rsidRDefault="003A590B" w:rsidP="00BA598E">
            <w:pPr>
              <w:jc w:val="left"/>
            </w:pPr>
          </w:p>
        </w:tc>
      </w:tr>
    </w:tbl>
    <w:p w14:paraId="1418418C" w14:textId="77777777" w:rsidR="003A590B" w:rsidRDefault="003A590B" w:rsidP="009E1051">
      <w:pPr>
        <w:rPr>
          <w:lang w:val="pl-PL"/>
        </w:rPr>
      </w:pPr>
    </w:p>
    <w:p w14:paraId="7E8B300E" w14:textId="531E18EA" w:rsidR="003A590B" w:rsidRPr="003A590B" w:rsidRDefault="003A590B" w:rsidP="003A590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>
        <w:rPr>
          <w:rFonts w:asciiTheme="majorHAnsi" w:hAnsiTheme="majorHAnsi"/>
          <w:bCs/>
          <w:sz w:val="22"/>
          <w:szCs w:val="22"/>
          <w:lang w:val="pl-PL"/>
        </w:rPr>
        <w:t xml:space="preserve">Zakres </w:t>
      </w:r>
      <w:r>
        <w:rPr>
          <w:rFonts w:asciiTheme="majorHAnsi" w:hAnsiTheme="majorHAnsi"/>
          <w:bCs/>
          <w:sz w:val="22"/>
          <w:szCs w:val="22"/>
          <w:lang w:val="pl-PL"/>
        </w:rPr>
        <w:t>7</w:t>
      </w:r>
      <w:r>
        <w:rPr>
          <w:rFonts w:asciiTheme="majorHAnsi" w:hAnsiTheme="majorHAnsi"/>
          <w:bCs/>
          <w:sz w:val="22"/>
          <w:szCs w:val="22"/>
          <w:lang w:val="pl-PL"/>
        </w:rPr>
        <w:t xml:space="preserve">: </w:t>
      </w:r>
      <w:r>
        <w:rPr>
          <w:rFonts w:asciiTheme="majorHAnsi" w:hAnsiTheme="majorHAnsi"/>
          <w:bCs/>
          <w:sz w:val="22"/>
          <w:szCs w:val="22"/>
          <w:lang w:val="pl-PL"/>
        </w:rPr>
        <w:t>Substrat chemiluminescencyjny</w:t>
      </w:r>
    </w:p>
    <w:p w14:paraId="3CBF7668" w14:textId="77777777" w:rsidR="003A590B" w:rsidRPr="00527BC5" w:rsidRDefault="003A590B" w:rsidP="003A590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182E4E39" w14:textId="77777777" w:rsidR="003A590B" w:rsidRPr="00527BC5" w:rsidRDefault="003A590B" w:rsidP="003A590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437B9D66" w14:textId="77777777" w:rsidR="003A590B" w:rsidRDefault="003A590B" w:rsidP="003A590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785230D6" w14:textId="77777777" w:rsidR="003A590B" w:rsidRPr="00960A8F" w:rsidRDefault="003A590B" w:rsidP="003A590B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960A8F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wymagań Warunków Postepowania): </w:t>
      </w:r>
      <w:r w:rsidRPr="00960A8F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tbl>
      <w:tblPr>
        <w:tblStyle w:val="Tabela-Siatka"/>
        <w:tblW w:w="9282" w:type="dxa"/>
        <w:tblLook w:val="04A0" w:firstRow="1" w:lastRow="0" w:firstColumn="1" w:lastColumn="0" w:noHBand="0" w:noVBand="1"/>
      </w:tblPr>
      <w:tblGrid>
        <w:gridCol w:w="863"/>
        <w:gridCol w:w="5240"/>
        <w:gridCol w:w="1646"/>
        <w:gridCol w:w="1533"/>
      </w:tblGrid>
      <w:tr w:rsidR="003A590B" w:rsidRPr="007815F7" w14:paraId="74154C08" w14:textId="63BF59C7" w:rsidTr="003A590B">
        <w:tc>
          <w:tcPr>
            <w:tcW w:w="863" w:type="dxa"/>
          </w:tcPr>
          <w:p w14:paraId="0B6D386B" w14:textId="77777777" w:rsidR="003A590B" w:rsidRPr="00285F55" w:rsidRDefault="003A590B" w:rsidP="00BA598E">
            <w:pPr>
              <w:pStyle w:val="Akapitzlist"/>
            </w:pPr>
          </w:p>
        </w:tc>
        <w:tc>
          <w:tcPr>
            <w:tcW w:w="5240" w:type="dxa"/>
          </w:tcPr>
          <w:p w14:paraId="781A16E4" w14:textId="77777777" w:rsidR="003A590B" w:rsidRPr="007815F7" w:rsidRDefault="003A590B" w:rsidP="00BA598E">
            <w:proofErr w:type="spellStart"/>
            <w:r>
              <w:t>Opis</w:t>
            </w:r>
            <w:proofErr w:type="spellEnd"/>
          </w:p>
        </w:tc>
        <w:tc>
          <w:tcPr>
            <w:tcW w:w="1646" w:type="dxa"/>
          </w:tcPr>
          <w:p w14:paraId="1BED279C" w14:textId="77777777" w:rsidR="003A590B" w:rsidRPr="007815F7" w:rsidRDefault="003A590B" w:rsidP="00BA598E">
            <w:proofErr w:type="spellStart"/>
            <w:r>
              <w:t>Ilość</w:t>
            </w:r>
            <w:proofErr w:type="spellEnd"/>
            <w:r>
              <w:t xml:space="preserve"> </w:t>
            </w:r>
            <w:proofErr w:type="spellStart"/>
            <w:r>
              <w:t>sztuk</w:t>
            </w:r>
            <w:proofErr w:type="spellEnd"/>
          </w:p>
        </w:tc>
        <w:tc>
          <w:tcPr>
            <w:tcW w:w="1533" w:type="dxa"/>
          </w:tcPr>
          <w:p w14:paraId="3EE41104" w14:textId="176043AF" w:rsidR="003A590B" w:rsidRDefault="003A590B" w:rsidP="00BA598E">
            <w:proofErr w:type="spellStart"/>
            <w:r>
              <w:t>Spełnione</w:t>
            </w:r>
            <w:proofErr w:type="spellEnd"/>
            <w:r>
              <w:t xml:space="preserve"> </w:t>
            </w:r>
            <w:proofErr w:type="spellStart"/>
            <w:r>
              <w:t>wymagania</w:t>
            </w:r>
            <w:proofErr w:type="spellEnd"/>
            <w:r>
              <w:t xml:space="preserve"> TAK/NIE</w:t>
            </w:r>
          </w:p>
        </w:tc>
      </w:tr>
      <w:tr w:rsidR="003A590B" w:rsidRPr="007815F7" w14:paraId="1F248900" w14:textId="4E6DAB9B" w:rsidTr="003A590B">
        <w:tc>
          <w:tcPr>
            <w:tcW w:w="863" w:type="dxa"/>
          </w:tcPr>
          <w:p w14:paraId="7012D03B" w14:textId="77777777" w:rsidR="003A590B" w:rsidRPr="00285F55" w:rsidRDefault="003A590B" w:rsidP="00BA598E">
            <w:pPr>
              <w:pStyle w:val="Akapitzlist"/>
              <w:ind w:left="447"/>
            </w:pPr>
            <w:r>
              <w:lastRenderedPageBreak/>
              <w:t>1)</w:t>
            </w:r>
          </w:p>
        </w:tc>
        <w:tc>
          <w:tcPr>
            <w:tcW w:w="5240" w:type="dxa"/>
          </w:tcPr>
          <w:p w14:paraId="1CCB550E" w14:textId="77777777" w:rsidR="003A590B" w:rsidRPr="003A590B" w:rsidRDefault="003A590B" w:rsidP="00BA598E">
            <w:pPr>
              <w:pStyle w:val="Bezodstpw"/>
              <w:rPr>
                <w:rFonts w:eastAsia="Calibri"/>
                <w:sz w:val="20"/>
                <w:szCs w:val="20"/>
                <w:lang w:val="pl-PL" w:eastAsia="en-US"/>
              </w:rPr>
            </w:pPr>
            <w:r w:rsidRPr="003A590B">
              <w:rPr>
                <w:rFonts w:eastAsia="Arial"/>
                <w:color w:val="000000"/>
                <w:lang w:val="pl-PL"/>
              </w:rPr>
              <w:t>Wysoce czuły substrat dla peroksydazy chrzanowej</w:t>
            </w:r>
          </w:p>
          <w:p w14:paraId="3F8ACA09" w14:textId="77777777" w:rsidR="003A590B" w:rsidRPr="003A590B" w:rsidRDefault="003A590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  <w:lang w:val="pl-PL"/>
              </w:rPr>
            </w:pPr>
            <w:r w:rsidRPr="003A590B">
              <w:rPr>
                <w:sz w:val="20"/>
                <w:szCs w:val="20"/>
                <w:lang w:val="pl-PL"/>
              </w:rPr>
              <w:t xml:space="preserve">wykrywa białka o niskiej obfitości (na poziomie 1,2 </w:t>
            </w:r>
            <w:proofErr w:type="spellStart"/>
            <w:r w:rsidRPr="003A590B">
              <w:rPr>
                <w:sz w:val="20"/>
                <w:szCs w:val="20"/>
                <w:lang w:val="pl-PL"/>
              </w:rPr>
              <w:t>pg</w:t>
            </w:r>
            <w:proofErr w:type="spellEnd"/>
            <w:r w:rsidRPr="003A590B">
              <w:rPr>
                <w:sz w:val="20"/>
                <w:szCs w:val="20"/>
                <w:lang w:val="pl-PL"/>
              </w:rPr>
              <w:t>),</w:t>
            </w:r>
          </w:p>
          <w:p w14:paraId="4A758DD7" w14:textId="77777777" w:rsidR="003A590B" w:rsidRPr="003A590B" w:rsidRDefault="003A590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  <w:lang w:val="pl-PL"/>
              </w:rPr>
            </w:pPr>
            <w:r w:rsidRPr="003A590B">
              <w:rPr>
                <w:sz w:val="20"/>
                <w:szCs w:val="20"/>
                <w:lang w:val="pl-PL"/>
              </w:rPr>
              <w:t>niskie tło oraz wysoki stosunek sygnału do szumu,</w:t>
            </w:r>
          </w:p>
          <w:p w14:paraId="1ACF5164" w14:textId="77777777" w:rsidR="003A590B" w:rsidRPr="00A40D4E" w:rsidRDefault="003A590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</w:rPr>
            </w:pPr>
            <w:proofErr w:type="spellStart"/>
            <w:r w:rsidRPr="00A40D4E">
              <w:rPr>
                <w:sz w:val="20"/>
                <w:szCs w:val="20"/>
              </w:rPr>
              <w:t>długotrwały</w:t>
            </w:r>
            <w:proofErr w:type="spellEnd"/>
            <w:r w:rsidRPr="00A40D4E">
              <w:rPr>
                <w:sz w:val="20"/>
                <w:szCs w:val="20"/>
              </w:rPr>
              <w:t xml:space="preserve"> </w:t>
            </w:r>
            <w:proofErr w:type="spellStart"/>
            <w:r w:rsidRPr="00A40D4E">
              <w:rPr>
                <w:sz w:val="20"/>
                <w:szCs w:val="20"/>
              </w:rPr>
              <w:t>sygnał</w:t>
            </w:r>
            <w:proofErr w:type="spellEnd"/>
            <w:r w:rsidRPr="00A40D4E">
              <w:rPr>
                <w:sz w:val="20"/>
                <w:szCs w:val="20"/>
              </w:rPr>
              <w:t>,</w:t>
            </w:r>
          </w:p>
          <w:p w14:paraId="1E722C77" w14:textId="77777777" w:rsidR="003A590B" w:rsidRPr="003A590B" w:rsidRDefault="003A590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  <w:lang w:val="pl-PL"/>
              </w:rPr>
            </w:pPr>
            <w:r w:rsidRPr="003A590B">
              <w:rPr>
                <w:sz w:val="20"/>
                <w:szCs w:val="20"/>
                <w:lang w:val="pl-PL"/>
              </w:rPr>
              <w:t xml:space="preserve">do stosowania z przeciwciałami </w:t>
            </w:r>
            <w:proofErr w:type="spellStart"/>
            <w:r w:rsidRPr="003A590B">
              <w:rPr>
                <w:sz w:val="20"/>
                <w:szCs w:val="20"/>
                <w:lang w:val="pl-PL"/>
              </w:rPr>
              <w:t>skoniugowanymi</w:t>
            </w:r>
            <w:proofErr w:type="spellEnd"/>
            <w:r w:rsidRPr="003A590B">
              <w:rPr>
                <w:sz w:val="20"/>
                <w:szCs w:val="20"/>
                <w:lang w:val="pl-PL"/>
              </w:rPr>
              <w:t xml:space="preserve"> z peroksydazą chrzanową (HRP)</w:t>
            </w:r>
          </w:p>
          <w:p w14:paraId="1D20A17B" w14:textId="77777777" w:rsidR="003A590B" w:rsidRPr="00A40D4E" w:rsidRDefault="003A590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</w:rPr>
            </w:pPr>
            <w:r w:rsidRPr="00A40D4E">
              <w:rPr>
                <w:sz w:val="20"/>
                <w:szCs w:val="20"/>
              </w:rPr>
              <w:t xml:space="preserve">24-godzinny </w:t>
            </w:r>
            <w:proofErr w:type="spellStart"/>
            <w:r w:rsidRPr="00A40D4E">
              <w:rPr>
                <w:sz w:val="20"/>
                <w:szCs w:val="20"/>
              </w:rPr>
              <w:t>czas</w:t>
            </w:r>
            <w:proofErr w:type="spellEnd"/>
            <w:r w:rsidRPr="00A40D4E">
              <w:rPr>
                <w:sz w:val="20"/>
                <w:szCs w:val="20"/>
              </w:rPr>
              <w:t xml:space="preserve"> </w:t>
            </w:r>
            <w:proofErr w:type="spellStart"/>
            <w:r w:rsidRPr="00A40D4E">
              <w:rPr>
                <w:sz w:val="20"/>
                <w:szCs w:val="20"/>
              </w:rPr>
              <w:t>trwania</w:t>
            </w:r>
            <w:proofErr w:type="spellEnd"/>
            <w:r w:rsidRPr="00A40D4E">
              <w:rPr>
                <w:sz w:val="20"/>
                <w:szCs w:val="20"/>
              </w:rPr>
              <w:t xml:space="preserve"> </w:t>
            </w:r>
            <w:proofErr w:type="spellStart"/>
            <w:r w:rsidRPr="00A40D4E">
              <w:rPr>
                <w:sz w:val="20"/>
                <w:szCs w:val="20"/>
              </w:rPr>
              <w:t>sygnału</w:t>
            </w:r>
            <w:proofErr w:type="spellEnd"/>
            <w:r w:rsidRPr="00A40D4E">
              <w:rPr>
                <w:sz w:val="20"/>
                <w:szCs w:val="20"/>
              </w:rPr>
              <w:t>,</w:t>
            </w:r>
          </w:p>
          <w:p w14:paraId="07DFB3C5" w14:textId="77777777" w:rsidR="003A590B" w:rsidRPr="003A590B" w:rsidRDefault="003A590B" w:rsidP="003A590B">
            <w:pPr>
              <w:pStyle w:val="Bezodstpw"/>
              <w:widowControl/>
              <w:numPr>
                <w:ilvl w:val="0"/>
                <w:numId w:val="12"/>
              </w:numPr>
              <w:tabs>
                <w:tab w:val="clear" w:pos="709"/>
              </w:tabs>
              <w:autoSpaceDE/>
              <w:adjustRightInd/>
              <w:ind w:left="170" w:hanging="141"/>
              <w:jc w:val="left"/>
              <w:rPr>
                <w:sz w:val="20"/>
                <w:szCs w:val="20"/>
                <w:lang w:val="pl-PL"/>
              </w:rPr>
            </w:pPr>
            <w:r w:rsidRPr="003A590B">
              <w:rPr>
                <w:sz w:val="20"/>
                <w:szCs w:val="20"/>
                <w:lang w:val="pl-PL"/>
              </w:rPr>
              <w:t>gwarancja stabilności produktu przez min. 1-roczny okres przechowywania w temperaturze pokojowej</w:t>
            </w:r>
          </w:p>
        </w:tc>
        <w:tc>
          <w:tcPr>
            <w:tcW w:w="1646" w:type="dxa"/>
          </w:tcPr>
          <w:p w14:paraId="2C003601" w14:textId="77777777" w:rsidR="003A590B" w:rsidRPr="007815F7" w:rsidRDefault="003A590B" w:rsidP="00BA598E">
            <w:pPr>
              <w:jc w:val="left"/>
            </w:pPr>
            <w:r>
              <w:t>200 mL</w:t>
            </w:r>
          </w:p>
        </w:tc>
        <w:tc>
          <w:tcPr>
            <w:tcW w:w="1533" w:type="dxa"/>
          </w:tcPr>
          <w:p w14:paraId="605D3B63" w14:textId="77777777" w:rsidR="003A590B" w:rsidRDefault="003A590B" w:rsidP="00BA598E">
            <w:pPr>
              <w:jc w:val="left"/>
            </w:pPr>
          </w:p>
        </w:tc>
      </w:tr>
    </w:tbl>
    <w:p w14:paraId="6FF7552A" w14:textId="77777777" w:rsidR="003A590B" w:rsidRPr="009E1051" w:rsidRDefault="003A590B" w:rsidP="009E1051">
      <w:pPr>
        <w:rPr>
          <w:lang w:val="pl-PL"/>
        </w:rPr>
      </w:pPr>
    </w:p>
    <w:p w14:paraId="2DAF608A" w14:textId="2A678D44" w:rsidR="00311E0F" w:rsidRPr="00954841" w:rsidRDefault="00311E0F" w:rsidP="00E31084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Oświadczam, że:</w:t>
      </w:r>
    </w:p>
    <w:p w14:paraId="6CABBA3B" w14:textId="7A8484C3" w:rsidR="002F61FE" w:rsidRPr="00242186" w:rsidRDefault="002F61FE" w:rsidP="002F61FE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</w:t>
      </w:r>
      <w:r w:rsidR="001A717A" w:rsidRPr="00242186">
        <w:rPr>
          <w:rFonts w:asciiTheme="majorHAnsi" w:hAnsiTheme="majorHAnsi"/>
          <w:sz w:val="22"/>
          <w:szCs w:val="22"/>
          <w:lang w:val="pl-PL"/>
        </w:rPr>
        <w:t>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się z zapytaniem ofertowym, </w:t>
      </w:r>
      <w:r w:rsidR="007C185E" w:rsidRPr="00242186">
        <w:rPr>
          <w:rFonts w:asciiTheme="majorHAnsi" w:hAnsiTheme="majorHAnsi"/>
          <w:sz w:val="22"/>
          <w:szCs w:val="22"/>
          <w:lang w:val="pl-PL"/>
        </w:rPr>
        <w:t>specyfikacją Istotnych Warunków Postepowania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oraz 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>wzorem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umowy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 xml:space="preserve"> (jeśli dołączony) 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i zgadza się na wszelkie warunki, które z nich wynikają</w:t>
      </w:r>
    </w:p>
    <w:p w14:paraId="48E6234D" w14:textId="1D3B7F1A" w:rsidR="00242186" w:rsidRPr="00242186" w:rsidRDefault="00242186" w:rsidP="00242186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cena obejmuje wynagrodzenie ryczałtowe za wszystkie obowiązki przyszłego Wykonawcy/Dostawcy, niezbędne do zrealizowania przedmiotu Umowy</w:t>
      </w:r>
    </w:p>
    <w:p w14:paraId="768D9FE8" w14:textId="5EC906DB" w:rsidR="00D8110B" w:rsidRPr="00242186" w:rsidRDefault="001A717A" w:rsidP="00D8110B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zapoznałem się z Zapytaniem Ofertowym wraz z załącznikami i nie wnosimy zastrzeżeń oraz zdobyliśmy konieczne informacje do przygotowania oferty</w:t>
      </w:r>
      <w:r w:rsidR="00D8110B" w:rsidRPr="00242186">
        <w:rPr>
          <w:rFonts w:asciiTheme="majorHAnsi" w:hAnsiTheme="majorHAnsi"/>
          <w:sz w:val="22"/>
          <w:szCs w:val="22"/>
          <w:lang w:val="pl-PL"/>
        </w:rPr>
        <w:t>.</w:t>
      </w:r>
    </w:p>
    <w:p w14:paraId="301DBD3A" w14:textId="0A54515C" w:rsidR="001A717A" w:rsidRPr="00242186" w:rsidRDefault="001A717A" w:rsidP="001A717A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Przedstawiona przez nas oferta spełnia wszystkie wymagania techniczne oraz formalne przedstawione w Warunkach Postępowania wraz z załącznikami</w:t>
      </w:r>
    </w:p>
    <w:p w14:paraId="1EF88C87" w14:textId="77777777" w:rsidR="00676E2A" w:rsidRPr="00242186" w:rsidRDefault="00676E2A" w:rsidP="003A590B">
      <w:pPr>
        <w:pStyle w:val="Nagwek2"/>
        <w:numPr>
          <w:ilvl w:val="1"/>
          <w:numId w:val="1"/>
        </w:numPr>
        <w:rPr>
          <w:rFonts w:asciiTheme="majorHAnsi" w:hAnsiTheme="majorHAnsi"/>
          <w:sz w:val="22"/>
          <w:szCs w:val="22"/>
          <w:lang w:val="pl-PL"/>
        </w:rPr>
      </w:pPr>
      <w:bookmarkStart w:id="4" w:name="_Hlk505339456"/>
      <w:r w:rsidRPr="00242186">
        <w:rPr>
          <w:rFonts w:asciiTheme="majorHAnsi" w:hAnsiTheme="majorHAnsi"/>
          <w:sz w:val="22"/>
          <w:szCs w:val="22"/>
          <w:lang w:val="pl-PL"/>
        </w:rPr>
        <w:t>posiada wiedzę i doświadczenie niezbędne do wykonania Zamówienia;</w:t>
      </w:r>
    </w:p>
    <w:p w14:paraId="4033CB32" w14:textId="77777777" w:rsidR="00676E2A" w:rsidRPr="00242186" w:rsidRDefault="00676E2A" w:rsidP="003A590B">
      <w:pPr>
        <w:pStyle w:val="Nagwek2"/>
        <w:numPr>
          <w:ilvl w:val="1"/>
          <w:numId w:val="1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 xml:space="preserve">dysponuje odpowiednim potencjałem technicznym oraz osobami zdolnymi </w:t>
      </w:r>
      <w:r w:rsidRPr="00242186">
        <w:rPr>
          <w:rFonts w:asciiTheme="majorHAnsi" w:hAnsiTheme="majorHAnsi"/>
          <w:sz w:val="22"/>
          <w:szCs w:val="22"/>
          <w:lang w:val="pl-PL"/>
        </w:rPr>
        <w:br/>
        <w:t>do wykonania Zamówienia;</w:t>
      </w:r>
    </w:p>
    <w:p w14:paraId="1E0700D4" w14:textId="77777777" w:rsidR="00676E2A" w:rsidRPr="00954841" w:rsidRDefault="00676E2A" w:rsidP="003A590B">
      <w:pPr>
        <w:pStyle w:val="Nagwek2"/>
        <w:numPr>
          <w:ilvl w:val="1"/>
          <w:numId w:val="1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 w:eastAsia="en-US"/>
        </w:rPr>
        <w:t>znajduje się w sytuacji ekonomicznej i finansowej, umożliwiającej wykonanie Zamówienia oraz że nie otwarto jego likwidacji ani nie ogłoszono wobec niego upadłości lub nie umorzono postępowania</w:t>
      </w:r>
      <w:r w:rsidRPr="00954841">
        <w:rPr>
          <w:rFonts w:asciiTheme="majorHAnsi" w:hAnsiTheme="majorHAnsi"/>
          <w:sz w:val="22"/>
          <w:szCs w:val="22"/>
          <w:lang w:val="pl-PL" w:eastAsia="en-US"/>
        </w:rPr>
        <w:t xml:space="preserve"> upadłościowego wobec niego z uwagi na brak środków na pokrycie kosztów postępowania;</w:t>
      </w:r>
    </w:p>
    <w:p w14:paraId="0DB77952" w14:textId="77777777" w:rsidR="00676E2A" w:rsidRPr="00954841" w:rsidRDefault="00676E2A" w:rsidP="003A590B">
      <w:pPr>
        <w:pStyle w:val="Nagwek2"/>
        <w:numPr>
          <w:ilvl w:val="1"/>
          <w:numId w:val="1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nie orzeczono wobec niego zakazu ubiegania się o zamówienie;</w:t>
      </w:r>
    </w:p>
    <w:p w14:paraId="52B5EA06" w14:textId="77777777" w:rsidR="00676E2A" w:rsidRPr="00954841" w:rsidRDefault="00676E2A" w:rsidP="003A590B">
      <w:pPr>
        <w:pStyle w:val="Nagwek2"/>
        <w:numPr>
          <w:ilvl w:val="1"/>
          <w:numId w:val="1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uzyskał wszelkie niezbędne informacje do przygotowania niniejszej oferty i wykonania Zamówienia;</w:t>
      </w:r>
    </w:p>
    <w:p w14:paraId="27DFBA9A" w14:textId="4EBFE4AB" w:rsidR="00676E2A" w:rsidRPr="00954841" w:rsidRDefault="00676E2A" w:rsidP="003A590B">
      <w:pPr>
        <w:pStyle w:val="Nagwek2"/>
        <w:numPr>
          <w:ilvl w:val="1"/>
          <w:numId w:val="1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pozostaje związany niniejszą ofertą przez okres </w:t>
      </w:r>
      <w:r w:rsidR="00316837">
        <w:rPr>
          <w:rFonts w:asciiTheme="majorHAnsi" w:hAnsiTheme="majorHAnsi"/>
          <w:sz w:val="22"/>
          <w:szCs w:val="22"/>
          <w:lang w:val="pl-PL"/>
        </w:rPr>
        <w:t>90</w:t>
      </w:r>
      <w:r w:rsidRPr="00954841">
        <w:rPr>
          <w:rFonts w:asciiTheme="majorHAnsi" w:hAnsiTheme="majorHAnsi"/>
          <w:sz w:val="22"/>
          <w:szCs w:val="22"/>
          <w:lang w:val="pl-PL"/>
        </w:rPr>
        <w:t xml:space="preserve"> dni od dnia upływu terminu składania Ofert,</w:t>
      </w:r>
    </w:p>
    <w:p w14:paraId="4D06784B" w14:textId="31150BF0" w:rsidR="00676E2A" w:rsidRPr="00954841" w:rsidRDefault="00676E2A" w:rsidP="003A590B">
      <w:pPr>
        <w:pStyle w:val="Nagwek2"/>
        <w:numPr>
          <w:ilvl w:val="1"/>
          <w:numId w:val="1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nie posiada powiązań kapitałowych oraz osobowych z Zamawiającym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w szczególności poprzez</w:t>
      </w:r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bookmarkStart w:id="5" w:name="_Hlk519773971"/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(dotyczy również biorących udział przy przygotowaniu oferty)</w:t>
      </w:r>
      <w:bookmarkEnd w:id="5"/>
      <w:r w:rsidR="00062C26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 xml:space="preserve">z  przeprowadzeniem procedury wyboru wykonawcy, a wykonawcą, polegające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>w szczególności na w szczególności poprzez</w:t>
      </w:r>
    </w:p>
    <w:p w14:paraId="0C41A0A1" w14:textId="664221A1" w:rsidR="00676E2A" w:rsidRPr="00954841" w:rsidRDefault="00676E2A" w:rsidP="003A590B">
      <w:pPr>
        <w:pStyle w:val="Nagwek3"/>
        <w:numPr>
          <w:ilvl w:val="1"/>
          <w:numId w:val="3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uczestnictwo w spółce jako wspólnik spółki cywilnej lub spółki osobowej;</w:t>
      </w:r>
    </w:p>
    <w:p w14:paraId="4CBBE9A0" w14:textId="3070712F" w:rsidR="00676E2A" w:rsidRPr="00954841" w:rsidRDefault="00676E2A" w:rsidP="003A590B">
      <w:pPr>
        <w:pStyle w:val="Nagwek3"/>
        <w:numPr>
          <w:ilvl w:val="1"/>
          <w:numId w:val="3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posiadanie udziałów lub co najmniej 10% akcji;</w:t>
      </w:r>
    </w:p>
    <w:p w14:paraId="5FFE6E3F" w14:textId="17813133" w:rsidR="00676E2A" w:rsidRPr="00954841" w:rsidRDefault="00676E2A" w:rsidP="003A590B">
      <w:pPr>
        <w:pStyle w:val="Nagwek3"/>
        <w:numPr>
          <w:ilvl w:val="1"/>
          <w:numId w:val="3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pełnienie funkcji członka organu nadzorczego lub zarządzającego, prokurenta, pełnomocnika; </w:t>
      </w:r>
    </w:p>
    <w:p w14:paraId="4FD224BC" w14:textId="5D6D8E64" w:rsidR="009C1C35" w:rsidRPr="00954841" w:rsidRDefault="00676E2A" w:rsidP="003A590B">
      <w:pPr>
        <w:pStyle w:val="Akapitzlist"/>
        <w:numPr>
          <w:ilvl w:val="1"/>
          <w:numId w:val="3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pozostawanie w związku małżeńskim, w stosunku pokrewieństwa lub powinowactwa w linii prostej, pokrewieństwa lub powinowactwa w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 xml:space="preserve">linii bocznej do drugiego stopnia lub w stosunku przysposobienia,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lastRenderedPageBreak/>
        <w:tab/>
        <w:t>opieki lub kurateli</w:t>
      </w:r>
    </w:p>
    <w:bookmarkEnd w:id="4"/>
    <w:p w14:paraId="02CF1F76" w14:textId="2CB40D38" w:rsidR="007330C9" w:rsidRPr="00954841" w:rsidRDefault="007330C9" w:rsidP="007971FC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Osobą uprawnioną do kontaktu z Zamawiającym jest</w:t>
      </w:r>
      <w:r w:rsidR="007971FC" w:rsidRPr="00954841">
        <w:rPr>
          <w:rFonts w:asciiTheme="majorHAnsi" w:hAnsiTheme="majorHAnsi"/>
          <w:sz w:val="22"/>
          <w:szCs w:val="22"/>
          <w:lang w:val="pl-PL"/>
        </w:rPr>
        <w:t>:</w:t>
      </w:r>
    </w:p>
    <w:p w14:paraId="2B5B5103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imię i nazwisko:</w:t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693FB967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tel.: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4CB8920A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fax: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5FC75981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e-mail: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2F38FA43" w14:textId="7DB863BE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</w:p>
    <w:p w14:paraId="37E5AA57" w14:textId="77777777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</w:t>
      </w:r>
    </w:p>
    <w:p w14:paraId="00C4A8D2" w14:textId="77777777" w:rsidR="00311E0F" w:rsidRPr="00954841" w:rsidRDefault="00311E0F" w:rsidP="002F2B6A">
      <w:pPr>
        <w:ind w:left="3545" w:right="-2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    </w:t>
      </w:r>
      <w:r w:rsidRPr="00954841">
        <w:rPr>
          <w:rFonts w:asciiTheme="majorHAnsi" w:hAnsiTheme="majorHAnsi"/>
          <w:i/>
          <w:sz w:val="22"/>
          <w:szCs w:val="22"/>
          <w:lang w:val="pl-PL"/>
        </w:rPr>
        <w:tab/>
        <w:t>(podpis osoby upoważnionej</w:t>
      </w:r>
    </w:p>
    <w:p w14:paraId="666DD72F" w14:textId="1EE519B1" w:rsidR="00FD76E0" w:rsidRPr="00954841" w:rsidRDefault="00311E0F" w:rsidP="00FD76E0">
      <w:pPr>
        <w:ind w:left="3545" w:right="-2" w:firstLine="703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do reprezentacji Wykonawcy)</w:t>
      </w:r>
    </w:p>
    <w:sectPr w:rsidR="00FD76E0" w:rsidRPr="00954841" w:rsidSect="006B5BED">
      <w:footerReference w:type="even" r:id="rId9"/>
      <w:footerReference w:type="default" r:id="rId10"/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66F0" w14:textId="77777777" w:rsidR="00743962" w:rsidRDefault="00743962" w:rsidP="00E31084">
      <w:r>
        <w:separator/>
      </w:r>
    </w:p>
  </w:endnote>
  <w:endnote w:type="continuationSeparator" w:id="0">
    <w:p w14:paraId="400C7132" w14:textId="77777777" w:rsidR="00743962" w:rsidRDefault="00743962" w:rsidP="00E3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16E3" w14:textId="77777777" w:rsidR="00442AE6" w:rsidRDefault="00442AE6" w:rsidP="00E310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F1CF1D" w14:textId="77777777" w:rsidR="00442AE6" w:rsidRDefault="00442AE6" w:rsidP="00E310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4F83" w14:textId="5E81FA21" w:rsidR="00442AE6" w:rsidRPr="00086DAD" w:rsidRDefault="00442AE6" w:rsidP="00E31084">
    <w:pPr>
      <w:pStyle w:val="Stopka"/>
      <w:framePr w:wrap="around" w:vAnchor="text" w:hAnchor="margin" w:xAlign="right" w:y="1"/>
      <w:rPr>
        <w:rStyle w:val="Numerstrony"/>
        <w:rFonts w:ascii="Cambria" w:hAnsi="Cambria"/>
        <w:sz w:val="22"/>
        <w:szCs w:val="22"/>
      </w:rPr>
    </w:pPr>
    <w:r w:rsidRPr="00086DAD">
      <w:rPr>
        <w:rStyle w:val="Numerstrony"/>
        <w:rFonts w:ascii="Cambria" w:hAnsi="Cambria"/>
        <w:sz w:val="22"/>
        <w:szCs w:val="22"/>
      </w:rPr>
      <w:fldChar w:fldCharType="begin"/>
    </w:r>
    <w:r w:rsidRPr="00086DAD">
      <w:rPr>
        <w:rStyle w:val="Numerstrony"/>
        <w:rFonts w:ascii="Cambria" w:hAnsi="Cambria"/>
        <w:sz w:val="22"/>
        <w:szCs w:val="22"/>
      </w:rPr>
      <w:instrText xml:space="preserve">PAGE  </w:instrText>
    </w:r>
    <w:r w:rsidRPr="00086DAD">
      <w:rPr>
        <w:rStyle w:val="Numerstrony"/>
        <w:rFonts w:ascii="Cambria" w:hAnsi="Cambria"/>
        <w:sz w:val="22"/>
        <w:szCs w:val="22"/>
      </w:rPr>
      <w:fldChar w:fldCharType="separate"/>
    </w:r>
    <w:r w:rsidR="0072445A">
      <w:rPr>
        <w:rStyle w:val="Numerstrony"/>
        <w:rFonts w:ascii="Cambria" w:hAnsi="Cambria"/>
        <w:noProof/>
        <w:sz w:val="22"/>
        <w:szCs w:val="22"/>
      </w:rPr>
      <w:t>1</w:t>
    </w:r>
    <w:r w:rsidRPr="00086DAD">
      <w:rPr>
        <w:rStyle w:val="Numerstrony"/>
        <w:rFonts w:ascii="Cambria" w:hAnsi="Cambria"/>
        <w:sz w:val="22"/>
        <w:szCs w:val="22"/>
      </w:rPr>
      <w:fldChar w:fldCharType="end"/>
    </w:r>
  </w:p>
  <w:p w14:paraId="00DC152F" w14:textId="2A7BC233" w:rsidR="00442AE6" w:rsidRPr="00BE3310" w:rsidRDefault="00442AE6" w:rsidP="00E31084">
    <w:pPr>
      <w:pStyle w:val="Stopka"/>
      <w:ind w:right="360"/>
      <w:rPr>
        <w:rFonts w:ascii="Cambria" w:hAnsi="Cambria"/>
        <w:i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BC2F" w14:textId="77777777" w:rsidR="00743962" w:rsidRDefault="00743962" w:rsidP="00E31084">
      <w:r>
        <w:separator/>
      </w:r>
    </w:p>
  </w:footnote>
  <w:footnote w:type="continuationSeparator" w:id="0">
    <w:p w14:paraId="4FDA75CD" w14:textId="77777777" w:rsidR="00743962" w:rsidRDefault="00743962" w:rsidP="00E3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13251B0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rFonts w:cs="Times New Roman"/>
        <w:b/>
        <w:bCs/>
        <w:kern w:val="28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  <w:tab w:val="left" w:pos="709"/>
        </w:tabs>
        <w:ind w:left="680" w:hanging="680"/>
      </w:pPr>
      <w:rPr>
        <w:rFonts w:ascii="Cambria" w:hAnsi="Cambria" w:cs="Times New Roman" w:hint="default"/>
        <w:sz w:val="22"/>
        <w:szCs w:val="22"/>
      </w:rPr>
    </w:lvl>
    <w:lvl w:ilvl="2">
      <w:start w:val="1"/>
      <w:numFmt w:val="lowerLetter"/>
      <w:pStyle w:val="Nagwek3"/>
      <w:lvlText w:val="(%3)"/>
      <w:lvlJc w:val="left"/>
      <w:pPr>
        <w:tabs>
          <w:tab w:val="left" w:pos="709"/>
          <w:tab w:val="num" w:pos="1535"/>
        </w:tabs>
        <w:ind w:left="1535" w:hanging="737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  <w:tab w:val="left" w:pos="709"/>
        </w:tabs>
        <w:ind w:left="2127" w:hanging="708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pStyle w:val="Nagwek5"/>
      <w:lvlText w:val="(%4)%5."/>
      <w:lvlJc w:val="left"/>
      <w:pPr>
        <w:tabs>
          <w:tab w:val="num" w:pos="0"/>
          <w:tab w:val="left" w:pos="709"/>
        </w:tabs>
        <w:ind w:left="4818" w:hanging="708"/>
      </w:pPr>
      <w:rPr>
        <w:rFonts w:ascii="Arial" w:hAnsi="Arial" w:cs="Arial"/>
        <w:sz w:val="22"/>
        <w:szCs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  <w:tab w:val="left" w:pos="709"/>
        </w:tabs>
        <w:ind w:left="5526" w:hanging="708"/>
      </w:pPr>
      <w:rPr>
        <w:rFonts w:ascii="Times New Roman" w:hAnsi="Times New Roman" w:cs="Times New Roman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  <w:tab w:val="left" w:pos="709"/>
        </w:tabs>
        <w:ind w:left="6234" w:hanging="708"/>
      </w:pPr>
      <w:rPr>
        <w:rFonts w:ascii="Arial" w:hAnsi="Arial" w:cs="Arial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  <w:tab w:val="left" w:pos="709"/>
        </w:tabs>
        <w:ind w:left="6942" w:hanging="708"/>
      </w:pPr>
      <w:rPr>
        <w:rFonts w:ascii="Arial" w:hAnsi="Arial" w:cs="Arial"/>
        <w:i/>
        <w:iCs/>
        <w:sz w:val="20"/>
        <w:szCs w:val="20"/>
      </w:rPr>
    </w:lvl>
    <w:lvl w:ilvl="8">
      <w:start w:val="1"/>
      <w:numFmt w:val="decimal"/>
      <w:pStyle w:val="Nagwek9"/>
      <w:lvlText w:val="(%4)%5.%6.%7.%8.%9."/>
      <w:lvlJc w:val="left"/>
      <w:pPr>
        <w:tabs>
          <w:tab w:val="num" w:pos="0"/>
          <w:tab w:val="left" w:pos="709"/>
        </w:tabs>
        <w:ind w:left="7650" w:hanging="708"/>
      </w:pPr>
      <w:rPr>
        <w:rFonts w:ascii="Arial" w:hAnsi="Arial" w:cs="Arial"/>
        <w:b/>
        <w:bCs/>
        <w:i/>
        <w:iCs/>
        <w:sz w:val="18"/>
        <w:szCs w:val="18"/>
      </w:rPr>
    </w:lvl>
  </w:abstractNum>
  <w:abstractNum w:abstractNumId="1" w15:restartNumberingAfterBreak="0">
    <w:nsid w:val="05FA722A"/>
    <w:multiLevelType w:val="hybridMultilevel"/>
    <w:tmpl w:val="1C900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3111"/>
    <w:multiLevelType w:val="multilevel"/>
    <w:tmpl w:val="284426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96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2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2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28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888" w:hanging="1800"/>
      </w:pPr>
      <w:rPr>
        <w:rFonts w:hint="default"/>
        <w:color w:val="auto"/>
      </w:rPr>
    </w:lvl>
  </w:abstractNum>
  <w:abstractNum w:abstractNumId="3" w15:restartNumberingAfterBreak="0">
    <w:nsid w:val="15935F51"/>
    <w:multiLevelType w:val="multilevel"/>
    <w:tmpl w:val="99F8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D3ECF"/>
    <w:multiLevelType w:val="hybridMultilevel"/>
    <w:tmpl w:val="10EA3F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5A737AC"/>
    <w:multiLevelType w:val="hybridMultilevel"/>
    <w:tmpl w:val="EC228AD4"/>
    <w:lvl w:ilvl="0" w:tplc="C7800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F454F"/>
    <w:multiLevelType w:val="hybridMultilevel"/>
    <w:tmpl w:val="485AFC26"/>
    <w:lvl w:ilvl="0" w:tplc="C7800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D3D41"/>
    <w:multiLevelType w:val="hybridMultilevel"/>
    <w:tmpl w:val="4CDE5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03082"/>
    <w:multiLevelType w:val="hybridMultilevel"/>
    <w:tmpl w:val="42B6C760"/>
    <w:lvl w:ilvl="0" w:tplc="C7800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C0270"/>
    <w:multiLevelType w:val="hybridMultilevel"/>
    <w:tmpl w:val="55562E12"/>
    <w:lvl w:ilvl="0" w:tplc="CEA293F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D1876"/>
    <w:multiLevelType w:val="hybridMultilevel"/>
    <w:tmpl w:val="15B06328"/>
    <w:lvl w:ilvl="0" w:tplc="C780023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029865">
    <w:abstractNumId w:val="0"/>
  </w:num>
  <w:num w:numId="2" w16cid:durableId="1884558766">
    <w:abstractNumId w:val="0"/>
  </w:num>
  <w:num w:numId="3" w16cid:durableId="1066152046">
    <w:abstractNumId w:val="2"/>
  </w:num>
  <w:num w:numId="4" w16cid:durableId="2142460572">
    <w:abstractNumId w:val="1"/>
  </w:num>
  <w:num w:numId="5" w16cid:durableId="346254587">
    <w:abstractNumId w:val="4"/>
  </w:num>
  <w:num w:numId="6" w16cid:durableId="1635714798">
    <w:abstractNumId w:val="7"/>
  </w:num>
  <w:num w:numId="7" w16cid:durableId="74598429">
    <w:abstractNumId w:val="8"/>
  </w:num>
  <w:num w:numId="8" w16cid:durableId="1222399080">
    <w:abstractNumId w:val="10"/>
  </w:num>
  <w:num w:numId="9" w16cid:durableId="1690133337">
    <w:abstractNumId w:val="9"/>
  </w:num>
  <w:num w:numId="10" w16cid:durableId="270550209">
    <w:abstractNumId w:val="6"/>
  </w:num>
  <w:num w:numId="11" w16cid:durableId="1478378674">
    <w:abstractNumId w:val="3"/>
  </w:num>
  <w:num w:numId="12" w16cid:durableId="145512700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6A"/>
    <w:rsid w:val="00004066"/>
    <w:rsid w:val="00005056"/>
    <w:rsid w:val="00062C26"/>
    <w:rsid w:val="000838B9"/>
    <w:rsid w:val="00084C98"/>
    <w:rsid w:val="000869E3"/>
    <w:rsid w:val="00086DAD"/>
    <w:rsid w:val="000D1961"/>
    <w:rsid w:val="000F02C4"/>
    <w:rsid w:val="00100EB6"/>
    <w:rsid w:val="00105F7A"/>
    <w:rsid w:val="00110886"/>
    <w:rsid w:val="0013083F"/>
    <w:rsid w:val="001461A7"/>
    <w:rsid w:val="001A717A"/>
    <w:rsid w:val="001B0E64"/>
    <w:rsid w:val="001E2584"/>
    <w:rsid w:val="0020739A"/>
    <w:rsid w:val="0023022C"/>
    <w:rsid w:val="00230B06"/>
    <w:rsid w:val="00242186"/>
    <w:rsid w:val="00264CD5"/>
    <w:rsid w:val="0027046F"/>
    <w:rsid w:val="002741F2"/>
    <w:rsid w:val="002917BA"/>
    <w:rsid w:val="002C16E7"/>
    <w:rsid w:val="002F2B6A"/>
    <w:rsid w:val="002F61FE"/>
    <w:rsid w:val="002F7A3D"/>
    <w:rsid w:val="00311E0F"/>
    <w:rsid w:val="00316837"/>
    <w:rsid w:val="0032603B"/>
    <w:rsid w:val="00330E9B"/>
    <w:rsid w:val="003402C8"/>
    <w:rsid w:val="00351600"/>
    <w:rsid w:val="00360491"/>
    <w:rsid w:val="0036349C"/>
    <w:rsid w:val="003666A5"/>
    <w:rsid w:val="003768E5"/>
    <w:rsid w:val="00397B67"/>
    <w:rsid w:val="003A2C27"/>
    <w:rsid w:val="003A590B"/>
    <w:rsid w:val="003B560D"/>
    <w:rsid w:val="003C08ED"/>
    <w:rsid w:val="003E702A"/>
    <w:rsid w:val="003F77C5"/>
    <w:rsid w:val="0040355F"/>
    <w:rsid w:val="0042107D"/>
    <w:rsid w:val="00422B10"/>
    <w:rsid w:val="00427235"/>
    <w:rsid w:val="00442AE6"/>
    <w:rsid w:val="004431B6"/>
    <w:rsid w:val="00454AE4"/>
    <w:rsid w:val="00465BB6"/>
    <w:rsid w:val="004743D0"/>
    <w:rsid w:val="004B0044"/>
    <w:rsid w:val="004E6719"/>
    <w:rsid w:val="004F187A"/>
    <w:rsid w:val="00525EE4"/>
    <w:rsid w:val="00527BC5"/>
    <w:rsid w:val="0053690A"/>
    <w:rsid w:val="005403D8"/>
    <w:rsid w:val="00570B56"/>
    <w:rsid w:val="005779BD"/>
    <w:rsid w:val="00581B0D"/>
    <w:rsid w:val="00583C48"/>
    <w:rsid w:val="00586861"/>
    <w:rsid w:val="0059639B"/>
    <w:rsid w:val="005D4528"/>
    <w:rsid w:val="006106AC"/>
    <w:rsid w:val="00616438"/>
    <w:rsid w:val="00624F28"/>
    <w:rsid w:val="0063144D"/>
    <w:rsid w:val="00651658"/>
    <w:rsid w:val="006555CE"/>
    <w:rsid w:val="006638F4"/>
    <w:rsid w:val="006654E6"/>
    <w:rsid w:val="00671C4D"/>
    <w:rsid w:val="00676E2A"/>
    <w:rsid w:val="00682B92"/>
    <w:rsid w:val="00686564"/>
    <w:rsid w:val="00687713"/>
    <w:rsid w:val="006B5BED"/>
    <w:rsid w:val="006D33A6"/>
    <w:rsid w:val="006F50CB"/>
    <w:rsid w:val="00722A8C"/>
    <w:rsid w:val="007231F0"/>
    <w:rsid w:val="0072445A"/>
    <w:rsid w:val="007330C9"/>
    <w:rsid w:val="0074044B"/>
    <w:rsid w:val="00743962"/>
    <w:rsid w:val="00756E84"/>
    <w:rsid w:val="00792809"/>
    <w:rsid w:val="007971FC"/>
    <w:rsid w:val="007A5EAF"/>
    <w:rsid w:val="007B6778"/>
    <w:rsid w:val="007C185E"/>
    <w:rsid w:val="00820218"/>
    <w:rsid w:val="00820B7A"/>
    <w:rsid w:val="00851C98"/>
    <w:rsid w:val="008869CA"/>
    <w:rsid w:val="008979F4"/>
    <w:rsid w:val="008B36A6"/>
    <w:rsid w:val="008B4C73"/>
    <w:rsid w:val="008D3B9E"/>
    <w:rsid w:val="00912181"/>
    <w:rsid w:val="00920F73"/>
    <w:rsid w:val="00933EA1"/>
    <w:rsid w:val="00954841"/>
    <w:rsid w:val="00955707"/>
    <w:rsid w:val="00960A8F"/>
    <w:rsid w:val="009614B6"/>
    <w:rsid w:val="00976C15"/>
    <w:rsid w:val="009C1C35"/>
    <w:rsid w:val="009D1B65"/>
    <w:rsid w:val="009E1051"/>
    <w:rsid w:val="009F3DC3"/>
    <w:rsid w:val="009F5F35"/>
    <w:rsid w:val="00A20533"/>
    <w:rsid w:val="00A2310C"/>
    <w:rsid w:val="00A4216E"/>
    <w:rsid w:val="00A51767"/>
    <w:rsid w:val="00A63F18"/>
    <w:rsid w:val="00A7747A"/>
    <w:rsid w:val="00A86F2D"/>
    <w:rsid w:val="00AC310B"/>
    <w:rsid w:val="00AD2D4E"/>
    <w:rsid w:val="00B041D9"/>
    <w:rsid w:val="00B35BFC"/>
    <w:rsid w:val="00B417B5"/>
    <w:rsid w:val="00BE3310"/>
    <w:rsid w:val="00BF4BF5"/>
    <w:rsid w:val="00C05CA2"/>
    <w:rsid w:val="00C110C3"/>
    <w:rsid w:val="00C24471"/>
    <w:rsid w:val="00C705D2"/>
    <w:rsid w:val="00C73B91"/>
    <w:rsid w:val="00CB0AFF"/>
    <w:rsid w:val="00CD3463"/>
    <w:rsid w:val="00CD7BFD"/>
    <w:rsid w:val="00CE7CE1"/>
    <w:rsid w:val="00D24382"/>
    <w:rsid w:val="00D265DE"/>
    <w:rsid w:val="00D33AD0"/>
    <w:rsid w:val="00D342A2"/>
    <w:rsid w:val="00D57DD1"/>
    <w:rsid w:val="00D63918"/>
    <w:rsid w:val="00D8110B"/>
    <w:rsid w:val="00D86AA9"/>
    <w:rsid w:val="00DA14F4"/>
    <w:rsid w:val="00DE52A7"/>
    <w:rsid w:val="00DF0361"/>
    <w:rsid w:val="00DF18C7"/>
    <w:rsid w:val="00E05FBD"/>
    <w:rsid w:val="00E31084"/>
    <w:rsid w:val="00E60CF3"/>
    <w:rsid w:val="00E6452F"/>
    <w:rsid w:val="00EB0C11"/>
    <w:rsid w:val="00EE419F"/>
    <w:rsid w:val="00EF09F0"/>
    <w:rsid w:val="00EF0C9A"/>
    <w:rsid w:val="00EF2D62"/>
    <w:rsid w:val="00F25BF5"/>
    <w:rsid w:val="00F45C24"/>
    <w:rsid w:val="00F5738D"/>
    <w:rsid w:val="00F6357D"/>
    <w:rsid w:val="00F6619A"/>
    <w:rsid w:val="00F67C59"/>
    <w:rsid w:val="00F863DE"/>
    <w:rsid w:val="00F90270"/>
    <w:rsid w:val="00FD217A"/>
    <w:rsid w:val="00FD2BB9"/>
    <w:rsid w:val="00FD76E0"/>
    <w:rsid w:val="00FE3373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71690"/>
  <w15:docId w15:val="{72954503-66AE-4E5A-BB40-EFBB8C9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084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E31084"/>
    <w:pPr>
      <w:keepNext/>
      <w:numPr>
        <w:numId w:val="2"/>
      </w:numPr>
      <w:spacing w:before="240" w:after="240"/>
      <w:outlineLvl w:val="0"/>
    </w:pPr>
    <w:rPr>
      <w:b/>
      <w:bCs/>
      <w:kern w:val="28"/>
    </w:rPr>
  </w:style>
  <w:style w:type="paragraph" w:styleId="Nagwek2">
    <w:name w:val="heading 2"/>
    <w:aliases w:val="h2"/>
    <w:basedOn w:val="Normalny"/>
    <w:next w:val="Normalny"/>
    <w:link w:val="Nagwek2Znak"/>
    <w:uiPriority w:val="99"/>
    <w:qFormat/>
    <w:rsid w:val="00E31084"/>
    <w:pPr>
      <w:numPr>
        <w:ilvl w:val="1"/>
        <w:numId w:val="2"/>
      </w:numPr>
      <w:spacing w:after="240"/>
      <w:outlineLvl w:val="1"/>
    </w:pPr>
    <w:rPr>
      <w:lang w:val="en-GB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E31084"/>
    <w:pPr>
      <w:numPr>
        <w:ilvl w:val="2"/>
        <w:numId w:val="2"/>
      </w:numPr>
      <w:spacing w:after="240"/>
      <w:outlineLvl w:val="2"/>
    </w:pPr>
    <w:rPr>
      <w:color w:val="000000"/>
    </w:rPr>
  </w:style>
  <w:style w:type="paragraph" w:styleId="Nagwek4">
    <w:name w:val="heading 4"/>
    <w:aliases w:val="h4"/>
    <w:basedOn w:val="Normalny"/>
    <w:next w:val="Normalny"/>
    <w:link w:val="Nagwek4Znak"/>
    <w:uiPriority w:val="99"/>
    <w:qFormat/>
    <w:rsid w:val="00E31084"/>
    <w:pPr>
      <w:numPr>
        <w:ilvl w:val="3"/>
        <w:numId w:val="2"/>
      </w:numPr>
      <w:spacing w:after="240"/>
      <w:outlineLvl w:val="3"/>
    </w:pPr>
  </w:style>
  <w:style w:type="paragraph" w:styleId="Nagwek5">
    <w:name w:val="heading 5"/>
    <w:aliases w:val="h5,- A,B,C,Level 3 - i,- A1,B1,C1,H5,Second Subheading,Lev 5,(1),level 5,level5,כותרת 5"/>
    <w:basedOn w:val="Normalny"/>
    <w:next w:val="Normalny"/>
    <w:link w:val="Nagwek5Znak"/>
    <w:uiPriority w:val="99"/>
    <w:qFormat/>
    <w:rsid w:val="00E31084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E31084"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aliases w:val="h7"/>
    <w:basedOn w:val="Normalny"/>
    <w:next w:val="Normalny"/>
    <w:link w:val="Nagwek7Znak"/>
    <w:uiPriority w:val="99"/>
    <w:qFormat/>
    <w:rsid w:val="00E31084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aliases w:val="h8"/>
    <w:basedOn w:val="Normalny"/>
    <w:next w:val="Normalny"/>
    <w:link w:val="Nagwek8Znak"/>
    <w:uiPriority w:val="99"/>
    <w:qFormat/>
    <w:rsid w:val="00E31084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aliases w:val="h9"/>
    <w:basedOn w:val="Normalny"/>
    <w:next w:val="Normalny"/>
    <w:link w:val="Nagwek9Znak"/>
    <w:uiPriority w:val="99"/>
    <w:qFormat/>
    <w:rsid w:val="00E310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E31084"/>
    <w:rPr>
      <w:rFonts w:ascii="Times New Roman" w:hAnsi="Times New Roman"/>
      <w:b/>
      <w:bCs/>
      <w:kern w:val="28"/>
      <w:sz w:val="24"/>
      <w:szCs w:val="24"/>
      <w:lang w:val="en-US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locked/>
    <w:rsid w:val="00E31084"/>
    <w:rPr>
      <w:rFonts w:ascii="Times New Roman" w:hAnsi="Times New Roman"/>
      <w:sz w:val="24"/>
      <w:szCs w:val="24"/>
      <w:lang w:val="en-GB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locked/>
    <w:rsid w:val="00E31084"/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locked/>
    <w:rsid w:val="00E31084"/>
    <w:rPr>
      <w:rFonts w:ascii="Times New Roman" w:hAnsi="Times New Roman"/>
      <w:sz w:val="24"/>
      <w:szCs w:val="24"/>
      <w:lang w:val="en-US"/>
    </w:rPr>
  </w:style>
  <w:style w:type="character" w:customStyle="1" w:styleId="Nagwek5Znak">
    <w:name w:val="Nagłówek 5 Znak"/>
    <w:aliases w:val="h5 Znak,- A Znak,B Znak,C Znak,Level 3 - i Znak,- A1 Znak,B1 Znak,C1 Znak,H5 Znak,Second Subheading Znak,Lev 5 Znak,(1) Znak,level 5 Znak,level5 Znak,כותרת 5 Znak"/>
    <w:basedOn w:val="Domylnaczcionkaakapitu"/>
    <w:link w:val="Nagwek5"/>
    <w:uiPriority w:val="99"/>
    <w:locked/>
    <w:rsid w:val="00E31084"/>
    <w:rPr>
      <w:rFonts w:ascii="Arial" w:hAnsi="Arial" w:cs="Arial"/>
      <w:lang w:val="en-US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E31084"/>
    <w:rPr>
      <w:rFonts w:ascii="Times New Roman" w:hAnsi="Times New Roman"/>
      <w:i/>
      <w:iCs/>
      <w:lang w:val="en-US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locked/>
    <w:rsid w:val="00E31084"/>
    <w:rPr>
      <w:rFonts w:ascii="Arial" w:hAnsi="Arial" w:cs="Arial"/>
      <w:sz w:val="20"/>
      <w:szCs w:val="20"/>
      <w:lang w:val="en-US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locked/>
    <w:rsid w:val="00E31084"/>
    <w:rPr>
      <w:rFonts w:ascii="Arial" w:hAnsi="Arial" w:cs="Arial"/>
      <w:i/>
      <w:iCs/>
      <w:sz w:val="20"/>
      <w:szCs w:val="20"/>
      <w:lang w:val="en-US"/>
    </w:rPr>
  </w:style>
  <w:style w:type="character" w:customStyle="1" w:styleId="Nagwek9Znak">
    <w:name w:val="Nagłówek 9 Znak"/>
    <w:aliases w:val="h9 Znak"/>
    <w:basedOn w:val="Domylnaczcionkaakapitu"/>
    <w:link w:val="Nagwek9"/>
    <w:uiPriority w:val="99"/>
    <w:locked/>
    <w:rsid w:val="00E31084"/>
    <w:rPr>
      <w:rFonts w:ascii="Arial" w:hAnsi="Arial" w:cs="Arial"/>
      <w:b/>
      <w:bCs/>
      <w:i/>
      <w:iCs/>
      <w:sz w:val="18"/>
      <w:szCs w:val="18"/>
      <w:lang w:val="en-US"/>
    </w:rPr>
  </w:style>
  <w:style w:type="paragraph" w:styleId="Tekstpodstawowy">
    <w:name w:val="Body Text"/>
    <w:aliases w:val="b"/>
    <w:basedOn w:val="Normalny"/>
    <w:link w:val="TekstpodstawowyZnak"/>
    <w:uiPriority w:val="99"/>
    <w:semiHidden/>
    <w:rsid w:val="002F2B6A"/>
    <w:pPr>
      <w:spacing w:line="360" w:lineRule="atLeast"/>
    </w:pPr>
    <w:rPr>
      <w:rFonts w:ascii="Arial PL" w:hAnsi="Arial PL"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semiHidden/>
    <w:locked/>
    <w:rsid w:val="002F2B6A"/>
    <w:rPr>
      <w:rFonts w:ascii="Arial PL" w:hAnsi="Arial P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2F2B6A"/>
    <w:pPr>
      <w:tabs>
        <w:tab w:val="left" w:pos="567"/>
      </w:tabs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F2B6A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uiPriority w:val="1"/>
    <w:qFormat/>
    <w:rsid w:val="00F67C59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Tytu">
    <w:name w:val="Title"/>
    <w:aliases w:val="t"/>
    <w:basedOn w:val="Normalny"/>
    <w:link w:val="TytuZnak"/>
    <w:qFormat/>
    <w:rsid w:val="00E31084"/>
    <w:pPr>
      <w:tabs>
        <w:tab w:val="clear" w:pos="709"/>
      </w:tabs>
      <w:jc w:val="center"/>
    </w:pPr>
    <w:rPr>
      <w:rFonts w:ascii="Calibri" w:eastAsia="MS ????" w:hAnsi="Calibri"/>
      <w:b/>
      <w:bCs/>
      <w:kern w:val="28"/>
      <w:sz w:val="32"/>
      <w:szCs w:val="32"/>
    </w:rPr>
  </w:style>
  <w:style w:type="character" w:customStyle="1" w:styleId="TytuZnak">
    <w:name w:val="Tytuł Znak"/>
    <w:aliases w:val="t Znak"/>
    <w:basedOn w:val="Domylnaczcionkaakapitu"/>
    <w:link w:val="Tytu"/>
    <w:locked/>
    <w:rsid w:val="00E31084"/>
    <w:rPr>
      <w:rFonts w:ascii="Calibri" w:eastAsia="MS ????" w:hAnsi="Calibri" w:cs="Times New Roman"/>
      <w:b/>
      <w:bCs/>
      <w:kern w:val="28"/>
      <w:sz w:val="32"/>
      <w:szCs w:val="32"/>
      <w:lang w:val="en-US"/>
    </w:rPr>
  </w:style>
  <w:style w:type="paragraph" w:styleId="Podtytu">
    <w:name w:val="Subtitle"/>
    <w:aliases w:val="sub"/>
    <w:basedOn w:val="Normalny"/>
    <w:link w:val="PodtytuZnak"/>
    <w:uiPriority w:val="99"/>
    <w:qFormat/>
    <w:rsid w:val="00E31084"/>
    <w:pPr>
      <w:jc w:val="center"/>
    </w:pPr>
    <w:rPr>
      <w:rFonts w:ascii="Calibri" w:eastAsia="MS ????" w:hAnsi="Calibri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locked/>
    <w:rsid w:val="00E31084"/>
    <w:rPr>
      <w:rFonts w:ascii="Calibri" w:eastAsia="MS ????" w:hAnsi="Calibri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E31084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Lista">
    <w:name w:val="List"/>
    <w:basedOn w:val="Normalny"/>
    <w:uiPriority w:val="99"/>
    <w:rsid w:val="004E6719"/>
    <w:pPr>
      <w:widowControl/>
      <w:tabs>
        <w:tab w:val="clear" w:pos="709"/>
      </w:tabs>
      <w:autoSpaceDE/>
      <w:autoSpaceDN/>
      <w:adjustRightInd/>
      <w:ind w:left="283" w:hanging="283"/>
      <w:jc w:val="left"/>
    </w:pPr>
    <w:rPr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E31084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semiHidden/>
    <w:rsid w:val="00E31084"/>
    <w:rPr>
      <w:rFonts w:cs="Times New Roman"/>
    </w:rPr>
  </w:style>
  <w:style w:type="table" w:styleId="Tabela-Siatka">
    <w:name w:val="Table Grid"/>
    <w:basedOn w:val="Standardowy"/>
    <w:uiPriority w:val="39"/>
    <w:rsid w:val="00E310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86DAD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86DAD"/>
    <w:rPr>
      <w:rFonts w:ascii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E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3310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rsid w:val="001461A7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1461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461A7"/>
    <w:rPr>
      <w:rFonts w:ascii="Times New Roman" w:hAnsi="Times New Roman" w:cs="Times New Roman"/>
      <w:sz w:val="24"/>
      <w:szCs w:val="24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1A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461A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9F3DC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84C98"/>
    <w:rPr>
      <w:rFonts w:ascii="Times New Roman" w:hAnsi="Times New Roman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9E1051"/>
    <w:pPr>
      <w:widowControl/>
      <w:tabs>
        <w:tab w:val="clear" w:pos="709"/>
      </w:tabs>
      <w:autoSpaceDE/>
      <w:autoSpaceDN/>
      <w:adjustRightInd/>
      <w:spacing w:before="100" w:beforeAutospacing="1" w:after="100" w:afterAutospacing="1"/>
      <w:jc w:val="left"/>
    </w:pPr>
    <w:rPr>
      <w:rFonts w:eastAsia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AD11-BF65-42A9-BE63-B7B97F57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5838</Words>
  <Characters>5838</Characters>
  <Application>Microsoft Office Word</Application>
  <DocSecurity>0</DocSecurity>
  <Lines>5838</Lines>
  <Paragraphs>5837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 WSTĘPNEJ</vt:lpstr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 WSTĘPNEJ</dc:title>
  <dc:subject/>
  <dc:creator>Dominika</dc:creator>
  <cp:keywords/>
  <dc:description/>
  <cp:lastModifiedBy>Jennifer Mytych</cp:lastModifiedBy>
  <cp:revision>106</cp:revision>
  <cp:lastPrinted>2019-04-12T12:42:00Z</cp:lastPrinted>
  <dcterms:created xsi:type="dcterms:W3CDTF">2013-02-07T14:20:00Z</dcterms:created>
  <dcterms:modified xsi:type="dcterms:W3CDTF">2023-05-18T07:26:00Z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4c5ebd16288d02d8567d797c53523fc615e5a78ccd272a7f50f8bed457f77209</vt:lpwstr>
  </property>
</Properties>
</file>