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CFD9" w14:textId="3B3F408D" w:rsidR="00421BC7" w:rsidRPr="00E97DAE" w:rsidRDefault="00BA3765">
      <w:pPr>
        <w:jc w:val="right"/>
        <w:rPr>
          <w:rFonts w:asciiTheme="majorHAnsi" w:eastAsia="Calibri" w:hAnsiTheme="majorHAnsi" w:cstheme="majorHAnsi"/>
          <w:sz w:val="20"/>
          <w:szCs w:val="20"/>
        </w:rPr>
      </w:pPr>
      <w:r w:rsidRPr="00E97DAE">
        <w:rPr>
          <w:rFonts w:asciiTheme="majorHAnsi" w:eastAsia="Calibri" w:hAnsiTheme="majorHAnsi" w:cstheme="majorHAnsi"/>
          <w:sz w:val="20"/>
          <w:szCs w:val="20"/>
        </w:rPr>
        <w:t>Robakowo, dn</w:t>
      </w:r>
      <w:r w:rsidR="00A953D9" w:rsidRPr="00E97DAE">
        <w:rPr>
          <w:rFonts w:asciiTheme="majorHAnsi" w:eastAsia="Calibri" w:hAnsiTheme="majorHAnsi" w:cstheme="majorHAnsi"/>
          <w:sz w:val="20"/>
          <w:szCs w:val="20"/>
        </w:rPr>
        <w:t xml:space="preserve">ia </w:t>
      </w:r>
      <w:r w:rsidR="00002BEC" w:rsidRPr="00002BEC">
        <w:rPr>
          <w:rFonts w:asciiTheme="majorHAnsi" w:eastAsia="Calibri" w:hAnsiTheme="majorHAnsi" w:cstheme="majorHAnsi"/>
          <w:b/>
          <w:bCs/>
          <w:sz w:val="20"/>
          <w:szCs w:val="20"/>
        </w:rPr>
        <w:t>0</w:t>
      </w:r>
      <w:r w:rsidR="00063A44">
        <w:rPr>
          <w:rFonts w:asciiTheme="majorHAnsi" w:eastAsia="Calibri" w:hAnsiTheme="majorHAnsi" w:cstheme="majorHAnsi"/>
          <w:b/>
          <w:bCs/>
          <w:sz w:val="20"/>
          <w:szCs w:val="20"/>
        </w:rPr>
        <w:t>9</w:t>
      </w:r>
      <w:r w:rsidR="00174F2E" w:rsidRPr="00002BEC">
        <w:rPr>
          <w:rFonts w:asciiTheme="majorHAnsi" w:eastAsia="Calibri" w:hAnsiTheme="majorHAnsi" w:cstheme="majorHAnsi"/>
          <w:b/>
          <w:bCs/>
          <w:sz w:val="20"/>
          <w:szCs w:val="20"/>
        </w:rPr>
        <w:t>.0</w:t>
      </w:r>
      <w:r w:rsidR="00002BEC" w:rsidRPr="00002BEC">
        <w:rPr>
          <w:rFonts w:asciiTheme="majorHAnsi" w:eastAsia="Calibri" w:hAnsiTheme="majorHAnsi" w:cstheme="majorHAnsi"/>
          <w:b/>
          <w:bCs/>
          <w:sz w:val="20"/>
          <w:szCs w:val="20"/>
        </w:rPr>
        <w:t>5</w:t>
      </w:r>
      <w:r w:rsidR="00174F2E" w:rsidRPr="00002BEC">
        <w:rPr>
          <w:rFonts w:asciiTheme="majorHAnsi" w:eastAsia="Calibri" w:hAnsiTheme="majorHAnsi" w:cstheme="majorHAnsi"/>
          <w:b/>
          <w:bCs/>
          <w:sz w:val="20"/>
          <w:szCs w:val="20"/>
        </w:rPr>
        <w:t>.2023</w:t>
      </w:r>
    </w:p>
    <w:p w14:paraId="58867067" w14:textId="77777777" w:rsidR="00421BC7" w:rsidRPr="00E97DAE" w:rsidRDefault="00421BC7">
      <w:pPr>
        <w:jc w:val="right"/>
        <w:rPr>
          <w:rFonts w:asciiTheme="majorHAnsi" w:eastAsia="Calibri" w:hAnsiTheme="majorHAnsi" w:cstheme="majorHAnsi"/>
          <w:b/>
          <w:sz w:val="20"/>
          <w:szCs w:val="20"/>
        </w:rPr>
      </w:pPr>
    </w:p>
    <w:p w14:paraId="3892FE94" w14:textId="163FF2A4" w:rsidR="00421BC7" w:rsidRPr="00174F2E" w:rsidRDefault="00BA3765">
      <w:pPr>
        <w:spacing w:after="0" w:line="240" w:lineRule="auto"/>
        <w:jc w:val="center"/>
        <w:rPr>
          <w:rFonts w:asciiTheme="majorHAnsi" w:eastAsia="Calibri" w:hAnsiTheme="majorHAnsi" w:cstheme="majorHAnsi"/>
          <w:bCs/>
          <w:sz w:val="20"/>
          <w:szCs w:val="20"/>
        </w:rPr>
      </w:pPr>
      <w:r w:rsidRPr="00174F2E">
        <w:rPr>
          <w:rFonts w:asciiTheme="majorHAnsi" w:eastAsia="Calibri" w:hAnsiTheme="majorHAnsi" w:cstheme="majorHAnsi"/>
          <w:bCs/>
          <w:sz w:val="20"/>
          <w:szCs w:val="20"/>
        </w:rPr>
        <w:t xml:space="preserve">Zapytanie ofertowe nr </w:t>
      </w:r>
      <w:r w:rsidR="00063A44">
        <w:rPr>
          <w:rFonts w:asciiTheme="majorHAnsi" w:eastAsia="Calibri" w:hAnsiTheme="majorHAnsi" w:cstheme="majorHAnsi"/>
          <w:b/>
          <w:sz w:val="20"/>
          <w:szCs w:val="20"/>
        </w:rPr>
        <w:t>2</w:t>
      </w:r>
      <w:r w:rsidRPr="00002BEC">
        <w:rPr>
          <w:rFonts w:asciiTheme="majorHAnsi" w:eastAsia="Calibri" w:hAnsiTheme="majorHAnsi" w:cstheme="majorHAnsi"/>
          <w:b/>
          <w:sz w:val="20"/>
          <w:szCs w:val="20"/>
        </w:rPr>
        <w:t>/</w:t>
      </w:r>
      <w:r w:rsidR="00B83895">
        <w:rPr>
          <w:rFonts w:asciiTheme="majorHAnsi" w:eastAsia="Calibri" w:hAnsiTheme="majorHAnsi" w:cstheme="majorHAnsi"/>
          <w:b/>
          <w:sz w:val="20"/>
          <w:szCs w:val="20"/>
        </w:rPr>
        <w:t>5</w:t>
      </w:r>
      <w:r w:rsidRPr="00002BEC">
        <w:rPr>
          <w:rFonts w:asciiTheme="majorHAnsi" w:eastAsia="Calibri" w:hAnsiTheme="majorHAnsi" w:cstheme="majorHAnsi"/>
          <w:b/>
          <w:sz w:val="20"/>
          <w:szCs w:val="20"/>
        </w:rPr>
        <w:t>/202</w:t>
      </w:r>
      <w:r w:rsidR="00174F2E" w:rsidRPr="00002BEC">
        <w:rPr>
          <w:rFonts w:asciiTheme="majorHAnsi" w:eastAsia="Calibri" w:hAnsiTheme="majorHAnsi" w:cstheme="majorHAnsi"/>
          <w:b/>
          <w:sz w:val="20"/>
          <w:szCs w:val="20"/>
        </w:rPr>
        <w:t>3</w:t>
      </w:r>
      <w:r w:rsidRPr="00002BEC">
        <w:rPr>
          <w:rFonts w:asciiTheme="majorHAnsi" w:eastAsia="Calibri" w:hAnsiTheme="majorHAnsi" w:cstheme="majorHAnsi"/>
          <w:b/>
          <w:sz w:val="20"/>
          <w:szCs w:val="20"/>
        </w:rPr>
        <w:t>/</w:t>
      </w:r>
      <w:proofErr w:type="spellStart"/>
      <w:r w:rsidR="00174F2E" w:rsidRPr="00002BEC">
        <w:rPr>
          <w:rFonts w:asciiTheme="majorHAnsi" w:eastAsia="Calibri" w:hAnsiTheme="majorHAnsi" w:cstheme="majorHAnsi"/>
          <w:b/>
          <w:sz w:val="20"/>
          <w:szCs w:val="20"/>
        </w:rPr>
        <w:t>InSmartFarm</w:t>
      </w:r>
      <w:proofErr w:type="spellEnd"/>
    </w:p>
    <w:p w14:paraId="626A49A7" w14:textId="4D11AE29" w:rsidR="00174F2E" w:rsidRDefault="00BA3765" w:rsidP="00174F2E">
      <w:pPr>
        <w:spacing w:after="0"/>
        <w:jc w:val="center"/>
        <w:rPr>
          <w:rFonts w:asciiTheme="majorHAnsi" w:eastAsia="Calibri" w:hAnsiTheme="majorHAnsi" w:cstheme="majorHAnsi"/>
          <w:b/>
          <w:sz w:val="20"/>
          <w:szCs w:val="20"/>
        </w:rPr>
      </w:pPr>
      <w:r w:rsidRPr="00E97DAE">
        <w:rPr>
          <w:rFonts w:asciiTheme="majorHAnsi" w:eastAsia="Calibri" w:hAnsiTheme="majorHAnsi" w:cstheme="majorHAnsi"/>
          <w:b/>
          <w:sz w:val="20"/>
          <w:szCs w:val="20"/>
        </w:rPr>
        <w:t xml:space="preserve">na </w:t>
      </w:r>
      <w:r w:rsidR="0045280A" w:rsidRPr="00E97DAE">
        <w:rPr>
          <w:rFonts w:asciiTheme="majorHAnsi" w:eastAsia="Calibri" w:hAnsiTheme="majorHAnsi" w:cstheme="majorHAnsi"/>
          <w:b/>
          <w:sz w:val="20"/>
          <w:szCs w:val="20"/>
        </w:rPr>
        <w:t xml:space="preserve">dostawę </w:t>
      </w:r>
      <w:r w:rsidR="000734FC">
        <w:rPr>
          <w:rFonts w:asciiTheme="majorHAnsi" w:eastAsia="Calibri" w:hAnsiTheme="majorHAnsi" w:cstheme="majorHAnsi"/>
          <w:b/>
          <w:sz w:val="20"/>
          <w:szCs w:val="20"/>
        </w:rPr>
        <w:t>s</w:t>
      </w:r>
      <w:r w:rsidR="00174F2E" w:rsidRPr="00174F2E">
        <w:rPr>
          <w:rFonts w:asciiTheme="majorHAnsi" w:eastAsia="Calibri" w:hAnsiTheme="majorHAnsi" w:cstheme="majorHAnsi"/>
          <w:b/>
          <w:sz w:val="20"/>
          <w:szCs w:val="20"/>
        </w:rPr>
        <w:t xml:space="preserve">ystemu pomiarowego, oceniającego ilościowo i wielkościowo biomasę larw </w:t>
      </w:r>
    </w:p>
    <w:p w14:paraId="7A3D4177" w14:textId="437108C5" w:rsidR="00421BC7" w:rsidRDefault="00174F2E" w:rsidP="00174F2E">
      <w:pPr>
        <w:spacing w:after="0"/>
        <w:jc w:val="center"/>
        <w:rPr>
          <w:rFonts w:asciiTheme="majorHAnsi" w:eastAsia="Calibri" w:hAnsiTheme="majorHAnsi" w:cstheme="majorHAnsi"/>
          <w:b/>
          <w:sz w:val="20"/>
          <w:szCs w:val="20"/>
        </w:rPr>
      </w:pPr>
      <w:r w:rsidRPr="00174F2E">
        <w:rPr>
          <w:rFonts w:asciiTheme="majorHAnsi" w:eastAsia="Calibri" w:hAnsiTheme="majorHAnsi" w:cstheme="majorHAnsi"/>
          <w:b/>
          <w:sz w:val="20"/>
          <w:szCs w:val="20"/>
        </w:rPr>
        <w:t>po separacji w produkcie i odpadzie</w:t>
      </w:r>
    </w:p>
    <w:p w14:paraId="66748B46" w14:textId="77777777" w:rsidR="00174F2E" w:rsidRPr="00E97DAE" w:rsidRDefault="00174F2E" w:rsidP="00174F2E">
      <w:pPr>
        <w:spacing w:after="0"/>
        <w:jc w:val="center"/>
        <w:rPr>
          <w:rFonts w:asciiTheme="majorHAnsi" w:eastAsia="Calibri" w:hAnsiTheme="majorHAnsi" w:cstheme="majorHAnsi"/>
          <w:b/>
          <w:sz w:val="20"/>
          <w:szCs w:val="20"/>
        </w:rPr>
      </w:pPr>
    </w:p>
    <w:p w14:paraId="7CE3CF2C" w14:textId="23E80C32" w:rsidR="0093083A" w:rsidRPr="0093083A" w:rsidRDefault="0093083A" w:rsidP="0093083A">
      <w:pPr>
        <w:spacing w:after="0"/>
        <w:jc w:val="center"/>
        <w:rPr>
          <w:rFonts w:asciiTheme="majorHAnsi" w:eastAsia="Calibri" w:hAnsiTheme="majorHAnsi" w:cstheme="majorHAnsi"/>
          <w:b/>
          <w:bCs/>
          <w:i/>
          <w:iCs/>
          <w:sz w:val="20"/>
          <w:szCs w:val="20"/>
        </w:rPr>
      </w:pPr>
      <w:r w:rsidRPr="0093083A">
        <w:rPr>
          <w:rFonts w:asciiTheme="majorHAnsi" w:eastAsia="Calibri" w:hAnsiTheme="majorHAnsi" w:cstheme="majorHAnsi"/>
          <w:i/>
          <w:iCs/>
          <w:sz w:val="20"/>
          <w:szCs w:val="20"/>
        </w:rPr>
        <w:t>Projekt: ,,</w:t>
      </w:r>
      <w:proofErr w:type="spellStart"/>
      <w:r w:rsidRPr="0093083A">
        <w:rPr>
          <w:rFonts w:asciiTheme="majorHAnsi" w:eastAsia="Calibri" w:hAnsiTheme="majorHAnsi" w:cstheme="majorHAnsi"/>
          <w:b/>
          <w:bCs/>
          <w:i/>
          <w:iCs/>
          <w:sz w:val="20"/>
          <w:szCs w:val="20"/>
        </w:rPr>
        <w:t>InSmartFarm</w:t>
      </w:r>
      <w:proofErr w:type="spellEnd"/>
      <w:r w:rsidRPr="0093083A">
        <w:rPr>
          <w:rFonts w:asciiTheme="majorHAnsi" w:eastAsia="Calibri" w:hAnsiTheme="majorHAnsi" w:cstheme="majorHAnsi"/>
          <w:b/>
          <w:bCs/>
          <w:i/>
          <w:iCs/>
          <w:sz w:val="20"/>
          <w:szCs w:val="20"/>
        </w:rPr>
        <w:t xml:space="preserve"> - Opracowanie i weryfikacja optymalnych parametrów oraz automatyzacji kluczowych czynności procesu tuczu przemysłowego larw </w:t>
      </w:r>
      <w:proofErr w:type="spellStart"/>
      <w:r w:rsidRPr="0093083A">
        <w:rPr>
          <w:rFonts w:asciiTheme="majorHAnsi" w:eastAsia="Calibri" w:hAnsiTheme="majorHAnsi" w:cstheme="majorHAnsi"/>
          <w:b/>
          <w:bCs/>
          <w:i/>
          <w:iCs/>
          <w:sz w:val="20"/>
          <w:szCs w:val="20"/>
        </w:rPr>
        <w:t>Hermetia</w:t>
      </w:r>
      <w:proofErr w:type="spellEnd"/>
      <w:r w:rsidRPr="0093083A">
        <w:rPr>
          <w:rFonts w:asciiTheme="majorHAnsi" w:eastAsia="Calibri" w:hAnsiTheme="majorHAnsi" w:cstheme="majorHAnsi"/>
          <w:b/>
          <w:bCs/>
          <w:i/>
          <w:iCs/>
          <w:sz w:val="20"/>
          <w:szCs w:val="20"/>
        </w:rPr>
        <w:t xml:space="preserve"> </w:t>
      </w:r>
      <w:proofErr w:type="spellStart"/>
      <w:r w:rsidRPr="0093083A">
        <w:rPr>
          <w:rFonts w:asciiTheme="majorHAnsi" w:eastAsia="Calibri" w:hAnsiTheme="majorHAnsi" w:cstheme="majorHAnsi"/>
          <w:b/>
          <w:bCs/>
          <w:i/>
          <w:iCs/>
          <w:sz w:val="20"/>
          <w:szCs w:val="20"/>
        </w:rPr>
        <w:t>illucens</w:t>
      </w:r>
      <w:proofErr w:type="spellEnd"/>
    </w:p>
    <w:p w14:paraId="4A8FD91F" w14:textId="77777777" w:rsidR="0093083A" w:rsidRPr="0093083A" w:rsidRDefault="0093083A" w:rsidP="0093083A">
      <w:pPr>
        <w:spacing w:after="0"/>
        <w:jc w:val="center"/>
        <w:rPr>
          <w:rFonts w:asciiTheme="majorHAnsi" w:eastAsia="Calibri" w:hAnsiTheme="majorHAnsi" w:cstheme="majorHAnsi"/>
          <w:b/>
          <w:bCs/>
          <w:i/>
          <w:iCs/>
          <w:sz w:val="20"/>
          <w:szCs w:val="20"/>
        </w:rPr>
      </w:pPr>
      <w:r w:rsidRPr="0093083A">
        <w:rPr>
          <w:rFonts w:asciiTheme="majorHAnsi" w:eastAsia="Calibri" w:hAnsiTheme="majorHAnsi" w:cstheme="majorHAnsi"/>
          <w:b/>
          <w:bCs/>
          <w:i/>
          <w:iCs/>
          <w:sz w:val="20"/>
          <w:szCs w:val="20"/>
        </w:rPr>
        <w:t>w celu zwiększenia jego efektywności</w:t>
      </w:r>
    </w:p>
    <w:p w14:paraId="0B896A22" w14:textId="7CCE4999" w:rsidR="0093083A" w:rsidRPr="0093083A" w:rsidRDefault="0093083A" w:rsidP="0093083A">
      <w:pPr>
        <w:spacing w:after="0"/>
        <w:jc w:val="center"/>
        <w:rPr>
          <w:rFonts w:asciiTheme="majorHAnsi" w:eastAsia="Calibri" w:hAnsiTheme="majorHAnsi" w:cstheme="majorHAnsi"/>
          <w:i/>
          <w:iCs/>
          <w:sz w:val="20"/>
          <w:szCs w:val="20"/>
        </w:rPr>
      </w:pPr>
      <w:r w:rsidRPr="0093083A">
        <w:rPr>
          <w:rFonts w:asciiTheme="majorHAnsi" w:eastAsia="Calibri" w:hAnsiTheme="majorHAnsi" w:cstheme="majorHAnsi"/>
          <w:i/>
          <w:iCs/>
          <w:sz w:val="20"/>
          <w:szCs w:val="20"/>
        </w:rPr>
        <w:t>POIR.01.01.01-00-2266/20 realizowany w ramach Programu Operacyjnego Inteligentny Rozwój</w:t>
      </w:r>
    </w:p>
    <w:p w14:paraId="2CA24BB9" w14:textId="77777777" w:rsidR="0093083A" w:rsidRDefault="0093083A" w:rsidP="0093083A">
      <w:pPr>
        <w:spacing w:after="0"/>
        <w:jc w:val="center"/>
        <w:rPr>
          <w:rFonts w:asciiTheme="majorHAnsi" w:eastAsia="Calibri" w:hAnsiTheme="majorHAnsi" w:cstheme="majorHAnsi"/>
          <w:i/>
          <w:iCs/>
          <w:sz w:val="20"/>
          <w:szCs w:val="20"/>
        </w:rPr>
      </w:pPr>
      <w:r w:rsidRPr="0093083A">
        <w:rPr>
          <w:rFonts w:asciiTheme="majorHAnsi" w:eastAsia="Calibri" w:hAnsiTheme="majorHAnsi" w:cstheme="majorHAnsi"/>
          <w:i/>
          <w:iCs/>
          <w:sz w:val="20"/>
          <w:szCs w:val="20"/>
        </w:rPr>
        <w:t>działanie 1.1 „Projekty B+R przedsiębiorstw”, Poddziałanie 1.1.1 „Badania przemysłowe i prace rozwojowe realizowane przez  przedsiębiorstwa” Programu Operacyjnego Inteligentny Rozwój.</w:t>
      </w:r>
    </w:p>
    <w:p w14:paraId="4E5EBF91" w14:textId="77777777" w:rsidR="0093083A" w:rsidRDefault="0093083A" w:rsidP="0093083A">
      <w:pPr>
        <w:spacing w:after="0"/>
        <w:rPr>
          <w:rFonts w:asciiTheme="majorHAnsi" w:eastAsia="Calibri" w:hAnsiTheme="majorHAnsi" w:cstheme="majorHAnsi"/>
          <w:i/>
          <w:iCs/>
          <w:sz w:val="20"/>
          <w:szCs w:val="20"/>
        </w:rPr>
      </w:pPr>
    </w:p>
    <w:p w14:paraId="6DB1BD76" w14:textId="693FC468" w:rsidR="00421BC7" w:rsidRPr="00E97DAE" w:rsidRDefault="00BA3765" w:rsidP="0093083A">
      <w:pPr>
        <w:spacing w:after="0"/>
        <w:rPr>
          <w:rFonts w:asciiTheme="majorHAnsi" w:eastAsia="Calibri" w:hAnsiTheme="majorHAnsi" w:cstheme="majorHAnsi"/>
          <w:sz w:val="20"/>
          <w:szCs w:val="20"/>
        </w:rPr>
      </w:pPr>
      <w:r w:rsidRPr="00E97DAE">
        <w:rPr>
          <w:rFonts w:asciiTheme="majorHAnsi" w:eastAsia="Calibri" w:hAnsiTheme="majorHAnsi" w:cstheme="majorHAnsi"/>
          <w:b/>
          <w:sz w:val="20"/>
          <w:szCs w:val="20"/>
        </w:rPr>
        <w:t>I.ZAMAWIAJĄCY:</w:t>
      </w:r>
    </w:p>
    <w:p w14:paraId="56BE4AA8" w14:textId="77777777" w:rsidR="00421BC7" w:rsidRPr="00E97DAE" w:rsidRDefault="00BA3765">
      <w:pPr>
        <w:spacing w:after="0"/>
        <w:rPr>
          <w:rFonts w:asciiTheme="majorHAnsi" w:eastAsia="Calibri" w:hAnsiTheme="majorHAnsi" w:cstheme="majorHAnsi"/>
          <w:sz w:val="20"/>
          <w:szCs w:val="20"/>
        </w:rPr>
      </w:pPr>
      <w:r w:rsidRPr="00E97DAE">
        <w:rPr>
          <w:rFonts w:asciiTheme="majorHAnsi" w:eastAsia="Calibri" w:hAnsiTheme="majorHAnsi" w:cstheme="majorHAnsi"/>
          <w:sz w:val="20"/>
          <w:szCs w:val="20"/>
        </w:rPr>
        <w:t>HiProMine S.A.</w:t>
      </w:r>
    </w:p>
    <w:p w14:paraId="5D42F35C" w14:textId="488C14D7" w:rsidR="00421BC7" w:rsidRPr="00E97DAE" w:rsidRDefault="00BA3765">
      <w:pPr>
        <w:spacing w:after="0"/>
        <w:rPr>
          <w:rFonts w:asciiTheme="majorHAnsi" w:eastAsia="Calibri" w:hAnsiTheme="majorHAnsi" w:cstheme="majorHAnsi"/>
          <w:sz w:val="20"/>
          <w:szCs w:val="20"/>
        </w:rPr>
      </w:pPr>
      <w:r w:rsidRPr="00E97DAE">
        <w:rPr>
          <w:rFonts w:asciiTheme="majorHAnsi" w:eastAsia="Calibri" w:hAnsiTheme="majorHAnsi" w:cstheme="majorHAnsi"/>
          <w:sz w:val="20"/>
          <w:szCs w:val="20"/>
        </w:rPr>
        <w:t>ul. Poznańska 12F, 62-023 Robakowo</w:t>
      </w:r>
    </w:p>
    <w:p w14:paraId="6C7EF293" w14:textId="6B7CD407" w:rsidR="00421BC7" w:rsidRPr="00E97DAE" w:rsidRDefault="00BA3765">
      <w:pPr>
        <w:spacing w:after="0"/>
        <w:rPr>
          <w:rFonts w:asciiTheme="majorHAnsi" w:eastAsia="Calibri" w:hAnsiTheme="majorHAnsi" w:cstheme="majorHAnsi"/>
          <w:sz w:val="20"/>
          <w:szCs w:val="20"/>
        </w:rPr>
      </w:pPr>
      <w:r w:rsidRPr="00E97DAE">
        <w:rPr>
          <w:rFonts w:asciiTheme="majorHAnsi" w:eastAsia="Calibri" w:hAnsiTheme="majorHAnsi" w:cstheme="majorHAnsi"/>
          <w:sz w:val="20"/>
          <w:szCs w:val="20"/>
        </w:rPr>
        <w:t>KRS:</w:t>
      </w:r>
      <w:r w:rsidR="0045280A" w:rsidRPr="00E97DAE">
        <w:rPr>
          <w:rFonts w:asciiTheme="majorHAnsi" w:eastAsia="Calibri" w:hAnsiTheme="majorHAnsi" w:cstheme="majorHAnsi"/>
          <w:sz w:val="20"/>
          <w:szCs w:val="20"/>
        </w:rPr>
        <w:t xml:space="preserve"> </w:t>
      </w:r>
      <w:r w:rsidRPr="00E97DAE">
        <w:rPr>
          <w:rFonts w:asciiTheme="majorHAnsi" w:eastAsia="Calibri" w:hAnsiTheme="majorHAnsi" w:cstheme="majorHAnsi"/>
          <w:sz w:val="20"/>
          <w:szCs w:val="20"/>
        </w:rPr>
        <w:t>0000556957 NIP:</w:t>
      </w:r>
      <w:r w:rsidR="0045280A" w:rsidRPr="00E97DAE">
        <w:rPr>
          <w:rFonts w:asciiTheme="majorHAnsi" w:eastAsia="Calibri" w:hAnsiTheme="majorHAnsi" w:cstheme="majorHAnsi"/>
          <w:sz w:val="20"/>
          <w:szCs w:val="20"/>
        </w:rPr>
        <w:t xml:space="preserve"> </w:t>
      </w:r>
      <w:r w:rsidRPr="00E97DAE">
        <w:rPr>
          <w:rFonts w:asciiTheme="majorHAnsi" w:eastAsia="Calibri" w:hAnsiTheme="majorHAnsi" w:cstheme="majorHAnsi"/>
          <w:sz w:val="20"/>
          <w:szCs w:val="20"/>
        </w:rPr>
        <w:t>1132889689  Regon:</w:t>
      </w:r>
      <w:r w:rsidR="0045280A" w:rsidRPr="00E97DAE">
        <w:rPr>
          <w:rFonts w:asciiTheme="majorHAnsi" w:eastAsia="Calibri" w:hAnsiTheme="majorHAnsi" w:cstheme="majorHAnsi"/>
          <w:sz w:val="20"/>
          <w:szCs w:val="20"/>
        </w:rPr>
        <w:t xml:space="preserve"> </w:t>
      </w:r>
      <w:r w:rsidRPr="00E97DAE">
        <w:rPr>
          <w:rFonts w:asciiTheme="majorHAnsi" w:eastAsia="Calibri" w:hAnsiTheme="majorHAnsi" w:cstheme="majorHAnsi"/>
          <w:sz w:val="20"/>
          <w:szCs w:val="20"/>
        </w:rPr>
        <w:t>361521251</w:t>
      </w:r>
    </w:p>
    <w:p w14:paraId="716E355C" w14:textId="77777777" w:rsidR="004F1F19" w:rsidRPr="00E97DAE" w:rsidRDefault="004F1F19">
      <w:pPr>
        <w:spacing w:after="0"/>
        <w:rPr>
          <w:rFonts w:asciiTheme="majorHAnsi" w:eastAsia="Calibri" w:hAnsiTheme="majorHAnsi" w:cstheme="majorHAnsi"/>
          <w:sz w:val="20"/>
          <w:szCs w:val="20"/>
        </w:rPr>
      </w:pPr>
    </w:p>
    <w:p w14:paraId="5581B732" w14:textId="3CA122A6" w:rsidR="004F1F19" w:rsidRPr="00E97DAE" w:rsidRDefault="004F1F19" w:rsidP="004F1F19">
      <w:pPr>
        <w:spacing w:after="0"/>
        <w:jc w:val="both"/>
        <w:rPr>
          <w:rFonts w:asciiTheme="majorHAnsi" w:hAnsiTheme="majorHAnsi" w:cstheme="majorHAnsi"/>
          <w:b/>
          <w:bCs/>
          <w:color w:val="FF0000"/>
          <w:sz w:val="20"/>
          <w:szCs w:val="20"/>
        </w:rPr>
      </w:pPr>
      <w:r w:rsidRPr="00E97DAE">
        <w:rPr>
          <w:rFonts w:asciiTheme="majorHAnsi" w:hAnsiTheme="majorHAnsi" w:cstheme="majorHAnsi"/>
          <w:b/>
          <w:bCs/>
          <w:sz w:val="20"/>
          <w:szCs w:val="20"/>
        </w:rPr>
        <w:t xml:space="preserve">II. </w:t>
      </w:r>
      <w:r w:rsidR="00D2341F" w:rsidRPr="00E97DAE">
        <w:rPr>
          <w:rFonts w:asciiTheme="majorHAnsi" w:hAnsiTheme="majorHAnsi" w:cstheme="majorHAnsi"/>
          <w:b/>
          <w:bCs/>
          <w:sz w:val="20"/>
          <w:szCs w:val="20"/>
        </w:rPr>
        <w:t>TRYB UDZIELANIA ZAMÓWIENIA</w:t>
      </w:r>
      <w:r w:rsidRPr="00E97DAE">
        <w:rPr>
          <w:rFonts w:asciiTheme="majorHAnsi" w:hAnsiTheme="majorHAnsi" w:cstheme="majorHAnsi"/>
          <w:b/>
          <w:bCs/>
          <w:sz w:val="20"/>
          <w:szCs w:val="20"/>
        </w:rPr>
        <w:t xml:space="preserve">. </w:t>
      </w:r>
    </w:p>
    <w:p w14:paraId="60F0C52D" w14:textId="0FC94716" w:rsidR="00227817" w:rsidRPr="00E97DAE" w:rsidRDefault="00227817" w:rsidP="004F1F19">
      <w:pPr>
        <w:spacing w:after="0"/>
        <w:jc w:val="both"/>
        <w:rPr>
          <w:rFonts w:asciiTheme="majorHAnsi" w:hAnsiTheme="majorHAnsi" w:cstheme="majorHAnsi"/>
          <w:b/>
          <w:bCs/>
          <w:color w:val="FF0000"/>
          <w:sz w:val="20"/>
          <w:szCs w:val="20"/>
        </w:rPr>
      </w:pPr>
    </w:p>
    <w:p w14:paraId="4F6E9A72" w14:textId="219BE9E9" w:rsidR="0045280A" w:rsidRPr="00E97DAE" w:rsidRDefault="0045280A" w:rsidP="004F1F19">
      <w:pPr>
        <w:spacing w:after="0"/>
        <w:jc w:val="both"/>
        <w:rPr>
          <w:rFonts w:asciiTheme="majorHAnsi" w:hAnsiTheme="majorHAnsi" w:cstheme="majorHAnsi"/>
          <w:sz w:val="20"/>
          <w:szCs w:val="20"/>
        </w:rPr>
      </w:pPr>
      <w:r w:rsidRPr="00E97DAE">
        <w:rPr>
          <w:rFonts w:asciiTheme="majorHAnsi" w:hAnsiTheme="majorHAnsi" w:cstheme="majorHAnsi"/>
          <w:sz w:val="20"/>
          <w:szCs w:val="20"/>
        </w:rPr>
        <w:t>Zamówienie w trybie postępowania ofertowego zgodnie z zasadą konkurencyjności, zgodnie z wytycznymi Ministra Infrastruktury i Rozwoju w zakresie kwalifikowalności wydatków w ramach Europejskiego Funduszu Rozwoju Regionalnego, Europejskiego Funduszu Społecznego oraz Funduszu Spójności na lata 2014-2020</w:t>
      </w:r>
    </w:p>
    <w:p w14:paraId="5D2CEFA8" w14:textId="77777777" w:rsidR="00421BC7" w:rsidRPr="00E97DAE" w:rsidRDefault="00421BC7">
      <w:pPr>
        <w:spacing w:after="0"/>
        <w:rPr>
          <w:rFonts w:asciiTheme="majorHAnsi" w:eastAsia="Calibri" w:hAnsiTheme="majorHAnsi" w:cstheme="majorHAnsi"/>
          <w:sz w:val="20"/>
          <w:szCs w:val="20"/>
        </w:rPr>
      </w:pPr>
    </w:p>
    <w:p w14:paraId="1FF2DC6C" w14:textId="0CC782F5" w:rsidR="00421BC7" w:rsidRPr="00E97DAE" w:rsidRDefault="00BA3765">
      <w:pPr>
        <w:spacing w:after="0"/>
        <w:rPr>
          <w:rFonts w:asciiTheme="majorHAnsi" w:eastAsia="Calibri" w:hAnsiTheme="majorHAnsi" w:cstheme="majorHAnsi"/>
          <w:b/>
          <w:sz w:val="20"/>
          <w:szCs w:val="20"/>
        </w:rPr>
      </w:pPr>
      <w:r w:rsidRPr="00E97DAE">
        <w:rPr>
          <w:rFonts w:asciiTheme="majorHAnsi" w:eastAsia="Calibri" w:hAnsiTheme="majorHAnsi" w:cstheme="majorHAnsi"/>
          <w:b/>
          <w:sz w:val="20"/>
          <w:szCs w:val="20"/>
        </w:rPr>
        <w:t>II</w:t>
      </w:r>
      <w:r w:rsidR="004F1F19" w:rsidRPr="00E97DAE">
        <w:rPr>
          <w:rFonts w:asciiTheme="majorHAnsi" w:eastAsia="Calibri" w:hAnsiTheme="majorHAnsi" w:cstheme="majorHAnsi"/>
          <w:b/>
          <w:sz w:val="20"/>
          <w:szCs w:val="20"/>
        </w:rPr>
        <w:t>I</w:t>
      </w:r>
      <w:r w:rsidRPr="00E97DAE">
        <w:rPr>
          <w:rFonts w:asciiTheme="majorHAnsi" w:eastAsia="Calibri" w:hAnsiTheme="majorHAnsi" w:cstheme="majorHAnsi"/>
          <w:b/>
          <w:sz w:val="20"/>
          <w:szCs w:val="20"/>
        </w:rPr>
        <w:t>. OPIS PRZEDMIOTU ZAMÓWIENIA:</w:t>
      </w:r>
    </w:p>
    <w:p w14:paraId="6BCB09F7" w14:textId="46BC3028" w:rsidR="004F1F19" w:rsidRDefault="004F1F19" w:rsidP="004F1F19">
      <w:pPr>
        <w:pStyle w:val="Akapitzlist"/>
        <w:numPr>
          <w:ilvl w:val="0"/>
          <w:numId w:val="11"/>
        </w:numPr>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Kod</w:t>
      </w:r>
      <w:r w:rsidR="00227817" w:rsidRPr="00E97DAE">
        <w:rPr>
          <w:rFonts w:asciiTheme="majorHAnsi" w:eastAsia="Calibri" w:hAnsiTheme="majorHAnsi" w:cstheme="majorHAnsi"/>
          <w:sz w:val="20"/>
          <w:szCs w:val="20"/>
        </w:rPr>
        <w:t>y</w:t>
      </w:r>
      <w:r w:rsidRPr="00E97DAE">
        <w:rPr>
          <w:rFonts w:asciiTheme="majorHAnsi" w:eastAsia="Calibri" w:hAnsiTheme="majorHAnsi" w:cstheme="majorHAnsi"/>
          <w:sz w:val="20"/>
          <w:szCs w:val="20"/>
        </w:rPr>
        <w:t xml:space="preserve"> CPV</w:t>
      </w:r>
      <w:r w:rsidR="0045280A" w:rsidRPr="00E97DAE">
        <w:rPr>
          <w:rFonts w:asciiTheme="majorHAnsi" w:eastAsia="Calibri" w:hAnsiTheme="majorHAnsi" w:cstheme="majorHAnsi"/>
          <w:sz w:val="20"/>
          <w:szCs w:val="20"/>
        </w:rPr>
        <w:t>:</w:t>
      </w:r>
    </w:p>
    <w:p w14:paraId="791D6ACF" w14:textId="40FEE40B" w:rsidR="008C2C72" w:rsidRPr="00942226" w:rsidRDefault="00942226" w:rsidP="00942226">
      <w:pPr>
        <w:spacing w:after="0"/>
        <w:jc w:val="both"/>
        <w:rPr>
          <w:rFonts w:asciiTheme="majorHAnsi" w:hAnsiTheme="majorHAnsi" w:cstheme="majorHAnsi"/>
          <w:sz w:val="20"/>
          <w:szCs w:val="20"/>
        </w:rPr>
      </w:pPr>
      <w:r>
        <w:rPr>
          <w:rFonts w:asciiTheme="majorHAnsi" w:hAnsiTheme="majorHAnsi" w:cstheme="majorHAnsi"/>
          <w:sz w:val="20"/>
          <w:szCs w:val="20"/>
        </w:rPr>
        <w:t xml:space="preserve">       </w:t>
      </w:r>
      <w:r w:rsidR="008C2C72" w:rsidRPr="00942226">
        <w:rPr>
          <w:rFonts w:asciiTheme="majorHAnsi" w:hAnsiTheme="majorHAnsi" w:cstheme="majorHAnsi"/>
          <w:sz w:val="20"/>
          <w:szCs w:val="20"/>
        </w:rPr>
        <w:t>42417300-5 Urządzenia przenośnikowe</w:t>
      </w:r>
    </w:p>
    <w:p w14:paraId="6FA080A8" w14:textId="77777777" w:rsidR="008C2C72" w:rsidRPr="00942226" w:rsidRDefault="008C2C72" w:rsidP="00942226">
      <w:pPr>
        <w:spacing w:after="0"/>
        <w:jc w:val="both"/>
        <w:rPr>
          <w:rFonts w:asciiTheme="majorHAnsi" w:hAnsiTheme="majorHAnsi" w:cstheme="majorHAnsi"/>
          <w:sz w:val="20"/>
          <w:szCs w:val="20"/>
        </w:rPr>
      </w:pPr>
      <w:r w:rsidRPr="00942226">
        <w:rPr>
          <w:rFonts w:asciiTheme="majorHAnsi" w:hAnsiTheme="majorHAnsi" w:cstheme="majorHAnsi"/>
          <w:sz w:val="20"/>
          <w:szCs w:val="20"/>
        </w:rPr>
        <w:t xml:space="preserve">       42990000-2 Różne maszyny specjalnego zastosowania</w:t>
      </w:r>
    </w:p>
    <w:p w14:paraId="7B749793" w14:textId="77777777" w:rsidR="008C2C72" w:rsidRPr="00942226" w:rsidRDefault="008C2C72" w:rsidP="00942226">
      <w:pPr>
        <w:spacing w:after="0"/>
        <w:jc w:val="both"/>
        <w:rPr>
          <w:rFonts w:asciiTheme="majorHAnsi" w:hAnsiTheme="majorHAnsi" w:cstheme="majorHAnsi"/>
          <w:sz w:val="20"/>
          <w:szCs w:val="20"/>
        </w:rPr>
      </w:pPr>
      <w:r w:rsidRPr="00942226">
        <w:rPr>
          <w:rFonts w:asciiTheme="majorHAnsi" w:hAnsiTheme="majorHAnsi" w:cstheme="majorHAnsi"/>
          <w:sz w:val="20"/>
          <w:szCs w:val="20"/>
        </w:rPr>
        <w:t xml:space="preserve">       42000000-6 Maszyny przemysłowe</w:t>
      </w:r>
    </w:p>
    <w:p w14:paraId="42E7EDFE" w14:textId="77777777" w:rsidR="008C2C72" w:rsidRPr="00942226" w:rsidRDefault="008C2C72" w:rsidP="00942226">
      <w:pPr>
        <w:spacing w:after="0"/>
        <w:jc w:val="both"/>
        <w:rPr>
          <w:rFonts w:asciiTheme="majorHAnsi" w:hAnsiTheme="majorHAnsi" w:cstheme="majorHAnsi"/>
          <w:sz w:val="20"/>
          <w:szCs w:val="20"/>
        </w:rPr>
      </w:pPr>
      <w:r w:rsidRPr="00942226">
        <w:rPr>
          <w:rFonts w:asciiTheme="majorHAnsi" w:hAnsiTheme="majorHAnsi" w:cstheme="majorHAnsi"/>
          <w:sz w:val="20"/>
          <w:szCs w:val="20"/>
        </w:rPr>
        <w:t xml:space="preserve">       51500000-7 Usługi instalowania maszyn i urządzeń</w:t>
      </w:r>
    </w:p>
    <w:p w14:paraId="56A21266" w14:textId="77777777" w:rsidR="008C2C72" w:rsidRPr="00942226" w:rsidRDefault="008C2C72" w:rsidP="00942226">
      <w:pPr>
        <w:spacing w:after="0"/>
        <w:jc w:val="both"/>
        <w:rPr>
          <w:rFonts w:asciiTheme="majorHAnsi" w:hAnsiTheme="majorHAnsi" w:cstheme="majorHAnsi"/>
          <w:sz w:val="20"/>
          <w:szCs w:val="20"/>
        </w:rPr>
      </w:pPr>
      <w:r w:rsidRPr="00942226">
        <w:rPr>
          <w:rFonts w:asciiTheme="majorHAnsi" w:hAnsiTheme="majorHAnsi" w:cstheme="majorHAnsi"/>
          <w:sz w:val="20"/>
          <w:szCs w:val="20"/>
        </w:rPr>
        <w:t xml:space="preserve">       51900000-1 Usługi instalowania systemów sterowania i kontroli</w:t>
      </w:r>
    </w:p>
    <w:p w14:paraId="22A8A6D4" w14:textId="77777777" w:rsidR="008C2C72" w:rsidRPr="00942226" w:rsidRDefault="008C2C72" w:rsidP="00942226">
      <w:pPr>
        <w:spacing w:after="0"/>
        <w:jc w:val="both"/>
        <w:rPr>
          <w:rFonts w:asciiTheme="majorHAnsi" w:hAnsiTheme="majorHAnsi" w:cstheme="majorHAnsi"/>
          <w:sz w:val="20"/>
          <w:szCs w:val="20"/>
        </w:rPr>
      </w:pPr>
      <w:r w:rsidRPr="00942226">
        <w:rPr>
          <w:rFonts w:asciiTheme="majorHAnsi" w:hAnsiTheme="majorHAnsi" w:cstheme="majorHAnsi"/>
          <w:sz w:val="20"/>
          <w:szCs w:val="20"/>
        </w:rPr>
        <w:t xml:space="preserve">       38600000-1 Przyrządy optyczne</w:t>
      </w:r>
    </w:p>
    <w:p w14:paraId="54ACE9DD" w14:textId="77777777" w:rsidR="008C2C72" w:rsidRPr="008C2C72" w:rsidRDefault="008C2C72" w:rsidP="008C2C72">
      <w:pPr>
        <w:ind w:left="360"/>
        <w:jc w:val="both"/>
        <w:rPr>
          <w:rFonts w:asciiTheme="majorHAnsi" w:eastAsia="Calibri" w:hAnsiTheme="majorHAnsi" w:cstheme="majorHAnsi"/>
          <w:sz w:val="20"/>
          <w:szCs w:val="20"/>
        </w:rPr>
      </w:pPr>
    </w:p>
    <w:p w14:paraId="7D965C6E" w14:textId="1C0CA82E" w:rsidR="004F1F19" w:rsidRPr="00E97DAE" w:rsidRDefault="004F1F19" w:rsidP="004F1F19">
      <w:pPr>
        <w:pStyle w:val="Akapitzlist"/>
        <w:numPr>
          <w:ilvl w:val="0"/>
          <w:numId w:val="11"/>
        </w:numPr>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Kategoria : Dostawa</w:t>
      </w:r>
    </w:p>
    <w:p w14:paraId="56253570" w14:textId="7497BCDC" w:rsidR="004F1F19" w:rsidRPr="00E97DAE" w:rsidRDefault="004F1F19" w:rsidP="004F1F19">
      <w:pPr>
        <w:pStyle w:val="Akapitzlist"/>
        <w:numPr>
          <w:ilvl w:val="0"/>
          <w:numId w:val="11"/>
        </w:numPr>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Przedmiotem zamówienia </w:t>
      </w:r>
    </w:p>
    <w:p w14:paraId="28FEEF3E" w14:textId="2F314DB2" w:rsidR="009C2897" w:rsidRDefault="007F2B41" w:rsidP="00125E20">
      <w:pPr>
        <w:jc w:val="both"/>
        <w:rPr>
          <w:rFonts w:asciiTheme="majorHAnsi" w:eastAsiaTheme="minorHAnsi" w:hAnsiTheme="majorHAnsi" w:cstheme="majorHAnsi"/>
          <w:sz w:val="20"/>
          <w:szCs w:val="20"/>
          <w:lang w:eastAsia="en-US"/>
        </w:rPr>
      </w:pPr>
      <w:r w:rsidRPr="00E97DAE">
        <w:rPr>
          <w:rFonts w:asciiTheme="majorHAnsi" w:eastAsiaTheme="minorHAnsi" w:hAnsiTheme="majorHAnsi" w:cstheme="majorHAnsi"/>
          <w:sz w:val="20"/>
          <w:szCs w:val="20"/>
          <w:lang w:eastAsia="en-US"/>
        </w:rPr>
        <w:t>Przedmiotem niniejszego zamówienia jest</w:t>
      </w:r>
      <w:r w:rsidR="00A16E85">
        <w:rPr>
          <w:rFonts w:asciiTheme="majorHAnsi" w:eastAsiaTheme="minorHAnsi" w:hAnsiTheme="majorHAnsi" w:cstheme="majorHAnsi"/>
          <w:sz w:val="20"/>
          <w:szCs w:val="20"/>
          <w:lang w:eastAsia="en-US"/>
        </w:rPr>
        <w:t>:</w:t>
      </w:r>
    </w:p>
    <w:p w14:paraId="50A840AF" w14:textId="51F87555" w:rsidR="00500C2C"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Dostaw</w:t>
      </w:r>
      <w:r>
        <w:rPr>
          <w:rFonts w:asciiTheme="majorHAnsi" w:eastAsiaTheme="minorHAnsi" w:hAnsiTheme="majorHAnsi" w:cstheme="majorHAnsi"/>
          <w:sz w:val="20"/>
          <w:szCs w:val="20"/>
          <w:lang w:eastAsia="en-US"/>
        </w:rPr>
        <w:t>a</w:t>
      </w:r>
      <w:r w:rsidRPr="00A16E85">
        <w:rPr>
          <w:rFonts w:asciiTheme="majorHAnsi" w:eastAsiaTheme="minorHAnsi" w:hAnsiTheme="majorHAnsi" w:cstheme="majorHAnsi"/>
          <w:sz w:val="20"/>
          <w:szCs w:val="20"/>
          <w:lang w:eastAsia="en-US"/>
        </w:rPr>
        <w:t>, montaż i uruchomien</w:t>
      </w:r>
      <w:r>
        <w:rPr>
          <w:rFonts w:asciiTheme="majorHAnsi" w:eastAsiaTheme="minorHAnsi" w:hAnsiTheme="majorHAnsi" w:cstheme="majorHAnsi"/>
          <w:sz w:val="20"/>
          <w:szCs w:val="20"/>
          <w:lang w:eastAsia="en-US"/>
        </w:rPr>
        <w:t>ie</w:t>
      </w:r>
      <w:r w:rsidRPr="00A16E85">
        <w:rPr>
          <w:rFonts w:asciiTheme="majorHAnsi" w:eastAsiaTheme="minorHAnsi" w:hAnsiTheme="majorHAnsi" w:cstheme="majorHAnsi"/>
          <w:sz w:val="20"/>
          <w:szCs w:val="20"/>
          <w:lang w:eastAsia="en-US"/>
        </w:rPr>
        <w:t xml:space="preserve"> </w:t>
      </w:r>
      <w:bookmarkStart w:id="0" w:name="_Hlk133409346"/>
      <w:r w:rsidR="007C22FA">
        <w:rPr>
          <w:rFonts w:asciiTheme="majorHAnsi" w:eastAsiaTheme="minorHAnsi" w:hAnsiTheme="majorHAnsi" w:cstheme="majorHAnsi"/>
          <w:b/>
          <w:bCs/>
          <w:sz w:val="20"/>
          <w:szCs w:val="20"/>
          <w:lang w:eastAsia="en-US"/>
        </w:rPr>
        <w:t>s</w:t>
      </w:r>
      <w:r w:rsidRPr="00A16E85">
        <w:rPr>
          <w:rFonts w:asciiTheme="majorHAnsi" w:eastAsiaTheme="minorHAnsi" w:hAnsiTheme="majorHAnsi" w:cstheme="majorHAnsi"/>
          <w:b/>
          <w:bCs/>
          <w:sz w:val="20"/>
          <w:szCs w:val="20"/>
          <w:lang w:eastAsia="en-US"/>
        </w:rPr>
        <w:t>ystemu pomiarowego, oceniającego ilościowo i wielkościowo biomasę larw po separacji w produkcie i odpadzie</w:t>
      </w:r>
      <w:bookmarkEnd w:id="0"/>
      <w:r w:rsidRPr="00A16E85">
        <w:rPr>
          <w:rFonts w:asciiTheme="majorHAnsi" w:eastAsiaTheme="minorHAnsi" w:hAnsiTheme="majorHAnsi" w:cstheme="majorHAnsi"/>
          <w:sz w:val="20"/>
          <w:szCs w:val="20"/>
          <w:lang w:eastAsia="en-US"/>
        </w:rPr>
        <w:t xml:space="preserve">. </w:t>
      </w:r>
    </w:p>
    <w:p w14:paraId="4D3CEADA" w14:textId="45260B9D"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xml:space="preserve">Całość ma się składać z liczarki zintegrowanej z wagą przepływową oraz systemu </w:t>
      </w:r>
      <w:r w:rsidR="00AE0A1A" w:rsidRPr="00A16E85">
        <w:rPr>
          <w:rFonts w:asciiTheme="majorHAnsi" w:eastAsiaTheme="minorHAnsi" w:hAnsiTheme="majorHAnsi" w:cstheme="majorHAnsi"/>
          <w:sz w:val="20"/>
          <w:szCs w:val="20"/>
          <w:lang w:eastAsia="en-US"/>
        </w:rPr>
        <w:t>in</w:t>
      </w:r>
      <w:r w:rsidR="00AE0A1A">
        <w:rPr>
          <w:rFonts w:asciiTheme="majorHAnsi" w:eastAsiaTheme="minorHAnsi" w:hAnsiTheme="majorHAnsi" w:cstheme="majorHAnsi"/>
          <w:sz w:val="20"/>
          <w:szCs w:val="20"/>
          <w:lang w:eastAsia="en-US"/>
        </w:rPr>
        <w:t>te</w:t>
      </w:r>
      <w:r w:rsidR="00AE0A1A" w:rsidRPr="00A16E85">
        <w:rPr>
          <w:rFonts w:asciiTheme="majorHAnsi" w:eastAsiaTheme="minorHAnsi" w:hAnsiTheme="majorHAnsi" w:cstheme="majorHAnsi"/>
          <w:sz w:val="20"/>
          <w:szCs w:val="20"/>
          <w:lang w:eastAsia="en-US"/>
        </w:rPr>
        <w:t>grującego</w:t>
      </w:r>
      <w:r w:rsidRPr="00A16E85">
        <w:rPr>
          <w:rFonts w:asciiTheme="majorHAnsi" w:eastAsiaTheme="minorHAnsi" w:hAnsiTheme="majorHAnsi" w:cstheme="majorHAnsi"/>
          <w:sz w:val="20"/>
          <w:szCs w:val="20"/>
          <w:lang w:eastAsia="en-US"/>
        </w:rPr>
        <w:t xml:space="preserve"> z:</w:t>
      </w:r>
    </w:p>
    <w:p w14:paraId="350A81F1"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liczarki larw,</w:t>
      </w:r>
    </w:p>
    <w:p w14:paraId="6F27BEBC"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wagi przepływowej,</w:t>
      </w:r>
    </w:p>
    <w:p w14:paraId="62CD1760"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liczarki wylęgów,</w:t>
      </w:r>
    </w:p>
    <w:p w14:paraId="7106990F"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xml:space="preserve">Całość powinna spełniać parametry podane poniżej: </w:t>
      </w:r>
    </w:p>
    <w:p w14:paraId="252AD6D4"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1. Produkt:</w:t>
      </w:r>
    </w:p>
    <w:p w14:paraId="77803896" w14:textId="771DFE48"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xml:space="preserve">Produktem podlegającym zliczaniu są dorosłe larwy </w:t>
      </w:r>
      <w:proofErr w:type="spellStart"/>
      <w:r w:rsidRPr="00A16E85">
        <w:rPr>
          <w:rFonts w:asciiTheme="majorHAnsi" w:eastAsiaTheme="minorHAnsi" w:hAnsiTheme="majorHAnsi" w:cstheme="majorHAnsi"/>
          <w:sz w:val="20"/>
          <w:szCs w:val="20"/>
          <w:lang w:eastAsia="en-US"/>
        </w:rPr>
        <w:t>Hermetia</w:t>
      </w:r>
      <w:proofErr w:type="spellEnd"/>
      <w:r w:rsidRPr="00A16E85">
        <w:rPr>
          <w:rFonts w:asciiTheme="majorHAnsi" w:eastAsiaTheme="minorHAnsi" w:hAnsiTheme="majorHAnsi" w:cstheme="majorHAnsi"/>
          <w:sz w:val="20"/>
          <w:szCs w:val="20"/>
          <w:lang w:eastAsia="en-US"/>
        </w:rPr>
        <w:t xml:space="preserve"> </w:t>
      </w:r>
      <w:proofErr w:type="spellStart"/>
      <w:r w:rsidRPr="00A16E85">
        <w:rPr>
          <w:rFonts w:asciiTheme="majorHAnsi" w:eastAsiaTheme="minorHAnsi" w:hAnsiTheme="majorHAnsi" w:cstheme="majorHAnsi"/>
          <w:sz w:val="20"/>
          <w:szCs w:val="20"/>
          <w:lang w:eastAsia="en-US"/>
        </w:rPr>
        <w:t>Illucens</w:t>
      </w:r>
      <w:proofErr w:type="spellEnd"/>
      <w:r w:rsidRPr="00A16E85">
        <w:rPr>
          <w:rFonts w:asciiTheme="majorHAnsi" w:eastAsiaTheme="minorHAnsi" w:hAnsiTheme="majorHAnsi" w:cstheme="majorHAnsi"/>
          <w:sz w:val="20"/>
          <w:szCs w:val="20"/>
          <w:lang w:eastAsia="en-US"/>
        </w:rPr>
        <w:t xml:space="preserve"> – parametry / informacje szczegółowe </w:t>
      </w:r>
      <w:proofErr w:type="spellStart"/>
      <w:r w:rsidRPr="00A16E85">
        <w:rPr>
          <w:rFonts w:asciiTheme="majorHAnsi" w:eastAsiaTheme="minorHAnsi" w:hAnsiTheme="majorHAnsi" w:cstheme="majorHAnsi"/>
          <w:sz w:val="20"/>
          <w:szCs w:val="20"/>
          <w:lang w:eastAsia="en-US"/>
        </w:rPr>
        <w:t>nt</w:t>
      </w:r>
      <w:proofErr w:type="spellEnd"/>
      <w:r w:rsidRPr="00A16E85">
        <w:rPr>
          <w:rFonts w:asciiTheme="majorHAnsi" w:eastAsiaTheme="minorHAnsi" w:hAnsiTheme="majorHAnsi" w:cstheme="majorHAnsi"/>
          <w:sz w:val="20"/>
          <w:szCs w:val="20"/>
          <w:lang w:eastAsia="en-US"/>
        </w:rPr>
        <w:t xml:space="preserve"> produktu</w:t>
      </w:r>
      <w:r w:rsidR="00B90BC6">
        <w:rPr>
          <w:rFonts w:asciiTheme="majorHAnsi" w:eastAsiaTheme="minorHAnsi" w:hAnsiTheme="majorHAnsi" w:cstheme="majorHAnsi"/>
          <w:sz w:val="20"/>
          <w:szCs w:val="20"/>
          <w:lang w:eastAsia="en-US"/>
        </w:rPr>
        <w:t xml:space="preserve"> (przedmiotu zamówienia)</w:t>
      </w:r>
      <w:r w:rsidRPr="00A16E85">
        <w:rPr>
          <w:rFonts w:asciiTheme="majorHAnsi" w:eastAsiaTheme="minorHAnsi" w:hAnsiTheme="majorHAnsi" w:cstheme="majorHAnsi"/>
          <w:sz w:val="20"/>
          <w:szCs w:val="20"/>
          <w:lang w:eastAsia="en-US"/>
        </w:rPr>
        <w:t xml:space="preserve"> </w:t>
      </w:r>
      <w:r w:rsidRPr="00A16E85">
        <w:rPr>
          <w:rFonts w:asciiTheme="majorHAnsi" w:eastAsiaTheme="minorHAnsi" w:hAnsiTheme="majorHAnsi" w:cstheme="majorHAnsi"/>
          <w:sz w:val="20"/>
          <w:szCs w:val="20"/>
          <w:lang w:eastAsia="en-US"/>
        </w:rPr>
        <w:t>po podpisaniu NDA</w:t>
      </w:r>
    </w:p>
    <w:p w14:paraId="0D07CDD4"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lastRenderedPageBreak/>
        <w:t>2. Wydajność linii pilotażowej:</w:t>
      </w:r>
    </w:p>
    <w:p w14:paraId="7F6FF0E3" w14:textId="2D36AB31"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Łączna wydajność liczenia powinna wynosić do 5000 kg larw na godzinę co przekłada się na max ~700.000 sztuk larw na minutę. Maksymalny błąd liczenia przy pełnej wydajności nie powinien przekraczać 5%. Praca w trybie ciągłym. P</w:t>
      </w:r>
      <w:r w:rsidR="00B26E80">
        <w:rPr>
          <w:rFonts w:asciiTheme="majorHAnsi" w:eastAsiaTheme="minorHAnsi" w:hAnsiTheme="majorHAnsi" w:cstheme="majorHAnsi"/>
          <w:sz w:val="20"/>
          <w:szCs w:val="20"/>
          <w:lang w:eastAsia="en-US"/>
        </w:rPr>
        <w:t>oza</w:t>
      </w:r>
      <w:r w:rsidRPr="00A16E85">
        <w:rPr>
          <w:rFonts w:asciiTheme="majorHAnsi" w:eastAsiaTheme="minorHAnsi" w:hAnsiTheme="majorHAnsi" w:cstheme="majorHAnsi"/>
          <w:sz w:val="20"/>
          <w:szCs w:val="20"/>
          <w:lang w:eastAsia="en-US"/>
        </w:rPr>
        <w:t xml:space="preserve"> zliczani</w:t>
      </w:r>
      <w:r w:rsidR="00B26E80">
        <w:rPr>
          <w:rFonts w:asciiTheme="majorHAnsi" w:eastAsiaTheme="minorHAnsi" w:hAnsiTheme="majorHAnsi" w:cstheme="majorHAnsi"/>
          <w:sz w:val="20"/>
          <w:szCs w:val="20"/>
          <w:lang w:eastAsia="en-US"/>
        </w:rPr>
        <w:t>em</w:t>
      </w:r>
      <w:r w:rsidRPr="00A16E85">
        <w:rPr>
          <w:rFonts w:asciiTheme="majorHAnsi" w:eastAsiaTheme="minorHAnsi" w:hAnsiTheme="majorHAnsi" w:cstheme="majorHAnsi"/>
          <w:sz w:val="20"/>
          <w:szCs w:val="20"/>
          <w:lang w:eastAsia="en-US"/>
        </w:rPr>
        <w:t xml:space="preserve"> larw system wizyjny</w:t>
      </w:r>
      <w:r w:rsidR="00DF39D7">
        <w:rPr>
          <w:rFonts w:asciiTheme="majorHAnsi" w:eastAsiaTheme="minorHAnsi" w:hAnsiTheme="majorHAnsi" w:cstheme="majorHAnsi"/>
          <w:sz w:val="20"/>
          <w:szCs w:val="20"/>
          <w:lang w:eastAsia="en-US"/>
        </w:rPr>
        <w:t xml:space="preserve"> (pomiarowy)</w:t>
      </w:r>
      <w:r w:rsidRPr="00A16E85">
        <w:rPr>
          <w:rFonts w:asciiTheme="majorHAnsi" w:eastAsiaTheme="minorHAnsi" w:hAnsiTheme="majorHAnsi" w:cstheme="majorHAnsi"/>
          <w:sz w:val="20"/>
          <w:szCs w:val="20"/>
          <w:lang w:eastAsia="en-US"/>
        </w:rPr>
        <w:t xml:space="preserve"> powinien mieć możliwość pomiaru wielkości larw.</w:t>
      </w:r>
    </w:p>
    <w:p w14:paraId="0479417C"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3. Montaż dostarczonych urządzeń w tym: wykonanie niezbędnych konstrukcji wsporczych, mechanicznych oraz automatyki potrzebnych do działania układu. W zakres prac wchodzi także integracja softwarowa (zbieranie danych) z:</w:t>
      </w:r>
    </w:p>
    <w:p w14:paraId="3AD1DFD4"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liczarki larw,</w:t>
      </w:r>
    </w:p>
    <w:p w14:paraId="2084A12F"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wagi przepływowej,</w:t>
      </w:r>
    </w:p>
    <w:p w14:paraId="1B284166"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liczarki wylęgów,</w:t>
      </w:r>
    </w:p>
    <w:p w14:paraId="726197CE"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system kodów kreskowych.</w:t>
      </w:r>
    </w:p>
    <w:p w14:paraId="2509AB0E"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Liczarka larw musi też zawierać w swojej konstrukcji mechanicznej wagę przepływową. Dzięki temu system musi dostarczać informację o średniej wadze larw w danej partii.</w:t>
      </w:r>
    </w:p>
    <w:p w14:paraId="7EF3FD3E"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4. Przeprowadzenie szkoleń w ramach zapoznania użytkowania z obsługą linii:</w:t>
      </w:r>
    </w:p>
    <w:p w14:paraId="71472676"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4.1. Szkolenia należy przeprowadzić dla dwóch zmian pracowników Zamawiającego oraz jednej zmiany pracowników utrzymania ruchu.</w:t>
      </w:r>
    </w:p>
    <w:p w14:paraId="519B6F48"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4.2. W trakcie weryfikowania skuteczności i prawidłowości działania linii należy zapewnić ciągłe wsparcie inżyniera oraz według potrzeb mechanika oraz automatyka pozostającego w miejscu instalacji linii pilotażowej w siedzibie Zamawiającego. Wsparcie inżyniera powinno trwać do momentu prawidłowej pracy linii – osiągnięcia wymaganych parametrów wskaźników.</w:t>
      </w:r>
    </w:p>
    <w:p w14:paraId="53090515"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5. Przedmiot zamówienia składa się z następujących modułów (nierozłącznych – stanowiących linię pilotażową do produkcji jako zespół maszyn):</w:t>
      </w:r>
    </w:p>
    <w:p w14:paraId="1C14CDFF"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xml:space="preserve">5.1. Przenośniki taśmowe </w:t>
      </w:r>
    </w:p>
    <w:p w14:paraId="652F8188" w14:textId="3BAF092E"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3 sztuki przenośników taśmowych oraz jeden podajnik rozprowadzający larwę równą warstwą przed systemem wizyjnym</w:t>
      </w:r>
      <w:r w:rsidR="00DF39D7">
        <w:rPr>
          <w:rFonts w:asciiTheme="majorHAnsi" w:eastAsiaTheme="minorHAnsi" w:hAnsiTheme="majorHAnsi" w:cstheme="majorHAnsi"/>
          <w:sz w:val="20"/>
          <w:szCs w:val="20"/>
          <w:lang w:eastAsia="en-US"/>
        </w:rPr>
        <w:t xml:space="preserve"> (pomiarowym)</w:t>
      </w:r>
      <w:r w:rsidRPr="00A16E85">
        <w:rPr>
          <w:rFonts w:asciiTheme="majorHAnsi" w:eastAsiaTheme="minorHAnsi" w:hAnsiTheme="majorHAnsi" w:cstheme="majorHAnsi"/>
          <w:sz w:val="20"/>
          <w:szCs w:val="20"/>
          <w:lang w:eastAsia="en-US"/>
        </w:rPr>
        <w:t xml:space="preserve">, których zadaniem jest: </w:t>
      </w:r>
    </w:p>
    <w:p w14:paraId="6A892CB3" w14:textId="1EEFB70F"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Odbiór towaru z procesu poprzedzającego i wzniesienie biomasy na wysokość operatorską przed systemem wizyjnym</w:t>
      </w:r>
      <w:r w:rsidR="00DF39D7">
        <w:rPr>
          <w:rFonts w:asciiTheme="majorHAnsi" w:eastAsiaTheme="minorHAnsi" w:hAnsiTheme="majorHAnsi" w:cstheme="majorHAnsi"/>
          <w:sz w:val="20"/>
          <w:szCs w:val="20"/>
          <w:lang w:eastAsia="en-US"/>
        </w:rPr>
        <w:t xml:space="preserve"> (pomiarowym)</w:t>
      </w:r>
      <w:r w:rsidRPr="00A16E85">
        <w:rPr>
          <w:rFonts w:asciiTheme="majorHAnsi" w:eastAsiaTheme="minorHAnsi" w:hAnsiTheme="majorHAnsi" w:cstheme="majorHAnsi"/>
          <w:sz w:val="20"/>
          <w:szCs w:val="20"/>
          <w:lang w:eastAsia="en-US"/>
        </w:rPr>
        <w:t xml:space="preserve">. </w:t>
      </w:r>
    </w:p>
    <w:p w14:paraId="2B84B741" w14:textId="7DB84474"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Dodatkowo rozprowadzenie towaru na szerokość procesową towaru poprzez dedykowany podajnik – konieczność użycia podajnika w celu rozprowadzenie biomasy na całą szerokość podajnika systemu wizyjnego</w:t>
      </w:r>
      <w:r w:rsidR="00DF39D7">
        <w:rPr>
          <w:rFonts w:asciiTheme="majorHAnsi" w:eastAsiaTheme="minorHAnsi" w:hAnsiTheme="majorHAnsi" w:cstheme="majorHAnsi"/>
          <w:sz w:val="20"/>
          <w:szCs w:val="20"/>
          <w:lang w:eastAsia="en-US"/>
        </w:rPr>
        <w:t xml:space="preserve"> (pomiarowego)</w:t>
      </w:r>
      <w:r w:rsidRPr="00A16E85">
        <w:rPr>
          <w:rFonts w:asciiTheme="majorHAnsi" w:eastAsiaTheme="minorHAnsi" w:hAnsiTheme="majorHAnsi" w:cstheme="majorHAnsi"/>
          <w:sz w:val="20"/>
          <w:szCs w:val="20"/>
          <w:lang w:eastAsia="en-US"/>
        </w:rPr>
        <w:t xml:space="preserve"> – biomasa musi być rozprowadzona jedną warstwą, by system wizyjny był w stanie policzyć larwy.</w:t>
      </w:r>
    </w:p>
    <w:p w14:paraId="1D77057E" w14:textId="3700FBA3"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Przenośnik taśmowy zintegrowany z systemem wizyjnym</w:t>
      </w:r>
      <w:r w:rsidR="00DF39D7">
        <w:rPr>
          <w:rFonts w:asciiTheme="majorHAnsi" w:eastAsiaTheme="minorHAnsi" w:hAnsiTheme="majorHAnsi" w:cstheme="majorHAnsi"/>
          <w:sz w:val="20"/>
          <w:szCs w:val="20"/>
          <w:lang w:eastAsia="en-US"/>
        </w:rPr>
        <w:t xml:space="preserve"> (pomiarowym)</w:t>
      </w:r>
      <w:r w:rsidRPr="00A16E85">
        <w:rPr>
          <w:rFonts w:asciiTheme="majorHAnsi" w:eastAsiaTheme="minorHAnsi" w:hAnsiTheme="majorHAnsi" w:cstheme="majorHAnsi"/>
          <w:sz w:val="20"/>
          <w:szCs w:val="20"/>
          <w:lang w:eastAsia="en-US"/>
        </w:rPr>
        <w:t xml:space="preserve"> z dokładną informacją odnośnie prędkości przesuwu taśmy oraz specjalistyczną taśmą antyrefleksyjną stanowiącą tło dla zdjęć.</w:t>
      </w:r>
    </w:p>
    <w:p w14:paraId="7A1A742F" w14:textId="4DCABAF8"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Przenośnik zbiorczy z systemu wizyjnego</w:t>
      </w:r>
      <w:r w:rsidR="00DF39D7">
        <w:rPr>
          <w:rFonts w:asciiTheme="majorHAnsi" w:eastAsiaTheme="minorHAnsi" w:hAnsiTheme="majorHAnsi" w:cstheme="majorHAnsi"/>
          <w:sz w:val="20"/>
          <w:szCs w:val="20"/>
          <w:lang w:eastAsia="en-US"/>
        </w:rPr>
        <w:t xml:space="preserve"> (pomiarowego)</w:t>
      </w:r>
      <w:r w:rsidRPr="00A16E85">
        <w:rPr>
          <w:rFonts w:asciiTheme="majorHAnsi" w:eastAsiaTheme="minorHAnsi" w:hAnsiTheme="majorHAnsi" w:cstheme="majorHAnsi"/>
          <w:sz w:val="20"/>
          <w:szCs w:val="20"/>
          <w:lang w:eastAsia="en-US"/>
        </w:rPr>
        <w:t xml:space="preserve"> transportujący towar to kolejnego procesu. </w:t>
      </w:r>
    </w:p>
    <w:p w14:paraId="63E81EDE" w14:textId="24F9432E"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Dokładną</w:t>
      </w:r>
      <w:r w:rsidR="00DF39D7">
        <w:rPr>
          <w:rFonts w:asciiTheme="majorHAnsi" w:eastAsiaTheme="minorHAnsi" w:hAnsiTheme="majorHAnsi" w:cstheme="majorHAnsi"/>
          <w:sz w:val="20"/>
          <w:szCs w:val="20"/>
          <w:lang w:eastAsia="en-US"/>
        </w:rPr>
        <w:t xml:space="preserve"> liczbę</w:t>
      </w:r>
      <w:r w:rsidRPr="00A16E85">
        <w:rPr>
          <w:rFonts w:asciiTheme="majorHAnsi" w:eastAsiaTheme="minorHAnsi" w:hAnsiTheme="majorHAnsi" w:cstheme="majorHAnsi"/>
          <w:sz w:val="20"/>
          <w:szCs w:val="20"/>
          <w:lang w:eastAsia="en-US"/>
        </w:rPr>
        <w:t xml:space="preserve"> oraz rodzaj przenośników określa Dostawca na podstawie przeprowadzonych testów i własnych doświadczeń</w:t>
      </w:r>
    </w:p>
    <w:p w14:paraId="5AF504C9" w14:textId="01C1FEEA"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5.2. Oświetlacz pola wizyjnego</w:t>
      </w:r>
      <w:r w:rsidR="00DF39D7">
        <w:rPr>
          <w:rFonts w:asciiTheme="majorHAnsi" w:eastAsiaTheme="minorHAnsi" w:hAnsiTheme="majorHAnsi" w:cstheme="majorHAnsi"/>
          <w:sz w:val="20"/>
          <w:szCs w:val="20"/>
          <w:lang w:eastAsia="en-US"/>
        </w:rPr>
        <w:t xml:space="preserve"> (pomiarowego)</w:t>
      </w:r>
      <w:r w:rsidRPr="00A16E85">
        <w:rPr>
          <w:rFonts w:asciiTheme="majorHAnsi" w:eastAsiaTheme="minorHAnsi" w:hAnsiTheme="majorHAnsi" w:cstheme="majorHAnsi"/>
          <w:sz w:val="20"/>
          <w:szCs w:val="20"/>
          <w:lang w:eastAsia="en-US"/>
        </w:rPr>
        <w:t xml:space="preserve"> – liczba oświetlaczy zależna od przeprowadzonych testów dla szerokości operatorskiej</w:t>
      </w:r>
    </w:p>
    <w:p w14:paraId="04C58092"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Oświetlacze mają za zadanie zapewnić odpowiednie warunki dla systemu wizyjnego tak, aby możliwe było pobranie prawidłowego obrazu.</w:t>
      </w:r>
    </w:p>
    <w:p w14:paraId="27E20395" w14:textId="7739F0E2"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xml:space="preserve">5.3.  System wizyjny </w:t>
      </w:r>
      <w:r w:rsidR="00DF39D7">
        <w:rPr>
          <w:rFonts w:asciiTheme="majorHAnsi" w:eastAsiaTheme="minorHAnsi" w:hAnsiTheme="majorHAnsi" w:cstheme="majorHAnsi"/>
          <w:sz w:val="20"/>
          <w:szCs w:val="20"/>
          <w:lang w:eastAsia="en-US"/>
        </w:rPr>
        <w:t xml:space="preserve">(pomiarowy) </w:t>
      </w:r>
      <w:r w:rsidRPr="00A16E85">
        <w:rPr>
          <w:rFonts w:asciiTheme="majorHAnsi" w:eastAsiaTheme="minorHAnsi" w:hAnsiTheme="majorHAnsi" w:cstheme="majorHAnsi"/>
          <w:sz w:val="20"/>
          <w:szCs w:val="20"/>
          <w:lang w:eastAsia="en-US"/>
        </w:rPr>
        <w:t xml:space="preserve">w paśmie długości fali światła widzialnego z obiektywem, kamerą typu przemysłowego, wyposażone w 3 przetworniki liniowe (1 dla każdego koloru RGB) – sugerowane użycie jednej </w:t>
      </w:r>
      <w:r w:rsidRPr="00A16E85">
        <w:rPr>
          <w:rFonts w:asciiTheme="majorHAnsi" w:eastAsiaTheme="minorHAnsi" w:hAnsiTheme="majorHAnsi" w:cstheme="majorHAnsi"/>
          <w:sz w:val="20"/>
          <w:szCs w:val="20"/>
          <w:lang w:eastAsia="en-US"/>
        </w:rPr>
        <w:lastRenderedPageBreak/>
        <w:t>kamery o szerokim kącie widzenia (na szerokość operatorską).</w:t>
      </w:r>
      <w:r w:rsidR="003B0D2E">
        <w:rPr>
          <w:rFonts w:asciiTheme="majorHAnsi" w:eastAsiaTheme="minorHAnsi" w:hAnsiTheme="majorHAnsi" w:cstheme="majorHAnsi"/>
          <w:sz w:val="20"/>
          <w:szCs w:val="20"/>
          <w:lang w:eastAsia="en-US"/>
        </w:rPr>
        <w:t xml:space="preserve"> Dopuszczalne jest zaproponowanie innego rozwiązania na podstawie pozytywnie przeprowadzonych testów. </w:t>
      </w:r>
    </w:p>
    <w:p w14:paraId="24B03ADB"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Kamera z obiektywem powinna być w stanie objąć całą szerokość przenośnika na którym zachodzi zliczanie larw. Należy dobrać odpowiednią dla aplikacji rozdzielczość, wielkość piksela oraz częstotliwość pobierania obrazu (odpowiednią dla prędkości liniowej przesuwu taśmy) – opcja zmiany prędkości taśmy i pobierania obrazu w zależności od sygnału z wagi dynamicznej. Zliczanie zachodzi na dedykowanym przenośniku taśmowym.</w:t>
      </w:r>
    </w:p>
    <w:p w14:paraId="17CEA13A"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xml:space="preserve">5.4. Komputer PC z dedykowaną aplikacją -1 </w:t>
      </w:r>
      <w:proofErr w:type="spellStart"/>
      <w:r w:rsidRPr="00A16E85">
        <w:rPr>
          <w:rFonts w:asciiTheme="majorHAnsi" w:eastAsiaTheme="minorHAnsi" w:hAnsiTheme="majorHAnsi" w:cstheme="majorHAnsi"/>
          <w:sz w:val="20"/>
          <w:szCs w:val="20"/>
          <w:lang w:eastAsia="en-US"/>
        </w:rPr>
        <w:t>szt</w:t>
      </w:r>
      <w:proofErr w:type="spellEnd"/>
    </w:p>
    <w:p w14:paraId="6D0BF45A"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xml:space="preserve">Komputer PC w wykonaniu przemysłowym – sugerowana zabudowa w szafie/zintegrowanym z panelem operatorskim. Oprogramowanie systemu wizyjnego powinno umożliwiać zastosowanie sieci neuronowych. Przygotowanie </w:t>
      </w:r>
      <w:proofErr w:type="spellStart"/>
      <w:r w:rsidRPr="00A16E85">
        <w:rPr>
          <w:rFonts w:asciiTheme="majorHAnsi" w:eastAsiaTheme="minorHAnsi" w:hAnsiTheme="majorHAnsi" w:cstheme="majorHAnsi"/>
          <w:sz w:val="20"/>
          <w:szCs w:val="20"/>
          <w:lang w:eastAsia="en-US"/>
        </w:rPr>
        <w:t>interface</w:t>
      </w:r>
      <w:proofErr w:type="spellEnd"/>
      <w:r w:rsidRPr="00A16E85">
        <w:rPr>
          <w:rFonts w:asciiTheme="majorHAnsi" w:eastAsiaTheme="minorHAnsi" w:hAnsiTheme="majorHAnsi" w:cstheme="majorHAnsi"/>
          <w:sz w:val="20"/>
          <w:szCs w:val="20"/>
          <w:lang w:eastAsia="en-US"/>
        </w:rPr>
        <w:t xml:space="preserve"> wyjściowego do nadrzędnego systemu </w:t>
      </w:r>
      <w:proofErr w:type="spellStart"/>
      <w:r w:rsidRPr="00A16E85">
        <w:rPr>
          <w:rFonts w:asciiTheme="majorHAnsi" w:eastAsiaTheme="minorHAnsi" w:hAnsiTheme="majorHAnsi" w:cstheme="majorHAnsi"/>
          <w:sz w:val="20"/>
          <w:szCs w:val="20"/>
          <w:lang w:eastAsia="en-US"/>
        </w:rPr>
        <w:t>traceability</w:t>
      </w:r>
      <w:proofErr w:type="spellEnd"/>
      <w:r w:rsidRPr="00A16E85">
        <w:rPr>
          <w:rFonts w:asciiTheme="majorHAnsi" w:eastAsiaTheme="minorHAnsi" w:hAnsiTheme="majorHAnsi" w:cstheme="majorHAnsi"/>
          <w:sz w:val="20"/>
          <w:szCs w:val="20"/>
          <w:lang w:eastAsia="en-US"/>
        </w:rPr>
        <w:t xml:space="preserve">. </w:t>
      </w:r>
    </w:p>
    <w:p w14:paraId="7EAA0911"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5.5. Elementy pomocnicze: styczniki, przekaźniki, czujniki, zasilacze, włączniki – 1komplet</w:t>
      </w:r>
    </w:p>
    <w:p w14:paraId="5C2AD26D"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5.6. Niezbędne licencje dla zainstalowanych programów / urządzeń</w:t>
      </w:r>
    </w:p>
    <w:p w14:paraId="71D7862C"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xml:space="preserve">6. Gabaryty </w:t>
      </w:r>
    </w:p>
    <w:p w14:paraId="7443395F"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Szczegóły na temat miejsca montażu oraz gabarytów maszyny po podpisaniu NDA</w:t>
      </w:r>
    </w:p>
    <w:p w14:paraId="51FCE739"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7. Opis działania układu, ruchu mas</w:t>
      </w:r>
    </w:p>
    <w:p w14:paraId="6E3F5D55" w14:textId="6E95A91F" w:rsid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Wejściem do układu będzie waga dynamiczna wytypowana w wyniku postępowania „Moduł 2 C: Pomiarowy, oceniający wagowo biomasę larw. Nowoczesna waga przepływowa do ciągłego pomiaru masy w czasie rzeczywistym.”. Sugerowanym jest zintegrowanie wagi wraz ze sterowaniem liczarki larw. Biomasa z wagi dynamicznej trafia na przenośnik wznoszący przed podajnikiem rozprowadzającym. Na podajniku rozprowadzającym następuje równomierne rozprowadzenie larw na szerokość przenośnika taśmowego na którym następuje zliczanie. Larwy powinny być odseparowane od siebie. Proces zliczania zachodzi na dedykowanym przenośniku taśmowym, którego prędkość liniowa ściśle zależy od częstotliwości pobierania obrazu przez system wizyjny</w:t>
      </w:r>
      <w:r w:rsidR="00F81E10">
        <w:rPr>
          <w:rFonts w:asciiTheme="majorHAnsi" w:eastAsiaTheme="minorHAnsi" w:hAnsiTheme="majorHAnsi" w:cstheme="majorHAnsi"/>
          <w:sz w:val="20"/>
          <w:szCs w:val="20"/>
          <w:lang w:eastAsia="en-US"/>
        </w:rPr>
        <w:t xml:space="preserve"> (pomiarowy)</w:t>
      </w:r>
      <w:r w:rsidRPr="00A16E85">
        <w:rPr>
          <w:rFonts w:asciiTheme="majorHAnsi" w:eastAsiaTheme="minorHAnsi" w:hAnsiTheme="majorHAnsi" w:cstheme="majorHAnsi"/>
          <w:sz w:val="20"/>
          <w:szCs w:val="20"/>
          <w:lang w:eastAsia="en-US"/>
        </w:rPr>
        <w:t xml:space="preserve">. Należy dobrać odpowiedni system wizyjny </w:t>
      </w:r>
      <w:r w:rsidR="00F81E10">
        <w:rPr>
          <w:rFonts w:asciiTheme="majorHAnsi" w:eastAsiaTheme="minorHAnsi" w:hAnsiTheme="majorHAnsi" w:cstheme="majorHAnsi"/>
          <w:sz w:val="20"/>
          <w:szCs w:val="20"/>
          <w:lang w:eastAsia="en-US"/>
        </w:rPr>
        <w:t xml:space="preserve">(pomiarowy) </w:t>
      </w:r>
      <w:r w:rsidRPr="00A16E85">
        <w:rPr>
          <w:rFonts w:asciiTheme="majorHAnsi" w:eastAsiaTheme="minorHAnsi" w:hAnsiTheme="majorHAnsi" w:cstheme="majorHAnsi"/>
          <w:sz w:val="20"/>
          <w:szCs w:val="20"/>
          <w:lang w:eastAsia="en-US"/>
        </w:rPr>
        <w:t xml:space="preserve">pod aplikację (wydajność, rodzaj towaru itp.) - Moduł w czasie rzeczywistym wykonuje operacje detekcji, liczenia i pomiaru wielkości poszczególnych larw z podziałem na grupy jakościowe umożliwiając w ten sposób precyzyjną kontrolę jakości produkowanych larw powiązaną z analizą porównawczą danych. 1” Wynika z tego, że prócz pomiaru ilości larw, system będzie analizował wielkości larw (wystawiał informację o średniej wielkości larwy dla danej </w:t>
      </w:r>
      <w:r w:rsidR="00DF39D7">
        <w:rPr>
          <w:rFonts w:asciiTheme="majorHAnsi" w:eastAsiaTheme="minorHAnsi" w:hAnsiTheme="majorHAnsi" w:cstheme="majorHAnsi"/>
          <w:sz w:val="20"/>
          <w:szCs w:val="20"/>
          <w:lang w:eastAsia="en-US"/>
        </w:rPr>
        <w:t>partii</w:t>
      </w:r>
      <w:r w:rsidRPr="00A16E85">
        <w:rPr>
          <w:rFonts w:asciiTheme="majorHAnsi" w:eastAsiaTheme="minorHAnsi" w:hAnsiTheme="majorHAnsi" w:cstheme="majorHAnsi"/>
          <w:sz w:val="20"/>
          <w:szCs w:val="20"/>
          <w:lang w:eastAsia="en-US"/>
        </w:rPr>
        <w:t>). 2” Możliwość powiązania pomiaru masy ze zliczaniem larw (wystawienie informacji o średniej masie larwy). Maszyna powinna posiadać możliwość komunikacji z modułem integrującym sterowanie (komunikacja – Internet rzeczywisty – MQTT). Larwy z transportera na którym zachodzi zliczanie trafiają na prostopadły przenośnik zbiorczy, który transportuje biomasę do kolejnego procesu. Wejście do układu na wysokości 500-900mm. Minimalna wysokość wyjścia z maszyny 900mm. Maszyna posiadająca osłony z wyłącznikami bezpieczeństwa. Należy zapewnić przepływ mas w przypadku wystąpienia awarii systemu wizyjnego</w:t>
      </w:r>
      <w:r w:rsidR="00562B52">
        <w:rPr>
          <w:rFonts w:asciiTheme="majorHAnsi" w:eastAsiaTheme="minorHAnsi" w:hAnsiTheme="majorHAnsi" w:cstheme="majorHAnsi"/>
          <w:sz w:val="20"/>
          <w:szCs w:val="20"/>
          <w:lang w:eastAsia="en-US"/>
        </w:rPr>
        <w:t xml:space="preserve">. </w:t>
      </w:r>
    </w:p>
    <w:p w14:paraId="75D3B9D7" w14:textId="77777777" w:rsidR="00562B52" w:rsidRDefault="00562B52" w:rsidP="00A16E85">
      <w:pPr>
        <w:jc w:val="both"/>
        <w:rPr>
          <w:rFonts w:asciiTheme="majorHAnsi" w:eastAsiaTheme="minorHAnsi" w:hAnsiTheme="majorHAnsi" w:cstheme="majorHAnsi"/>
          <w:sz w:val="20"/>
          <w:szCs w:val="20"/>
          <w:lang w:eastAsia="en-US"/>
        </w:rPr>
      </w:pPr>
    </w:p>
    <w:p w14:paraId="0B033D50" w14:textId="77777777" w:rsidR="00562B52" w:rsidRDefault="00562B52" w:rsidP="00A16E85">
      <w:pPr>
        <w:jc w:val="both"/>
        <w:rPr>
          <w:rFonts w:asciiTheme="majorHAnsi" w:eastAsiaTheme="minorHAnsi" w:hAnsiTheme="majorHAnsi" w:cstheme="majorHAnsi"/>
          <w:sz w:val="20"/>
          <w:szCs w:val="20"/>
          <w:lang w:eastAsia="en-US"/>
        </w:rPr>
      </w:pPr>
    </w:p>
    <w:p w14:paraId="28438686" w14:textId="77777777" w:rsidR="00562B52" w:rsidRDefault="00562B52" w:rsidP="00A16E85">
      <w:pPr>
        <w:jc w:val="both"/>
        <w:rPr>
          <w:rFonts w:asciiTheme="majorHAnsi" w:eastAsiaTheme="minorHAnsi" w:hAnsiTheme="majorHAnsi" w:cstheme="majorHAnsi"/>
          <w:sz w:val="20"/>
          <w:szCs w:val="20"/>
          <w:lang w:eastAsia="en-US"/>
        </w:rPr>
      </w:pPr>
    </w:p>
    <w:p w14:paraId="48AB5F84" w14:textId="77777777" w:rsidR="00562B52" w:rsidRDefault="00562B52" w:rsidP="00A16E85">
      <w:pPr>
        <w:jc w:val="both"/>
        <w:rPr>
          <w:rFonts w:asciiTheme="majorHAnsi" w:eastAsiaTheme="minorHAnsi" w:hAnsiTheme="majorHAnsi" w:cstheme="majorHAnsi"/>
          <w:sz w:val="20"/>
          <w:szCs w:val="20"/>
          <w:lang w:eastAsia="en-US"/>
        </w:rPr>
      </w:pPr>
    </w:p>
    <w:p w14:paraId="43CFE395" w14:textId="77777777" w:rsidR="00562B52" w:rsidRDefault="00562B52" w:rsidP="00A16E85">
      <w:pPr>
        <w:jc w:val="both"/>
        <w:rPr>
          <w:rFonts w:asciiTheme="majorHAnsi" w:eastAsiaTheme="minorHAnsi" w:hAnsiTheme="majorHAnsi" w:cstheme="majorHAnsi"/>
          <w:sz w:val="20"/>
          <w:szCs w:val="20"/>
          <w:lang w:eastAsia="en-US"/>
        </w:rPr>
      </w:pPr>
    </w:p>
    <w:p w14:paraId="4291F122" w14:textId="77777777" w:rsidR="00562B52" w:rsidRDefault="00562B52" w:rsidP="00A16E85">
      <w:pPr>
        <w:jc w:val="both"/>
        <w:rPr>
          <w:rFonts w:asciiTheme="majorHAnsi" w:eastAsiaTheme="minorHAnsi" w:hAnsiTheme="majorHAnsi" w:cstheme="majorHAnsi"/>
          <w:sz w:val="20"/>
          <w:szCs w:val="20"/>
          <w:lang w:eastAsia="en-US"/>
        </w:rPr>
      </w:pPr>
    </w:p>
    <w:p w14:paraId="6B536021" w14:textId="77777777" w:rsidR="00562B52" w:rsidRDefault="00562B52" w:rsidP="00A16E85">
      <w:pPr>
        <w:jc w:val="both"/>
        <w:rPr>
          <w:rFonts w:asciiTheme="majorHAnsi" w:eastAsiaTheme="minorHAnsi" w:hAnsiTheme="majorHAnsi" w:cstheme="majorHAnsi"/>
          <w:sz w:val="20"/>
          <w:szCs w:val="20"/>
          <w:lang w:eastAsia="en-US"/>
        </w:rPr>
      </w:pPr>
    </w:p>
    <w:p w14:paraId="08F3208F" w14:textId="77777777" w:rsidR="00562B52" w:rsidRDefault="00562B52" w:rsidP="00A16E85">
      <w:pPr>
        <w:jc w:val="both"/>
        <w:rPr>
          <w:rFonts w:asciiTheme="majorHAnsi" w:eastAsiaTheme="minorHAnsi" w:hAnsiTheme="majorHAnsi" w:cstheme="majorHAnsi"/>
          <w:sz w:val="20"/>
          <w:szCs w:val="20"/>
          <w:lang w:eastAsia="en-US"/>
        </w:rPr>
      </w:pPr>
    </w:p>
    <w:p w14:paraId="6A5DE1C1" w14:textId="77777777" w:rsidR="00562B52" w:rsidRDefault="00562B52" w:rsidP="00A16E85">
      <w:pPr>
        <w:jc w:val="both"/>
        <w:rPr>
          <w:rFonts w:asciiTheme="majorHAnsi" w:eastAsiaTheme="minorHAnsi" w:hAnsiTheme="majorHAnsi" w:cstheme="majorHAnsi"/>
          <w:sz w:val="20"/>
          <w:szCs w:val="20"/>
          <w:lang w:eastAsia="en-US"/>
        </w:rPr>
      </w:pPr>
    </w:p>
    <w:p w14:paraId="61377C3D" w14:textId="77777777" w:rsidR="00562B52" w:rsidRDefault="00562B52" w:rsidP="00A16E85">
      <w:pPr>
        <w:jc w:val="both"/>
        <w:rPr>
          <w:rFonts w:asciiTheme="majorHAnsi" w:eastAsiaTheme="minorHAnsi" w:hAnsiTheme="majorHAnsi" w:cstheme="majorHAnsi"/>
          <w:sz w:val="20"/>
          <w:szCs w:val="20"/>
          <w:lang w:eastAsia="en-US"/>
        </w:rPr>
      </w:pPr>
    </w:p>
    <w:p w14:paraId="06DA1CA8" w14:textId="77777777" w:rsidR="00562B52" w:rsidRPr="00A16E85" w:rsidRDefault="00562B52" w:rsidP="00A16E85">
      <w:pPr>
        <w:jc w:val="both"/>
        <w:rPr>
          <w:rFonts w:asciiTheme="majorHAnsi" w:eastAsiaTheme="minorHAnsi" w:hAnsiTheme="majorHAnsi" w:cstheme="majorHAnsi"/>
          <w:sz w:val="20"/>
          <w:szCs w:val="20"/>
          <w:lang w:eastAsia="en-US"/>
        </w:rPr>
      </w:pPr>
    </w:p>
    <w:p w14:paraId="0FEC67BD"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Rysunek poglądowy:</w:t>
      </w:r>
    </w:p>
    <w:p w14:paraId="7B5479D3" w14:textId="0D5FD432"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 xml:space="preserve"> </w:t>
      </w:r>
      <w:r>
        <w:rPr>
          <w:rFonts w:asciiTheme="majorHAnsi" w:eastAsiaTheme="minorHAnsi" w:hAnsiTheme="majorHAnsi" w:cstheme="majorHAnsi"/>
          <w:noProof/>
          <w:sz w:val="20"/>
          <w:szCs w:val="20"/>
          <w:lang w:eastAsia="en-US"/>
        </w:rPr>
        <w:drawing>
          <wp:inline distT="0" distB="0" distL="0" distR="0" wp14:anchorId="18115BDA" wp14:editId="6F90497B">
            <wp:extent cx="3590925" cy="5706110"/>
            <wp:effectExtent l="0" t="0" r="9525" b="8890"/>
            <wp:docPr id="1923116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0925" cy="5706110"/>
                    </a:xfrm>
                    <a:prstGeom prst="rect">
                      <a:avLst/>
                    </a:prstGeom>
                    <a:noFill/>
                  </pic:spPr>
                </pic:pic>
              </a:graphicData>
            </a:graphic>
          </wp:inline>
        </w:drawing>
      </w:r>
    </w:p>
    <w:p w14:paraId="72D28E62" w14:textId="77777777" w:rsidR="00A16E85" w:rsidRPr="00A16E85" w:rsidRDefault="00A16E85" w:rsidP="00A16E85">
      <w:pPr>
        <w:jc w:val="both"/>
        <w:rPr>
          <w:rFonts w:asciiTheme="majorHAnsi" w:eastAsiaTheme="minorHAnsi" w:hAnsiTheme="majorHAnsi" w:cstheme="majorHAnsi"/>
          <w:sz w:val="20"/>
          <w:szCs w:val="20"/>
          <w:lang w:eastAsia="en-US"/>
        </w:rPr>
      </w:pPr>
    </w:p>
    <w:p w14:paraId="12AD33D3"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8. Dokumentacja elektryczna, mechaniczna oraz oryginalna instrukcja obsługi.</w:t>
      </w:r>
    </w:p>
    <w:p w14:paraId="19A9E0A0"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8.1. Wykonanie i dostarczenie dokumentacji mechanicznej w wersji papierowej oraz elektronicznej</w:t>
      </w:r>
    </w:p>
    <w:p w14:paraId="251B0BBB" w14:textId="77777777" w:rsidR="00A16E85" w:rsidRPr="00A16E85"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8.2. Wykonanie i dostarczenie dokumentacji elektrycznej w wersji papierowej oraz elektronicznej</w:t>
      </w:r>
    </w:p>
    <w:p w14:paraId="720C489C" w14:textId="199DC1DA" w:rsidR="009C2897" w:rsidRDefault="00A16E85" w:rsidP="00A16E85">
      <w:pPr>
        <w:jc w:val="both"/>
        <w:rPr>
          <w:rFonts w:asciiTheme="majorHAnsi" w:eastAsiaTheme="minorHAnsi" w:hAnsiTheme="majorHAnsi" w:cstheme="majorHAnsi"/>
          <w:sz w:val="20"/>
          <w:szCs w:val="20"/>
          <w:lang w:eastAsia="en-US"/>
        </w:rPr>
      </w:pPr>
      <w:r w:rsidRPr="00A16E85">
        <w:rPr>
          <w:rFonts w:asciiTheme="majorHAnsi" w:eastAsiaTheme="minorHAnsi" w:hAnsiTheme="majorHAnsi" w:cstheme="majorHAnsi"/>
          <w:sz w:val="20"/>
          <w:szCs w:val="20"/>
          <w:lang w:eastAsia="en-US"/>
        </w:rPr>
        <w:t>8.3. Wykonanie i dostarczenie oryginalnej instrukcji obsługi linii  w wersji papierowej oraz elektronicznej</w:t>
      </w:r>
    </w:p>
    <w:p w14:paraId="32F0456F" w14:textId="77777777" w:rsidR="009C2897" w:rsidRDefault="009C2897" w:rsidP="00125E20">
      <w:pPr>
        <w:jc w:val="both"/>
        <w:rPr>
          <w:rFonts w:asciiTheme="majorHAnsi" w:eastAsiaTheme="minorHAnsi" w:hAnsiTheme="majorHAnsi" w:cstheme="majorHAnsi"/>
          <w:sz w:val="20"/>
          <w:szCs w:val="20"/>
          <w:lang w:eastAsia="en-US"/>
        </w:rPr>
      </w:pPr>
    </w:p>
    <w:p w14:paraId="63EE0C7E" w14:textId="104569FF" w:rsidR="002428F3" w:rsidRPr="00D7612C" w:rsidRDefault="002428F3" w:rsidP="007F2B41">
      <w:pPr>
        <w:jc w:val="both"/>
        <w:rPr>
          <w:rFonts w:asciiTheme="majorHAnsi" w:hAnsiTheme="majorHAnsi" w:cstheme="majorHAnsi"/>
          <w:color w:val="000000" w:themeColor="text1"/>
          <w:sz w:val="20"/>
          <w:szCs w:val="20"/>
        </w:rPr>
      </w:pPr>
      <w:r w:rsidRPr="00D7612C">
        <w:rPr>
          <w:rFonts w:asciiTheme="majorHAnsi" w:hAnsiTheme="majorHAnsi" w:cstheme="majorHAnsi"/>
          <w:color w:val="000000" w:themeColor="text1"/>
          <w:sz w:val="20"/>
          <w:szCs w:val="20"/>
        </w:rPr>
        <w:t xml:space="preserve">Szczegółowa specyfikacja zamówienia </w:t>
      </w:r>
      <w:r w:rsidR="00BD2362">
        <w:rPr>
          <w:rFonts w:asciiTheme="majorHAnsi" w:hAnsiTheme="majorHAnsi" w:cstheme="majorHAnsi"/>
          <w:color w:val="000000" w:themeColor="text1"/>
          <w:sz w:val="20"/>
          <w:szCs w:val="20"/>
        </w:rPr>
        <w:t xml:space="preserve">/ specyfikacja towaru </w:t>
      </w:r>
      <w:r w:rsidRPr="00D7612C">
        <w:rPr>
          <w:rFonts w:asciiTheme="majorHAnsi" w:hAnsiTheme="majorHAnsi" w:cstheme="majorHAnsi"/>
          <w:color w:val="000000" w:themeColor="text1"/>
          <w:sz w:val="20"/>
          <w:szCs w:val="20"/>
        </w:rPr>
        <w:t>dostępna w siedzibie wnioskodawcy po podpisaniu umowy o zachowaniu poufności.</w:t>
      </w:r>
    </w:p>
    <w:p w14:paraId="29BCDF79" w14:textId="4A195663" w:rsidR="002428F3" w:rsidRPr="00915D51" w:rsidRDefault="002428F3" w:rsidP="00446DC1">
      <w:pPr>
        <w:spacing w:after="0" w:line="100" w:lineRule="atLeast"/>
        <w:jc w:val="both"/>
        <w:rPr>
          <w:rFonts w:asciiTheme="majorHAnsi" w:hAnsiTheme="majorHAnsi" w:cstheme="majorHAnsi"/>
          <w:b/>
          <w:bCs/>
          <w:color w:val="000000" w:themeColor="text1"/>
          <w:sz w:val="20"/>
          <w:szCs w:val="20"/>
        </w:rPr>
      </w:pPr>
      <w:r w:rsidRPr="00915D51">
        <w:rPr>
          <w:rFonts w:asciiTheme="majorHAnsi" w:hAnsiTheme="majorHAnsi" w:cstheme="majorHAnsi"/>
          <w:b/>
          <w:bCs/>
          <w:color w:val="000000" w:themeColor="text1"/>
          <w:sz w:val="20"/>
          <w:szCs w:val="20"/>
        </w:rPr>
        <w:t>Okres gwarancji</w:t>
      </w:r>
      <w:r w:rsidR="00227817" w:rsidRPr="00915D51">
        <w:rPr>
          <w:rFonts w:asciiTheme="majorHAnsi" w:hAnsiTheme="majorHAnsi" w:cstheme="majorHAnsi"/>
          <w:b/>
          <w:bCs/>
          <w:color w:val="000000" w:themeColor="text1"/>
          <w:sz w:val="20"/>
          <w:szCs w:val="20"/>
        </w:rPr>
        <w:t xml:space="preserve">.  </w:t>
      </w:r>
      <w:r w:rsidRPr="00915D51">
        <w:rPr>
          <w:rFonts w:asciiTheme="majorHAnsi" w:hAnsiTheme="majorHAnsi" w:cstheme="majorHAnsi"/>
          <w:b/>
          <w:bCs/>
          <w:color w:val="000000" w:themeColor="text1"/>
          <w:sz w:val="20"/>
          <w:szCs w:val="20"/>
        </w:rPr>
        <w:t xml:space="preserve">Minimalny </w:t>
      </w:r>
      <w:r w:rsidR="008C2C72" w:rsidRPr="00915D51">
        <w:rPr>
          <w:rFonts w:asciiTheme="majorHAnsi" w:hAnsiTheme="majorHAnsi" w:cstheme="majorHAnsi"/>
          <w:b/>
          <w:bCs/>
          <w:color w:val="000000" w:themeColor="text1"/>
          <w:sz w:val="20"/>
          <w:szCs w:val="20"/>
        </w:rPr>
        <w:t xml:space="preserve">12 </w:t>
      </w:r>
      <w:r w:rsidRPr="00915D51">
        <w:rPr>
          <w:rFonts w:asciiTheme="majorHAnsi" w:hAnsiTheme="majorHAnsi" w:cstheme="majorHAnsi"/>
          <w:b/>
          <w:bCs/>
          <w:color w:val="000000" w:themeColor="text1"/>
          <w:sz w:val="20"/>
          <w:szCs w:val="20"/>
        </w:rPr>
        <w:t>miesiące</w:t>
      </w:r>
      <w:r w:rsidR="007F2B41" w:rsidRPr="00915D51">
        <w:rPr>
          <w:rFonts w:asciiTheme="majorHAnsi" w:hAnsiTheme="majorHAnsi" w:cstheme="majorHAnsi"/>
          <w:b/>
          <w:bCs/>
          <w:color w:val="000000" w:themeColor="text1"/>
          <w:sz w:val="20"/>
          <w:szCs w:val="20"/>
        </w:rPr>
        <w:t xml:space="preserve"> liczone od dnia podpisania protokołu odbioru</w:t>
      </w:r>
    </w:p>
    <w:p w14:paraId="7A9B8B8E" w14:textId="3C45C777" w:rsidR="00271DDA" w:rsidRPr="00915D51" w:rsidRDefault="00271DDA" w:rsidP="00446DC1">
      <w:pPr>
        <w:spacing w:after="0" w:line="100" w:lineRule="atLeast"/>
        <w:jc w:val="both"/>
        <w:rPr>
          <w:rFonts w:asciiTheme="majorHAnsi" w:hAnsiTheme="majorHAnsi" w:cstheme="majorHAnsi"/>
          <w:b/>
          <w:bCs/>
          <w:sz w:val="20"/>
          <w:szCs w:val="20"/>
        </w:rPr>
      </w:pPr>
    </w:p>
    <w:p w14:paraId="5C01E3E4" w14:textId="142E7C10" w:rsidR="00271DDA" w:rsidRPr="00D7612C" w:rsidRDefault="00271DDA" w:rsidP="00271DDA">
      <w:pPr>
        <w:pStyle w:val="Akapitzlist"/>
        <w:numPr>
          <w:ilvl w:val="0"/>
          <w:numId w:val="11"/>
        </w:numPr>
        <w:spacing w:after="0" w:line="100" w:lineRule="atLeast"/>
        <w:jc w:val="both"/>
        <w:rPr>
          <w:rFonts w:asciiTheme="majorHAnsi" w:hAnsiTheme="majorHAnsi" w:cstheme="majorHAnsi"/>
          <w:sz w:val="20"/>
          <w:szCs w:val="20"/>
        </w:rPr>
      </w:pPr>
      <w:r w:rsidRPr="00D7612C">
        <w:rPr>
          <w:rFonts w:asciiTheme="majorHAnsi" w:hAnsiTheme="majorHAnsi" w:cstheme="majorHAnsi"/>
          <w:sz w:val="20"/>
          <w:szCs w:val="20"/>
        </w:rPr>
        <w:t>Miejsce realizacji dostawy:</w:t>
      </w:r>
      <w:r w:rsidR="00E97DAE" w:rsidRPr="00D7612C">
        <w:rPr>
          <w:rFonts w:asciiTheme="majorHAnsi" w:hAnsiTheme="majorHAnsi" w:cstheme="majorHAnsi"/>
          <w:sz w:val="20"/>
          <w:szCs w:val="20"/>
        </w:rPr>
        <w:t xml:space="preserve"> </w:t>
      </w:r>
      <w:r w:rsidRPr="00D7612C">
        <w:rPr>
          <w:rFonts w:asciiTheme="majorHAnsi" w:hAnsiTheme="majorHAnsi" w:cstheme="majorHAnsi"/>
          <w:sz w:val="20"/>
          <w:szCs w:val="20"/>
        </w:rPr>
        <w:t xml:space="preserve"> ul. Poznańska 12F, 62-023 Robakowo.</w:t>
      </w:r>
    </w:p>
    <w:p w14:paraId="565A3CD1" w14:textId="4F0ECB2F" w:rsidR="00E97DAE" w:rsidRPr="00E97DAE" w:rsidRDefault="00E97DAE" w:rsidP="00271DDA">
      <w:pPr>
        <w:pStyle w:val="Akapitzlist"/>
        <w:numPr>
          <w:ilvl w:val="0"/>
          <w:numId w:val="11"/>
        </w:numPr>
        <w:spacing w:after="0" w:line="100" w:lineRule="atLeast"/>
        <w:jc w:val="both"/>
        <w:rPr>
          <w:rFonts w:asciiTheme="majorHAnsi" w:hAnsiTheme="majorHAnsi" w:cstheme="majorHAnsi"/>
          <w:sz w:val="20"/>
          <w:szCs w:val="20"/>
        </w:rPr>
      </w:pPr>
      <w:r w:rsidRPr="00E97DAE">
        <w:rPr>
          <w:rFonts w:asciiTheme="majorHAnsi" w:hAnsiTheme="majorHAnsi" w:cstheme="majorHAnsi"/>
          <w:color w:val="000000"/>
          <w:sz w:val="20"/>
          <w:szCs w:val="20"/>
        </w:rPr>
        <w:t>Istotne warunki umowy:</w:t>
      </w:r>
    </w:p>
    <w:p w14:paraId="35B90AF7" w14:textId="24F52C50" w:rsidR="00E97DAE" w:rsidRPr="00E97DAE" w:rsidRDefault="00E97DAE" w:rsidP="00E97DAE">
      <w:pPr>
        <w:pStyle w:val="Akapitzlist"/>
        <w:numPr>
          <w:ilvl w:val="1"/>
          <w:numId w:val="11"/>
        </w:numPr>
        <w:spacing w:after="0" w:line="100" w:lineRule="atLeast"/>
        <w:jc w:val="both"/>
        <w:rPr>
          <w:rFonts w:asciiTheme="majorHAnsi" w:hAnsiTheme="majorHAnsi" w:cstheme="majorHAnsi"/>
          <w:sz w:val="20"/>
          <w:szCs w:val="20"/>
        </w:rPr>
      </w:pPr>
      <w:r w:rsidRPr="00E97DAE">
        <w:rPr>
          <w:rFonts w:asciiTheme="majorHAnsi" w:hAnsiTheme="majorHAnsi" w:cstheme="majorHAnsi"/>
          <w:sz w:val="20"/>
          <w:szCs w:val="20"/>
        </w:rPr>
        <w:lastRenderedPageBreak/>
        <w:t xml:space="preserve">Zamawiający </w:t>
      </w:r>
      <w:r w:rsidRPr="00562B52">
        <w:rPr>
          <w:rFonts w:asciiTheme="majorHAnsi" w:hAnsiTheme="majorHAnsi" w:cstheme="majorHAnsi"/>
          <w:b/>
          <w:bCs/>
          <w:sz w:val="20"/>
          <w:szCs w:val="20"/>
        </w:rPr>
        <w:t>dopuszcza</w:t>
      </w:r>
      <w:r w:rsidRPr="00E97DAE">
        <w:rPr>
          <w:rFonts w:asciiTheme="majorHAnsi" w:hAnsiTheme="majorHAnsi" w:cstheme="majorHAnsi"/>
          <w:sz w:val="20"/>
          <w:szCs w:val="20"/>
        </w:rPr>
        <w:t xml:space="preserve"> możliwość powierzenia części zamówienia do realizacji podwykonawcom za każdorazową zgodą Zamawiającego.</w:t>
      </w:r>
    </w:p>
    <w:p w14:paraId="16E66858" w14:textId="672FCB7A" w:rsidR="00E97DAE" w:rsidRPr="00E97DAE" w:rsidRDefault="00E97DAE" w:rsidP="00E97DAE">
      <w:pPr>
        <w:pStyle w:val="Akapitzlist"/>
        <w:numPr>
          <w:ilvl w:val="1"/>
          <w:numId w:val="11"/>
        </w:numPr>
        <w:spacing w:after="0" w:line="100" w:lineRule="atLeast"/>
        <w:jc w:val="both"/>
        <w:rPr>
          <w:rFonts w:asciiTheme="majorHAnsi" w:hAnsiTheme="majorHAnsi" w:cstheme="majorHAnsi"/>
          <w:sz w:val="20"/>
          <w:szCs w:val="20"/>
        </w:rPr>
      </w:pPr>
      <w:r w:rsidRPr="00E97DAE">
        <w:rPr>
          <w:rFonts w:asciiTheme="majorHAnsi" w:hAnsiTheme="majorHAnsi" w:cstheme="majorHAnsi"/>
          <w:sz w:val="20"/>
          <w:szCs w:val="20"/>
        </w:rPr>
        <w:t xml:space="preserve">W przypadku niedotrzymania terminu realizacji przedmiotu zamówienia Wykonawca będzie zobowiązany do zapłaty kary umownej w wysokości </w:t>
      </w:r>
      <w:r w:rsidR="00500C2C" w:rsidRPr="00915D51">
        <w:rPr>
          <w:rFonts w:asciiTheme="majorHAnsi" w:hAnsiTheme="majorHAnsi" w:cstheme="majorHAnsi"/>
          <w:b/>
          <w:bCs/>
          <w:color w:val="000000" w:themeColor="text1"/>
          <w:sz w:val="20"/>
          <w:szCs w:val="20"/>
        </w:rPr>
        <w:t>0,5</w:t>
      </w:r>
      <w:r w:rsidRPr="00915D51">
        <w:rPr>
          <w:rFonts w:asciiTheme="majorHAnsi" w:hAnsiTheme="majorHAnsi" w:cstheme="majorHAnsi"/>
          <w:b/>
          <w:bCs/>
          <w:color w:val="000000" w:themeColor="text1"/>
          <w:sz w:val="20"/>
          <w:szCs w:val="20"/>
        </w:rPr>
        <w:t>%</w:t>
      </w:r>
      <w:r w:rsidRPr="00915D51">
        <w:rPr>
          <w:rFonts w:asciiTheme="majorHAnsi" w:hAnsiTheme="majorHAnsi" w:cstheme="majorHAnsi"/>
          <w:color w:val="000000" w:themeColor="text1"/>
          <w:sz w:val="20"/>
          <w:szCs w:val="20"/>
        </w:rPr>
        <w:t xml:space="preserve"> </w:t>
      </w:r>
      <w:r w:rsidRPr="00E97DAE">
        <w:rPr>
          <w:rFonts w:asciiTheme="majorHAnsi" w:hAnsiTheme="majorHAnsi" w:cstheme="majorHAnsi"/>
          <w:sz w:val="20"/>
          <w:szCs w:val="20"/>
        </w:rPr>
        <w:t xml:space="preserve">wartości całego zamówienia netto za każdy rozpoczęty tydzień opóźnienia, przy czym wartość kary umownej nie może przekroczyć </w:t>
      </w:r>
      <w:r w:rsidRPr="00915D51">
        <w:rPr>
          <w:rFonts w:asciiTheme="majorHAnsi" w:hAnsiTheme="majorHAnsi" w:cstheme="majorHAnsi"/>
          <w:b/>
          <w:bCs/>
          <w:color w:val="000000" w:themeColor="text1"/>
          <w:sz w:val="20"/>
          <w:szCs w:val="20"/>
        </w:rPr>
        <w:t>10%</w:t>
      </w:r>
      <w:r w:rsidRPr="00915D51">
        <w:rPr>
          <w:rFonts w:asciiTheme="majorHAnsi" w:hAnsiTheme="majorHAnsi" w:cstheme="majorHAnsi"/>
          <w:color w:val="000000" w:themeColor="text1"/>
          <w:sz w:val="20"/>
          <w:szCs w:val="20"/>
        </w:rPr>
        <w:t xml:space="preserve">   </w:t>
      </w:r>
      <w:r w:rsidRPr="00E97DAE">
        <w:rPr>
          <w:rFonts w:asciiTheme="majorHAnsi" w:hAnsiTheme="majorHAnsi" w:cstheme="majorHAnsi"/>
          <w:sz w:val="20"/>
          <w:szCs w:val="20"/>
        </w:rPr>
        <w:t>wartości netto zamówienia</w:t>
      </w:r>
    </w:p>
    <w:p w14:paraId="203DBDCE" w14:textId="32EBBCE1" w:rsidR="00E97DAE" w:rsidRPr="009E4411" w:rsidRDefault="00E97DAE" w:rsidP="00E97DAE">
      <w:pPr>
        <w:pStyle w:val="Akapitzlist"/>
        <w:numPr>
          <w:ilvl w:val="1"/>
          <w:numId w:val="11"/>
        </w:numPr>
        <w:spacing w:after="0" w:line="100" w:lineRule="atLeast"/>
        <w:jc w:val="both"/>
        <w:rPr>
          <w:rFonts w:asciiTheme="majorHAnsi" w:hAnsiTheme="majorHAnsi" w:cstheme="majorHAnsi"/>
          <w:color w:val="000000" w:themeColor="text1"/>
          <w:sz w:val="20"/>
          <w:szCs w:val="20"/>
        </w:rPr>
      </w:pPr>
      <w:r w:rsidRPr="009E4411">
        <w:rPr>
          <w:rFonts w:asciiTheme="majorHAnsi" w:hAnsiTheme="majorHAnsi" w:cstheme="majorHAnsi"/>
          <w:color w:val="000000" w:themeColor="text1"/>
          <w:sz w:val="20"/>
          <w:szCs w:val="20"/>
        </w:rPr>
        <w:t xml:space="preserve">Termin płatności faktury: </w:t>
      </w:r>
      <w:r w:rsidRPr="00562B52">
        <w:rPr>
          <w:rFonts w:asciiTheme="majorHAnsi" w:hAnsiTheme="majorHAnsi" w:cstheme="majorHAnsi"/>
          <w:b/>
          <w:bCs/>
          <w:color w:val="000000" w:themeColor="text1"/>
          <w:sz w:val="20"/>
          <w:szCs w:val="20"/>
        </w:rPr>
        <w:t>14 dni</w:t>
      </w:r>
      <w:r w:rsidRPr="009E4411">
        <w:rPr>
          <w:rFonts w:asciiTheme="majorHAnsi" w:hAnsiTheme="majorHAnsi" w:cstheme="majorHAnsi"/>
          <w:color w:val="000000" w:themeColor="text1"/>
          <w:sz w:val="20"/>
          <w:szCs w:val="20"/>
        </w:rPr>
        <w:t xml:space="preserve"> od daty wystawienia FV </w:t>
      </w:r>
    </w:p>
    <w:p w14:paraId="7230555C" w14:textId="77777777" w:rsidR="00E97DAE" w:rsidRPr="009E4411" w:rsidRDefault="00E97DAE" w:rsidP="00E97DAE">
      <w:pPr>
        <w:pStyle w:val="Akapitzlist"/>
        <w:numPr>
          <w:ilvl w:val="1"/>
          <w:numId w:val="11"/>
        </w:numPr>
        <w:spacing w:after="0" w:line="100" w:lineRule="atLeast"/>
        <w:jc w:val="both"/>
        <w:rPr>
          <w:rFonts w:asciiTheme="majorHAnsi" w:hAnsiTheme="majorHAnsi" w:cstheme="majorHAnsi"/>
          <w:color w:val="000000" w:themeColor="text1"/>
          <w:sz w:val="20"/>
          <w:szCs w:val="20"/>
        </w:rPr>
      </w:pPr>
      <w:r w:rsidRPr="009E4411">
        <w:rPr>
          <w:rFonts w:asciiTheme="majorHAnsi" w:hAnsiTheme="majorHAnsi" w:cstheme="majorHAnsi"/>
          <w:color w:val="000000" w:themeColor="text1"/>
          <w:sz w:val="20"/>
          <w:szCs w:val="20"/>
        </w:rPr>
        <w:t xml:space="preserve">Zamawiający </w:t>
      </w:r>
      <w:r w:rsidRPr="00562B52">
        <w:rPr>
          <w:rFonts w:asciiTheme="majorHAnsi" w:hAnsiTheme="majorHAnsi" w:cstheme="majorHAnsi"/>
          <w:b/>
          <w:bCs/>
          <w:color w:val="000000" w:themeColor="text1"/>
          <w:sz w:val="20"/>
          <w:szCs w:val="20"/>
        </w:rPr>
        <w:t>nie dopuszcza</w:t>
      </w:r>
      <w:r w:rsidRPr="009E4411">
        <w:rPr>
          <w:rFonts w:asciiTheme="majorHAnsi" w:hAnsiTheme="majorHAnsi" w:cstheme="majorHAnsi"/>
          <w:color w:val="000000" w:themeColor="text1"/>
          <w:sz w:val="20"/>
          <w:szCs w:val="20"/>
        </w:rPr>
        <w:t xml:space="preserve"> możliwości składania ofert częściowych.</w:t>
      </w:r>
    </w:p>
    <w:p w14:paraId="4347A262" w14:textId="77777777" w:rsidR="00E97DAE" w:rsidRPr="009E4411" w:rsidRDefault="00E97DAE" w:rsidP="00E97DAE">
      <w:pPr>
        <w:pStyle w:val="Akapitzlist"/>
        <w:numPr>
          <w:ilvl w:val="1"/>
          <w:numId w:val="11"/>
        </w:numPr>
        <w:spacing w:after="0" w:line="100" w:lineRule="atLeast"/>
        <w:jc w:val="both"/>
        <w:rPr>
          <w:rFonts w:asciiTheme="majorHAnsi" w:hAnsiTheme="majorHAnsi" w:cstheme="majorHAnsi"/>
          <w:color w:val="000000" w:themeColor="text1"/>
          <w:sz w:val="20"/>
          <w:szCs w:val="20"/>
        </w:rPr>
      </w:pPr>
      <w:r w:rsidRPr="009E4411">
        <w:rPr>
          <w:rFonts w:asciiTheme="majorHAnsi" w:hAnsiTheme="majorHAnsi" w:cstheme="majorHAnsi"/>
          <w:color w:val="000000" w:themeColor="text1"/>
          <w:sz w:val="20"/>
          <w:szCs w:val="20"/>
        </w:rPr>
        <w:t xml:space="preserve">Zamawiający </w:t>
      </w:r>
      <w:r w:rsidRPr="00562B52">
        <w:rPr>
          <w:rFonts w:asciiTheme="majorHAnsi" w:hAnsiTheme="majorHAnsi" w:cstheme="majorHAnsi"/>
          <w:b/>
          <w:bCs/>
          <w:color w:val="000000" w:themeColor="text1"/>
          <w:sz w:val="20"/>
          <w:szCs w:val="20"/>
        </w:rPr>
        <w:t>nie dopuszcza</w:t>
      </w:r>
      <w:r w:rsidRPr="009E4411">
        <w:rPr>
          <w:rFonts w:asciiTheme="majorHAnsi" w:hAnsiTheme="majorHAnsi" w:cstheme="majorHAnsi"/>
          <w:color w:val="000000" w:themeColor="text1"/>
          <w:sz w:val="20"/>
          <w:szCs w:val="20"/>
        </w:rPr>
        <w:t xml:space="preserve"> możliwości składania ofert wariantowych.</w:t>
      </w:r>
    </w:p>
    <w:p w14:paraId="2E2D5C19" w14:textId="77777777" w:rsidR="00E97DAE" w:rsidRPr="009E4411" w:rsidRDefault="00E97DAE" w:rsidP="00E97DAE">
      <w:pPr>
        <w:pStyle w:val="Akapitzlist"/>
        <w:numPr>
          <w:ilvl w:val="1"/>
          <w:numId w:val="11"/>
        </w:numPr>
        <w:spacing w:after="0" w:line="100" w:lineRule="atLeast"/>
        <w:jc w:val="both"/>
        <w:rPr>
          <w:rFonts w:asciiTheme="majorHAnsi" w:hAnsiTheme="majorHAnsi" w:cstheme="majorHAnsi"/>
          <w:color w:val="000000" w:themeColor="text1"/>
          <w:sz w:val="20"/>
          <w:szCs w:val="20"/>
        </w:rPr>
      </w:pPr>
      <w:r w:rsidRPr="009E4411">
        <w:rPr>
          <w:rFonts w:asciiTheme="majorHAnsi" w:hAnsiTheme="majorHAnsi" w:cstheme="majorHAnsi"/>
          <w:color w:val="000000" w:themeColor="text1"/>
          <w:sz w:val="20"/>
          <w:szCs w:val="20"/>
        </w:rPr>
        <w:t xml:space="preserve">Zamawiający </w:t>
      </w:r>
      <w:r w:rsidRPr="00562B52">
        <w:rPr>
          <w:rFonts w:asciiTheme="majorHAnsi" w:hAnsiTheme="majorHAnsi" w:cstheme="majorHAnsi"/>
          <w:b/>
          <w:bCs/>
          <w:color w:val="000000" w:themeColor="text1"/>
          <w:sz w:val="20"/>
          <w:szCs w:val="20"/>
        </w:rPr>
        <w:t xml:space="preserve">dopuszcza </w:t>
      </w:r>
      <w:r w:rsidRPr="009E4411">
        <w:rPr>
          <w:rFonts w:asciiTheme="majorHAnsi" w:hAnsiTheme="majorHAnsi" w:cstheme="majorHAnsi"/>
          <w:color w:val="000000" w:themeColor="text1"/>
          <w:sz w:val="20"/>
          <w:szCs w:val="20"/>
        </w:rPr>
        <w:t xml:space="preserve">możliwość wystawienia zaliczek do wysokości </w:t>
      </w:r>
      <w:r w:rsidRPr="009360D7">
        <w:rPr>
          <w:rFonts w:asciiTheme="majorHAnsi" w:hAnsiTheme="majorHAnsi" w:cstheme="majorHAnsi"/>
          <w:b/>
          <w:bCs/>
          <w:color w:val="000000" w:themeColor="text1"/>
          <w:sz w:val="20"/>
          <w:szCs w:val="20"/>
        </w:rPr>
        <w:t>50%</w:t>
      </w:r>
      <w:r w:rsidRPr="009E4411">
        <w:rPr>
          <w:rFonts w:asciiTheme="majorHAnsi" w:hAnsiTheme="majorHAnsi" w:cstheme="majorHAnsi"/>
          <w:color w:val="000000" w:themeColor="text1"/>
          <w:sz w:val="20"/>
          <w:szCs w:val="20"/>
        </w:rPr>
        <w:t xml:space="preserve"> całości zamówienia.</w:t>
      </w:r>
    </w:p>
    <w:p w14:paraId="1D330466" w14:textId="5FFB0A7B" w:rsidR="00E97DAE" w:rsidRPr="009E4411" w:rsidRDefault="00E97DAE" w:rsidP="00E97DAE">
      <w:pPr>
        <w:pStyle w:val="Akapitzlist"/>
        <w:numPr>
          <w:ilvl w:val="1"/>
          <w:numId w:val="11"/>
        </w:numPr>
        <w:spacing w:after="0" w:line="100" w:lineRule="atLeast"/>
        <w:jc w:val="both"/>
        <w:rPr>
          <w:rFonts w:asciiTheme="majorHAnsi" w:hAnsiTheme="majorHAnsi" w:cstheme="majorHAnsi"/>
          <w:color w:val="000000" w:themeColor="text1"/>
          <w:sz w:val="20"/>
          <w:szCs w:val="20"/>
        </w:rPr>
      </w:pPr>
      <w:r w:rsidRPr="009E4411">
        <w:rPr>
          <w:rFonts w:asciiTheme="majorHAnsi" w:hAnsiTheme="majorHAnsi" w:cstheme="majorHAnsi"/>
          <w:color w:val="000000" w:themeColor="text1"/>
          <w:sz w:val="20"/>
          <w:szCs w:val="20"/>
        </w:rPr>
        <w:t xml:space="preserve">Zamawiający </w:t>
      </w:r>
      <w:r w:rsidRPr="00562B52">
        <w:rPr>
          <w:rFonts w:asciiTheme="majorHAnsi" w:hAnsiTheme="majorHAnsi" w:cstheme="majorHAnsi"/>
          <w:b/>
          <w:bCs/>
          <w:color w:val="000000" w:themeColor="text1"/>
          <w:sz w:val="20"/>
          <w:szCs w:val="20"/>
        </w:rPr>
        <w:t>dopuszcza</w:t>
      </w:r>
      <w:r w:rsidRPr="009E4411">
        <w:rPr>
          <w:rFonts w:asciiTheme="majorHAnsi" w:hAnsiTheme="majorHAnsi" w:cstheme="majorHAnsi"/>
          <w:color w:val="000000" w:themeColor="text1"/>
          <w:sz w:val="20"/>
          <w:szCs w:val="20"/>
        </w:rPr>
        <w:t xml:space="preserve"> składani</w:t>
      </w:r>
      <w:r w:rsidR="00E2359B">
        <w:rPr>
          <w:rFonts w:asciiTheme="majorHAnsi" w:hAnsiTheme="majorHAnsi" w:cstheme="majorHAnsi"/>
          <w:color w:val="000000" w:themeColor="text1"/>
          <w:sz w:val="20"/>
          <w:szCs w:val="20"/>
        </w:rPr>
        <w:t>e</w:t>
      </w:r>
      <w:r w:rsidRPr="009E4411">
        <w:rPr>
          <w:rFonts w:asciiTheme="majorHAnsi" w:hAnsiTheme="majorHAnsi" w:cstheme="majorHAnsi"/>
          <w:color w:val="000000" w:themeColor="text1"/>
          <w:sz w:val="20"/>
          <w:szCs w:val="20"/>
        </w:rPr>
        <w:t xml:space="preserve"> zamówień uzupełniających.</w:t>
      </w:r>
    </w:p>
    <w:p w14:paraId="493C8450" w14:textId="2BB35FA3" w:rsidR="00E97DAE" w:rsidRPr="009E4411" w:rsidRDefault="00E97DAE" w:rsidP="00E97DAE">
      <w:pPr>
        <w:pStyle w:val="Akapitzlist"/>
        <w:spacing w:after="0" w:line="100" w:lineRule="atLeast"/>
        <w:ind w:left="1440"/>
        <w:jc w:val="both"/>
        <w:rPr>
          <w:rFonts w:asciiTheme="majorHAnsi" w:hAnsiTheme="majorHAnsi" w:cstheme="majorHAnsi"/>
          <w:color w:val="000000" w:themeColor="text1"/>
          <w:sz w:val="20"/>
          <w:szCs w:val="20"/>
        </w:rPr>
      </w:pPr>
      <w:r w:rsidRPr="009E4411">
        <w:rPr>
          <w:rFonts w:asciiTheme="majorHAnsi" w:hAnsiTheme="majorHAnsi" w:cstheme="majorHAnsi"/>
          <w:color w:val="000000" w:themeColor="text1"/>
          <w:sz w:val="20"/>
          <w:szCs w:val="20"/>
        </w:rPr>
        <w:t xml:space="preserve">Zamawiający przewiduje możliwość udzielania zamówień uzupełniających w wysokości nieprzekraczającej </w:t>
      </w:r>
      <w:r w:rsidRPr="009E4411">
        <w:rPr>
          <w:rFonts w:asciiTheme="majorHAnsi" w:hAnsiTheme="majorHAnsi" w:cstheme="majorHAnsi"/>
          <w:b/>
          <w:bCs/>
          <w:color w:val="000000" w:themeColor="text1"/>
          <w:sz w:val="20"/>
          <w:szCs w:val="20"/>
        </w:rPr>
        <w:t>50%</w:t>
      </w:r>
      <w:r w:rsidRPr="009E4411">
        <w:rPr>
          <w:rFonts w:asciiTheme="majorHAnsi" w:hAnsiTheme="majorHAnsi" w:cstheme="majorHAnsi"/>
          <w:color w:val="000000" w:themeColor="text1"/>
          <w:sz w:val="20"/>
          <w:szCs w:val="20"/>
        </w:rPr>
        <w:t xml:space="preserve"> wartości zamówienia podstawowego. Zamówienie uzupełniające dotyczyć może zamówienia </w:t>
      </w:r>
      <w:r w:rsidR="009E4411" w:rsidRPr="009E4411">
        <w:rPr>
          <w:rFonts w:asciiTheme="majorHAnsi" w:hAnsiTheme="majorHAnsi" w:cstheme="majorHAnsi"/>
          <w:color w:val="000000" w:themeColor="text1"/>
          <w:sz w:val="20"/>
          <w:szCs w:val="20"/>
        </w:rPr>
        <w:t xml:space="preserve"> na </w:t>
      </w:r>
      <w:r w:rsidR="001C5901" w:rsidRPr="009E4411">
        <w:rPr>
          <w:rFonts w:asciiTheme="majorHAnsi" w:hAnsiTheme="majorHAnsi" w:cstheme="majorHAnsi"/>
          <w:color w:val="000000" w:themeColor="text1"/>
          <w:sz w:val="20"/>
          <w:szCs w:val="20"/>
        </w:rPr>
        <w:t xml:space="preserve">doposażenie maszyny w niezbędne elementy mogące pomóc w zwiększeniu dokładności i wydajności – rozbudowa systemu wizyjnego (kamery / oświetlacze / konstrukcja mechaniczna) </w:t>
      </w:r>
    </w:p>
    <w:p w14:paraId="18B9DC3B" w14:textId="7E932F7B" w:rsidR="00E97DAE" w:rsidRPr="00E97DAE" w:rsidRDefault="00E97DAE" w:rsidP="00E97DAE">
      <w:pPr>
        <w:pStyle w:val="Akapitzlist"/>
        <w:numPr>
          <w:ilvl w:val="1"/>
          <w:numId w:val="11"/>
        </w:numPr>
        <w:spacing w:after="0" w:line="100" w:lineRule="atLeast"/>
        <w:jc w:val="both"/>
        <w:rPr>
          <w:rFonts w:asciiTheme="majorHAnsi" w:hAnsiTheme="majorHAnsi" w:cstheme="majorHAnsi"/>
          <w:sz w:val="20"/>
          <w:szCs w:val="20"/>
        </w:rPr>
      </w:pPr>
      <w:r w:rsidRPr="00E97DAE">
        <w:rPr>
          <w:rFonts w:asciiTheme="majorHAnsi" w:hAnsiTheme="majorHAnsi" w:cstheme="majorHAnsi"/>
          <w:sz w:val="20"/>
          <w:szCs w:val="20"/>
        </w:rPr>
        <w:t xml:space="preserve">Zmiany w umowie: Zamawiający </w:t>
      </w:r>
      <w:r w:rsidRPr="00562B52">
        <w:rPr>
          <w:rFonts w:asciiTheme="majorHAnsi" w:hAnsiTheme="majorHAnsi" w:cstheme="majorHAnsi"/>
          <w:b/>
          <w:bCs/>
          <w:sz w:val="20"/>
          <w:szCs w:val="20"/>
        </w:rPr>
        <w:t>dopuszcza</w:t>
      </w:r>
      <w:r w:rsidRPr="00E97DAE">
        <w:rPr>
          <w:rFonts w:asciiTheme="majorHAnsi" w:hAnsiTheme="majorHAnsi" w:cstheme="majorHAnsi"/>
          <w:sz w:val="20"/>
          <w:szCs w:val="20"/>
        </w:rPr>
        <w:t xml:space="preserve"> możliwość dokonania w umowie w sytuacjach opisanych poniżej w rozdziale XI Dodatkowe Informacje, pkt </w:t>
      </w:r>
      <w:r w:rsidR="00562B52">
        <w:rPr>
          <w:rFonts w:asciiTheme="majorHAnsi" w:hAnsiTheme="majorHAnsi" w:cstheme="majorHAnsi"/>
          <w:sz w:val="20"/>
          <w:szCs w:val="20"/>
        </w:rPr>
        <w:t>8</w:t>
      </w:r>
      <w:r w:rsidRPr="00E97DAE">
        <w:rPr>
          <w:rFonts w:asciiTheme="majorHAnsi" w:hAnsiTheme="majorHAnsi" w:cstheme="majorHAnsi"/>
          <w:sz w:val="20"/>
          <w:szCs w:val="20"/>
        </w:rPr>
        <w:t>.</w:t>
      </w:r>
    </w:p>
    <w:p w14:paraId="4DD5E518" w14:textId="77777777" w:rsidR="002428F3" w:rsidRPr="00E97DAE" w:rsidRDefault="002428F3" w:rsidP="002428F3">
      <w:pPr>
        <w:spacing w:after="0" w:line="100" w:lineRule="atLeast"/>
        <w:jc w:val="both"/>
        <w:rPr>
          <w:rFonts w:asciiTheme="majorHAnsi" w:hAnsiTheme="majorHAnsi" w:cstheme="majorHAnsi"/>
          <w:sz w:val="20"/>
          <w:szCs w:val="20"/>
        </w:rPr>
      </w:pPr>
    </w:p>
    <w:p w14:paraId="70DC5485" w14:textId="251C2D6C" w:rsidR="002701B4" w:rsidRPr="00E97DAE" w:rsidRDefault="002701B4" w:rsidP="002701B4">
      <w:pPr>
        <w:jc w:val="both"/>
        <w:rPr>
          <w:rFonts w:asciiTheme="majorHAnsi" w:eastAsia="Calibri" w:hAnsiTheme="majorHAnsi" w:cstheme="majorHAnsi"/>
          <w:color w:val="FF0000"/>
          <w:sz w:val="20"/>
          <w:szCs w:val="20"/>
        </w:rPr>
      </w:pPr>
      <w:r w:rsidRPr="00E97DAE">
        <w:rPr>
          <w:rFonts w:asciiTheme="majorHAnsi" w:eastAsia="Calibri" w:hAnsiTheme="majorHAnsi" w:cstheme="majorHAnsi"/>
          <w:b/>
          <w:bCs/>
          <w:sz w:val="20"/>
          <w:szCs w:val="20"/>
        </w:rPr>
        <w:t xml:space="preserve">IV. </w:t>
      </w:r>
      <w:r w:rsidR="00D2341F" w:rsidRPr="00E97DAE">
        <w:rPr>
          <w:rFonts w:asciiTheme="majorHAnsi" w:eastAsia="Calibri" w:hAnsiTheme="majorHAnsi" w:cstheme="majorHAnsi"/>
          <w:b/>
          <w:bCs/>
          <w:sz w:val="20"/>
          <w:szCs w:val="20"/>
        </w:rPr>
        <w:t xml:space="preserve">WARUNKI </w:t>
      </w:r>
      <w:r w:rsidR="00E97DAE" w:rsidRPr="00E97DAE">
        <w:rPr>
          <w:rFonts w:asciiTheme="majorHAnsi" w:eastAsia="Calibri" w:hAnsiTheme="majorHAnsi" w:cstheme="majorHAnsi"/>
          <w:b/>
          <w:bCs/>
          <w:sz w:val="20"/>
          <w:szCs w:val="20"/>
        </w:rPr>
        <w:t xml:space="preserve">WYKLUCZENIA I </w:t>
      </w:r>
      <w:r w:rsidR="00D2341F" w:rsidRPr="00E97DAE">
        <w:rPr>
          <w:rFonts w:asciiTheme="majorHAnsi" w:eastAsia="Calibri" w:hAnsiTheme="majorHAnsi" w:cstheme="majorHAnsi"/>
          <w:b/>
          <w:bCs/>
          <w:sz w:val="20"/>
          <w:szCs w:val="20"/>
        </w:rPr>
        <w:t xml:space="preserve">UDZIAŁU W POSTĘPOWANIU </w:t>
      </w:r>
    </w:p>
    <w:p w14:paraId="6462B4CA" w14:textId="13766839" w:rsidR="00EC5321" w:rsidRPr="00E97DAE" w:rsidRDefault="00E97DAE" w:rsidP="00EC5321">
      <w:pPr>
        <w:pStyle w:val="Akapitzlist"/>
        <w:numPr>
          <w:ilvl w:val="0"/>
          <w:numId w:val="14"/>
        </w:numPr>
        <w:ind w:left="0" w:firstLine="0"/>
        <w:jc w:val="both"/>
        <w:rPr>
          <w:rFonts w:asciiTheme="majorHAnsi" w:eastAsia="Calibri" w:hAnsiTheme="majorHAnsi" w:cstheme="majorHAnsi"/>
          <w:sz w:val="20"/>
          <w:szCs w:val="20"/>
        </w:rPr>
      </w:pPr>
      <w:bookmarkStart w:id="1" w:name="_Hlk102665705"/>
      <w:r w:rsidRPr="00E97DAE">
        <w:rPr>
          <w:rFonts w:asciiTheme="majorHAnsi" w:eastAsia="Calibri" w:hAnsiTheme="majorHAnsi" w:cstheme="majorHAnsi"/>
          <w:sz w:val="20"/>
          <w:szCs w:val="20"/>
        </w:rPr>
        <w:t>Podstawy wykluczenia</w:t>
      </w:r>
      <w:r w:rsidR="00EC5321" w:rsidRPr="00E97DAE">
        <w:rPr>
          <w:rFonts w:asciiTheme="majorHAnsi" w:eastAsia="Calibri" w:hAnsiTheme="majorHAnsi" w:cstheme="majorHAnsi"/>
          <w:sz w:val="20"/>
          <w:szCs w:val="20"/>
        </w:rPr>
        <w:t xml:space="preserve">. </w:t>
      </w:r>
    </w:p>
    <w:bookmarkEnd w:id="1"/>
    <w:p w14:paraId="6C4CDC83" w14:textId="498DAB60" w:rsidR="00E97DAE" w:rsidRPr="00E97DAE" w:rsidRDefault="00E97DAE" w:rsidP="00E97DAE">
      <w:pPr>
        <w:pStyle w:val="Akapitzlist"/>
        <w:numPr>
          <w:ilvl w:val="0"/>
          <w:numId w:val="29"/>
        </w:numPr>
        <w:spacing w:after="0" w:line="276" w:lineRule="auto"/>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t>Wykluczeniu z postępowania podlegają Oferenci, którzy są powiązani osobowo lub kapitałowo z Zamawiającym.</w:t>
      </w:r>
    </w:p>
    <w:p w14:paraId="5BB489AB" w14:textId="77777777" w:rsidR="00E97DAE" w:rsidRPr="00E97DAE" w:rsidRDefault="00E97DAE" w:rsidP="00E97DAE">
      <w:pPr>
        <w:pStyle w:val="Akapitzlist"/>
        <w:spacing w:after="0" w:line="276" w:lineRule="auto"/>
        <w:ind w:left="720"/>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t>Przez powiązania kapitałowe lub osobowe rozumie się wzajemne powiązania między Zamawiającym lub osobami upoważnionymi do zaciągania zobowiązań w imieniu Zamawiającego lub osobami wykonującymi dla Zamawiającego czynności związane z przygotowaniem i przeprowadzeniem procedury wyboru wykonawcy a Wykonawcą, polegające w szczególności na:</w:t>
      </w:r>
    </w:p>
    <w:p w14:paraId="38125D88" w14:textId="77777777" w:rsidR="00E97DAE" w:rsidRPr="00E97DAE" w:rsidRDefault="00E97DAE" w:rsidP="00E97DAE">
      <w:pPr>
        <w:pStyle w:val="Akapitzlist"/>
        <w:numPr>
          <w:ilvl w:val="1"/>
          <w:numId w:val="29"/>
        </w:numPr>
        <w:spacing w:after="0" w:line="276" w:lineRule="auto"/>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t>uczestniczeniu w spółce jako wspólnik spółki cywilnej lub spółki osobowej,</w:t>
      </w:r>
    </w:p>
    <w:p w14:paraId="339B0046" w14:textId="77777777" w:rsidR="00E97DAE" w:rsidRPr="00E97DAE" w:rsidRDefault="00E97DAE" w:rsidP="00E97DAE">
      <w:pPr>
        <w:pStyle w:val="Akapitzlist"/>
        <w:numPr>
          <w:ilvl w:val="1"/>
          <w:numId w:val="29"/>
        </w:numPr>
        <w:spacing w:after="0" w:line="276" w:lineRule="auto"/>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t>posiadaniu co najmniej 10 % udziałów lub akcji,</w:t>
      </w:r>
    </w:p>
    <w:p w14:paraId="5C665D69" w14:textId="77777777" w:rsidR="00E97DAE" w:rsidRPr="00E97DAE" w:rsidRDefault="00E97DAE" w:rsidP="00E97DAE">
      <w:pPr>
        <w:pStyle w:val="Akapitzlist"/>
        <w:numPr>
          <w:ilvl w:val="1"/>
          <w:numId w:val="29"/>
        </w:numPr>
        <w:spacing w:after="0" w:line="276" w:lineRule="auto"/>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t>pełnieniu funkcji członka organu nadzorczego lub zarządzającego, prokurenta, pełnomocnika,</w:t>
      </w:r>
    </w:p>
    <w:p w14:paraId="5E1A7922" w14:textId="77777777" w:rsidR="00E97DAE" w:rsidRPr="00E97DAE" w:rsidRDefault="00E97DAE" w:rsidP="00E97DAE">
      <w:pPr>
        <w:pStyle w:val="Akapitzlist"/>
        <w:numPr>
          <w:ilvl w:val="1"/>
          <w:numId w:val="29"/>
        </w:numPr>
        <w:spacing w:after="0" w:line="276" w:lineRule="auto"/>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38A5EE16" w14:textId="77777777" w:rsidR="00E97DAE" w:rsidRPr="00E97DAE" w:rsidRDefault="00E97DAE" w:rsidP="00E97DAE">
      <w:pPr>
        <w:pStyle w:val="Akapitzlist"/>
        <w:pBdr>
          <w:top w:val="nil"/>
          <w:left w:val="nil"/>
          <w:bottom w:val="nil"/>
          <w:right w:val="nil"/>
          <w:between w:val="nil"/>
        </w:pBdr>
        <w:spacing w:after="0" w:line="276" w:lineRule="auto"/>
        <w:ind w:left="0"/>
        <w:contextualSpacing/>
        <w:rPr>
          <w:rFonts w:asciiTheme="majorHAnsi" w:hAnsiTheme="majorHAnsi" w:cstheme="majorHAnsi"/>
          <w:b/>
          <w:bCs/>
          <w:color w:val="000000"/>
          <w:sz w:val="20"/>
          <w:szCs w:val="20"/>
        </w:rPr>
      </w:pPr>
      <w:r w:rsidRPr="00E97DAE">
        <w:rPr>
          <w:rFonts w:asciiTheme="majorHAnsi" w:hAnsiTheme="majorHAnsi" w:cstheme="majorHAnsi"/>
          <w:b/>
          <w:bCs/>
          <w:color w:val="000000"/>
          <w:sz w:val="20"/>
          <w:szCs w:val="20"/>
        </w:rPr>
        <w:t>Sposób dokonania weryfikacji braku przesłanek do wykluczenia:</w:t>
      </w:r>
    </w:p>
    <w:p w14:paraId="50AB8893" w14:textId="5E991ED1" w:rsidR="00E97DAE" w:rsidRPr="00E97DAE" w:rsidRDefault="00E97DAE" w:rsidP="00E97DAE">
      <w:pPr>
        <w:spacing w:after="0" w:line="276" w:lineRule="auto"/>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t xml:space="preserve">Wykonawca zobowiązany jest dołączyć do oferty oświadczenie o braku w/w powiązań według wzoru stanowiącego </w:t>
      </w:r>
      <w:r w:rsidRPr="00E97DAE">
        <w:rPr>
          <w:rFonts w:asciiTheme="majorHAnsi" w:hAnsiTheme="majorHAnsi" w:cstheme="majorHAnsi"/>
          <w:b/>
          <w:bCs/>
          <w:color w:val="000000"/>
          <w:sz w:val="20"/>
          <w:szCs w:val="20"/>
        </w:rPr>
        <w:t xml:space="preserve">Załącznik nr </w:t>
      </w:r>
      <w:r w:rsidR="00CA3306">
        <w:rPr>
          <w:rFonts w:asciiTheme="majorHAnsi" w:hAnsiTheme="majorHAnsi" w:cstheme="majorHAnsi"/>
          <w:b/>
          <w:bCs/>
          <w:color w:val="000000"/>
          <w:sz w:val="20"/>
          <w:szCs w:val="20"/>
        </w:rPr>
        <w:t>2</w:t>
      </w:r>
      <w:r w:rsidRPr="00E97DAE">
        <w:rPr>
          <w:rFonts w:asciiTheme="majorHAnsi" w:hAnsiTheme="majorHAnsi" w:cstheme="majorHAnsi"/>
          <w:color w:val="000000"/>
          <w:sz w:val="20"/>
          <w:szCs w:val="20"/>
        </w:rPr>
        <w:t xml:space="preserve"> do niniejszego zapytania ofertowego</w:t>
      </w:r>
    </w:p>
    <w:p w14:paraId="706E6C46" w14:textId="77777777" w:rsidR="00E97DAE" w:rsidRPr="00E97DAE" w:rsidRDefault="00E97DAE" w:rsidP="00E97DAE">
      <w:pPr>
        <w:spacing w:after="0" w:line="276" w:lineRule="auto"/>
        <w:contextualSpacing/>
        <w:rPr>
          <w:rFonts w:asciiTheme="majorHAnsi" w:hAnsiTheme="majorHAnsi" w:cstheme="majorHAnsi"/>
          <w:color w:val="000000"/>
          <w:sz w:val="20"/>
          <w:szCs w:val="20"/>
        </w:rPr>
      </w:pPr>
    </w:p>
    <w:p w14:paraId="5FA34D49" w14:textId="77777777" w:rsidR="00E97DAE" w:rsidRPr="00E97DAE" w:rsidRDefault="00E97DAE" w:rsidP="00E97DAE">
      <w:pPr>
        <w:pStyle w:val="Akapitzlist"/>
        <w:numPr>
          <w:ilvl w:val="0"/>
          <w:numId w:val="29"/>
        </w:numPr>
        <w:spacing w:after="0" w:line="276" w:lineRule="auto"/>
        <w:ind w:left="709" w:hanging="283"/>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t xml:space="preserve">Z udziału w postępowaniu wykluczony jest podmiot w stosunku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Sposób dokonania weryfikacji braku przesłanek do wykluczenia: </w:t>
      </w:r>
    </w:p>
    <w:p w14:paraId="16D8DA37" w14:textId="77777777" w:rsidR="00E97DAE" w:rsidRPr="00E97DAE" w:rsidRDefault="00E97DAE" w:rsidP="00E97DAE">
      <w:pPr>
        <w:pStyle w:val="Akapitzlist"/>
        <w:spacing w:after="0" w:line="276" w:lineRule="auto"/>
        <w:ind w:left="0"/>
        <w:contextualSpacing/>
        <w:rPr>
          <w:rFonts w:asciiTheme="majorHAnsi" w:hAnsiTheme="majorHAnsi" w:cstheme="majorHAnsi"/>
          <w:b/>
          <w:bCs/>
          <w:color w:val="000000"/>
          <w:sz w:val="20"/>
          <w:szCs w:val="20"/>
        </w:rPr>
      </w:pPr>
      <w:r w:rsidRPr="00E97DAE">
        <w:rPr>
          <w:rFonts w:asciiTheme="majorHAnsi" w:hAnsiTheme="majorHAnsi" w:cstheme="majorHAnsi"/>
          <w:b/>
          <w:bCs/>
          <w:color w:val="000000"/>
          <w:sz w:val="20"/>
          <w:szCs w:val="20"/>
        </w:rPr>
        <w:t>Sposób dokonania weryfikacji braku przesłanek do wykluczenia:</w:t>
      </w:r>
    </w:p>
    <w:p w14:paraId="18382AA7" w14:textId="3CE7D303" w:rsidR="00E97DAE" w:rsidRPr="00E97DAE" w:rsidRDefault="00E97DAE" w:rsidP="00E97DAE">
      <w:pPr>
        <w:pStyle w:val="Akapitzlist"/>
        <w:spacing w:after="0" w:line="276" w:lineRule="auto"/>
        <w:ind w:left="0"/>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t xml:space="preserve">Wykonawca zobowiązany jest dołączyć do oferty oświadczenie według wzoru stanowiącego </w:t>
      </w:r>
      <w:r w:rsidRPr="00E97DAE">
        <w:rPr>
          <w:rFonts w:asciiTheme="majorHAnsi" w:hAnsiTheme="majorHAnsi" w:cstheme="majorHAnsi"/>
          <w:b/>
          <w:bCs/>
          <w:color w:val="000000"/>
          <w:sz w:val="20"/>
          <w:szCs w:val="20"/>
        </w:rPr>
        <w:t xml:space="preserve">Załącznik nr </w:t>
      </w:r>
      <w:r w:rsidR="00CA3306">
        <w:rPr>
          <w:rFonts w:asciiTheme="majorHAnsi" w:hAnsiTheme="majorHAnsi" w:cstheme="majorHAnsi"/>
          <w:b/>
          <w:bCs/>
          <w:color w:val="000000"/>
          <w:sz w:val="20"/>
          <w:szCs w:val="20"/>
        </w:rPr>
        <w:t>3</w:t>
      </w:r>
      <w:r w:rsidRPr="00E97DAE">
        <w:rPr>
          <w:rFonts w:asciiTheme="majorHAnsi" w:hAnsiTheme="majorHAnsi" w:cstheme="majorHAnsi"/>
          <w:b/>
          <w:bCs/>
          <w:color w:val="000000"/>
          <w:sz w:val="20"/>
          <w:szCs w:val="20"/>
        </w:rPr>
        <w:t xml:space="preserve"> </w:t>
      </w:r>
      <w:r w:rsidRPr="00E97DAE">
        <w:rPr>
          <w:rFonts w:asciiTheme="majorHAnsi" w:hAnsiTheme="majorHAnsi" w:cstheme="majorHAnsi"/>
          <w:color w:val="000000"/>
          <w:sz w:val="20"/>
          <w:szCs w:val="20"/>
        </w:rPr>
        <w:t>do niniejszego zapytania ofertowego.</w:t>
      </w:r>
    </w:p>
    <w:p w14:paraId="45B213A6" w14:textId="77777777" w:rsidR="00E97DAE" w:rsidRPr="00E97DAE" w:rsidRDefault="00E97DAE" w:rsidP="00E97DAE">
      <w:pPr>
        <w:pStyle w:val="Akapitzlist"/>
        <w:spacing w:after="0" w:line="276" w:lineRule="auto"/>
        <w:ind w:left="0"/>
        <w:contextualSpacing/>
        <w:rPr>
          <w:rFonts w:asciiTheme="majorHAnsi" w:hAnsiTheme="majorHAnsi" w:cstheme="majorHAnsi"/>
          <w:color w:val="000000"/>
          <w:sz w:val="20"/>
          <w:szCs w:val="20"/>
        </w:rPr>
      </w:pPr>
    </w:p>
    <w:p w14:paraId="3DC904C3" w14:textId="77777777" w:rsidR="00E97DAE" w:rsidRPr="00E97DAE" w:rsidRDefault="00E97DAE" w:rsidP="00E97DAE">
      <w:pPr>
        <w:pStyle w:val="Akapitzlist"/>
        <w:numPr>
          <w:ilvl w:val="0"/>
          <w:numId w:val="29"/>
        </w:numPr>
        <w:spacing w:after="0" w:line="276" w:lineRule="auto"/>
        <w:ind w:left="709" w:hanging="283"/>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lastRenderedPageBreak/>
        <w:t>Wykluczeniu z postępowania podlegają Wykonawcy wskazani w art. 7 ust. 1 ustawy z dnia 13 kwietnia 2022 r. o szczególnych rozwiązaniach w zakresie przeciwdziałania wspieraniu agresji na Ukrainę oraz służących ochronie bezpieczeństwa narodowego (Dz.U. 2022 poz. 835).</w:t>
      </w:r>
    </w:p>
    <w:p w14:paraId="63C87A3D" w14:textId="77777777" w:rsidR="00E97DAE" w:rsidRPr="00E97DAE" w:rsidRDefault="00E97DAE" w:rsidP="00E97DAE">
      <w:pPr>
        <w:pStyle w:val="Akapitzlist"/>
        <w:pBdr>
          <w:top w:val="nil"/>
          <w:left w:val="nil"/>
          <w:bottom w:val="nil"/>
          <w:right w:val="nil"/>
          <w:between w:val="nil"/>
        </w:pBdr>
        <w:spacing w:after="0" w:line="276" w:lineRule="auto"/>
        <w:ind w:left="0"/>
        <w:contextualSpacing/>
        <w:rPr>
          <w:rFonts w:asciiTheme="majorHAnsi" w:hAnsiTheme="majorHAnsi" w:cstheme="majorHAnsi"/>
          <w:b/>
          <w:bCs/>
          <w:color w:val="000000"/>
          <w:sz w:val="20"/>
          <w:szCs w:val="20"/>
        </w:rPr>
      </w:pPr>
      <w:r w:rsidRPr="00E97DAE">
        <w:rPr>
          <w:rFonts w:asciiTheme="majorHAnsi" w:hAnsiTheme="majorHAnsi" w:cstheme="majorHAnsi"/>
          <w:b/>
          <w:bCs/>
          <w:color w:val="000000"/>
          <w:sz w:val="20"/>
          <w:szCs w:val="20"/>
        </w:rPr>
        <w:t>Sposób dokonania weryfikacji braku przesłanek do wykluczenia:</w:t>
      </w:r>
    </w:p>
    <w:p w14:paraId="1D06685A" w14:textId="573CA639" w:rsidR="00E97DAE" w:rsidRPr="00E97DAE" w:rsidRDefault="00E97DAE" w:rsidP="00E97DAE">
      <w:pPr>
        <w:pStyle w:val="Akapitzlist"/>
        <w:pBdr>
          <w:top w:val="nil"/>
          <w:left w:val="nil"/>
          <w:bottom w:val="nil"/>
          <w:right w:val="nil"/>
          <w:between w:val="nil"/>
        </w:pBdr>
        <w:spacing w:after="0" w:line="276" w:lineRule="auto"/>
        <w:ind w:left="0"/>
        <w:contextualSpacing/>
        <w:rPr>
          <w:rFonts w:asciiTheme="majorHAnsi" w:hAnsiTheme="majorHAnsi" w:cstheme="majorHAnsi"/>
          <w:color w:val="000000"/>
          <w:sz w:val="20"/>
          <w:szCs w:val="20"/>
        </w:rPr>
      </w:pPr>
      <w:r w:rsidRPr="00E97DAE">
        <w:rPr>
          <w:rFonts w:asciiTheme="majorHAnsi" w:hAnsiTheme="majorHAnsi" w:cstheme="majorHAnsi"/>
          <w:color w:val="000000"/>
          <w:sz w:val="20"/>
          <w:szCs w:val="20"/>
        </w:rPr>
        <w:t xml:space="preserve">Wykonawca zobowiązany jest dołączyć do oferty oświadczenie o niepodleganiu wykluczeniu z art. 7 ust. 1 ustawy z dnia 13 kwietnia 2022 r. o szczególnych rozwiązaniach w zakresie przeciwdziałania wspieraniu agresji na Ukrainę oraz służących ochronie bezpieczeństwa narodowego (Dz.U. 2022 poz. 835), według wzoru stanowiącego </w:t>
      </w:r>
      <w:r w:rsidRPr="00E97DAE">
        <w:rPr>
          <w:rFonts w:asciiTheme="majorHAnsi" w:hAnsiTheme="majorHAnsi" w:cstheme="majorHAnsi"/>
          <w:b/>
          <w:bCs/>
          <w:color w:val="000000"/>
          <w:sz w:val="20"/>
          <w:szCs w:val="20"/>
        </w:rPr>
        <w:t>Załącznik nr 4</w:t>
      </w:r>
      <w:r w:rsidRPr="00E97DAE">
        <w:rPr>
          <w:rFonts w:asciiTheme="majorHAnsi" w:hAnsiTheme="majorHAnsi" w:cstheme="majorHAnsi"/>
          <w:color w:val="000000"/>
          <w:sz w:val="20"/>
          <w:szCs w:val="20"/>
        </w:rPr>
        <w:t xml:space="preserve"> do niniejszego zapytania ofertowego.</w:t>
      </w:r>
    </w:p>
    <w:p w14:paraId="4CC1CF05" w14:textId="77777777" w:rsidR="00E97DAE" w:rsidRPr="00E97DAE" w:rsidRDefault="00E97DAE" w:rsidP="00E97DAE">
      <w:pPr>
        <w:pStyle w:val="Akapitzlist"/>
        <w:pBdr>
          <w:top w:val="nil"/>
          <w:left w:val="nil"/>
          <w:bottom w:val="nil"/>
          <w:right w:val="nil"/>
          <w:between w:val="nil"/>
        </w:pBdr>
        <w:spacing w:after="0" w:line="276" w:lineRule="auto"/>
        <w:ind w:left="0"/>
        <w:contextualSpacing/>
        <w:rPr>
          <w:rFonts w:asciiTheme="majorHAnsi" w:hAnsiTheme="majorHAnsi" w:cstheme="majorHAnsi"/>
          <w:color w:val="000000"/>
          <w:sz w:val="20"/>
          <w:szCs w:val="20"/>
        </w:rPr>
      </w:pPr>
    </w:p>
    <w:p w14:paraId="19DE17A5" w14:textId="412BE2EC" w:rsidR="00E97DAE" w:rsidRPr="00E97DAE" w:rsidRDefault="00E97DAE" w:rsidP="00E97DAE">
      <w:pPr>
        <w:pStyle w:val="Akapitzlist"/>
        <w:numPr>
          <w:ilvl w:val="0"/>
          <w:numId w:val="14"/>
        </w:numPr>
        <w:ind w:left="284"/>
        <w:contextualSpacing/>
        <w:rPr>
          <w:rFonts w:asciiTheme="majorHAnsi" w:hAnsiTheme="majorHAnsi" w:cstheme="majorHAnsi"/>
          <w:b/>
          <w:color w:val="000000"/>
          <w:sz w:val="20"/>
          <w:szCs w:val="20"/>
        </w:rPr>
      </w:pPr>
      <w:r w:rsidRPr="00E97DAE">
        <w:rPr>
          <w:rFonts w:asciiTheme="majorHAnsi" w:hAnsiTheme="majorHAnsi" w:cstheme="majorHAnsi"/>
          <w:b/>
          <w:color w:val="000000"/>
          <w:sz w:val="20"/>
          <w:szCs w:val="20"/>
        </w:rPr>
        <w:t xml:space="preserve">Warunki udziału w postępowaniu </w:t>
      </w:r>
    </w:p>
    <w:p w14:paraId="5C6C96A6" w14:textId="77777777" w:rsidR="00E97DAE" w:rsidRPr="00E97DAE" w:rsidRDefault="00E97DAE" w:rsidP="00E97DAE">
      <w:pPr>
        <w:pBdr>
          <w:top w:val="nil"/>
          <w:left w:val="nil"/>
          <w:bottom w:val="nil"/>
          <w:right w:val="nil"/>
          <w:between w:val="nil"/>
        </w:pBdr>
        <w:spacing w:after="0" w:line="276" w:lineRule="auto"/>
        <w:ind w:left="-76"/>
        <w:contextualSpacing/>
        <w:jc w:val="both"/>
        <w:rPr>
          <w:rFonts w:asciiTheme="majorHAnsi" w:eastAsia="Calibri" w:hAnsiTheme="majorHAnsi" w:cstheme="majorHAnsi"/>
          <w:color w:val="000000"/>
          <w:sz w:val="20"/>
          <w:szCs w:val="20"/>
        </w:rPr>
      </w:pPr>
      <w:r w:rsidRPr="00E97DAE">
        <w:rPr>
          <w:rFonts w:asciiTheme="majorHAnsi" w:eastAsia="Calibri" w:hAnsiTheme="majorHAnsi" w:cstheme="majorHAnsi"/>
          <w:color w:val="000000"/>
          <w:sz w:val="20"/>
          <w:szCs w:val="20"/>
        </w:rPr>
        <w:t>O udzielenie zamówienia może ubiegać się Wykonawca, który będzie spełniać łącznie następujące warunki:</w:t>
      </w:r>
    </w:p>
    <w:p w14:paraId="5F2FA781" w14:textId="6C5F149D" w:rsidR="00BE15A9" w:rsidRDefault="00BE15A9" w:rsidP="00915D51">
      <w:pPr>
        <w:pStyle w:val="Akapitzlist"/>
        <w:numPr>
          <w:ilvl w:val="0"/>
          <w:numId w:val="31"/>
        </w:numPr>
        <w:pBdr>
          <w:top w:val="nil"/>
          <w:left w:val="nil"/>
          <w:bottom w:val="nil"/>
          <w:right w:val="nil"/>
          <w:between w:val="nil"/>
        </w:pBdr>
        <w:spacing w:after="0" w:line="276" w:lineRule="auto"/>
        <w:contextualSpacing/>
        <w:jc w:val="both"/>
        <w:rPr>
          <w:rFonts w:asciiTheme="majorHAnsi" w:eastAsia="Calibri" w:hAnsiTheme="majorHAnsi" w:cstheme="majorHAnsi"/>
          <w:b/>
          <w:bCs/>
          <w:color w:val="000000"/>
          <w:sz w:val="20"/>
          <w:szCs w:val="20"/>
        </w:rPr>
      </w:pPr>
      <w:r w:rsidRPr="00E97DAE">
        <w:rPr>
          <w:rFonts w:asciiTheme="majorHAnsi" w:eastAsia="Calibri" w:hAnsiTheme="majorHAnsi" w:cstheme="majorHAnsi"/>
          <w:color w:val="000000"/>
          <w:sz w:val="20"/>
          <w:szCs w:val="20"/>
        </w:rPr>
        <w:t xml:space="preserve">Posiadanie doświadczenie w dostawie co najmniej jednego </w:t>
      </w:r>
      <w:r w:rsidRPr="00915D51">
        <w:rPr>
          <w:rFonts w:asciiTheme="majorHAnsi" w:eastAsia="Calibri" w:hAnsiTheme="majorHAnsi" w:cstheme="majorHAnsi"/>
          <w:b/>
          <w:bCs/>
          <w:color w:val="000000"/>
          <w:sz w:val="20"/>
          <w:szCs w:val="20"/>
        </w:rPr>
        <w:t xml:space="preserve">urządzenia </w:t>
      </w:r>
      <w:r w:rsidR="00D7612C" w:rsidRPr="00915D51">
        <w:rPr>
          <w:rFonts w:asciiTheme="majorHAnsi" w:eastAsia="Calibri" w:hAnsiTheme="majorHAnsi" w:cstheme="majorHAnsi"/>
          <w:b/>
          <w:bCs/>
          <w:color w:val="000000"/>
          <w:sz w:val="20"/>
          <w:szCs w:val="20"/>
        </w:rPr>
        <w:t xml:space="preserve">z systemem wizyjnym zdolnym do rozpoznawania i zliczania obiektów z wydajnością i dokładnością wymaganą w </w:t>
      </w:r>
      <w:r w:rsidR="00F81E10">
        <w:rPr>
          <w:rFonts w:asciiTheme="majorHAnsi" w:eastAsia="Calibri" w:hAnsiTheme="majorHAnsi" w:cstheme="majorHAnsi"/>
          <w:b/>
          <w:bCs/>
          <w:color w:val="000000"/>
          <w:sz w:val="20"/>
          <w:szCs w:val="20"/>
        </w:rPr>
        <w:t>zapytaniu ofertowym</w:t>
      </w:r>
    </w:p>
    <w:p w14:paraId="541FFED4" w14:textId="77777777" w:rsidR="00915D51" w:rsidRPr="00E97DAE" w:rsidRDefault="00915D51" w:rsidP="00915D51">
      <w:pPr>
        <w:pStyle w:val="Akapitzlist"/>
        <w:pBdr>
          <w:top w:val="nil"/>
          <w:left w:val="nil"/>
          <w:bottom w:val="nil"/>
          <w:right w:val="nil"/>
          <w:between w:val="nil"/>
        </w:pBdr>
        <w:spacing w:after="0" w:line="276" w:lineRule="auto"/>
        <w:ind w:left="724"/>
        <w:contextualSpacing/>
        <w:jc w:val="both"/>
        <w:rPr>
          <w:rFonts w:asciiTheme="majorHAnsi" w:eastAsia="Calibri" w:hAnsiTheme="majorHAnsi" w:cstheme="majorHAnsi"/>
          <w:color w:val="000000"/>
          <w:sz w:val="20"/>
          <w:szCs w:val="20"/>
        </w:rPr>
      </w:pPr>
    </w:p>
    <w:p w14:paraId="4239E6D1" w14:textId="77777777" w:rsidR="00BE15A9" w:rsidRPr="00E97DAE"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0"/>
          <w:szCs w:val="20"/>
        </w:rPr>
      </w:pPr>
      <w:r w:rsidRPr="00E97DAE">
        <w:rPr>
          <w:rFonts w:asciiTheme="majorHAnsi" w:eastAsia="Calibri" w:hAnsiTheme="majorHAnsi" w:cstheme="majorHAnsi"/>
          <w:color w:val="000000"/>
          <w:sz w:val="20"/>
          <w:szCs w:val="20"/>
        </w:rPr>
        <w:t xml:space="preserve">Sposób dokonania oceny spełnienia tego warunku: </w:t>
      </w:r>
    </w:p>
    <w:p w14:paraId="4258A96E" w14:textId="0DA9BDF2" w:rsid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0"/>
          <w:szCs w:val="20"/>
        </w:rPr>
      </w:pPr>
      <w:r w:rsidRPr="00E97DAE">
        <w:rPr>
          <w:rFonts w:asciiTheme="majorHAnsi" w:eastAsia="Calibri" w:hAnsiTheme="majorHAnsi" w:cstheme="majorHAnsi"/>
          <w:color w:val="000000"/>
          <w:sz w:val="20"/>
          <w:szCs w:val="20"/>
        </w:rPr>
        <w:t xml:space="preserve">Spełnianie warunku zostanie ocenione na postawie oświadczenia o spełnieniu warunków udziału w postępowaniu, złożonego przez Oferenta, którego wzór stanowi </w:t>
      </w:r>
      <w:r w:rsidRPr="000955B1">
        <w:rPr>
          <w:rFonts w:asciiTheme="majorHAnsi" w:eastAsia="Calibri" w:hAnsiTheme="majorHAnsi" w:cstheme="majorHAnsi"/>
          <w:b/>
          <w:bCs/>
          <w:color w:val="000000"/>
          <w:sz w:val="20"/>
          <w:szCs w:val="20"/>
        </w:rPr>
        <w:t xml:space="preserve">załącznik nr </w:t>
      </w:r>
      <w:r w:rsidR="00644AF1">
        <w:rPr>
          <w:rFonts w:asciiTheme="majorHAnsi" w:eastAsia="Calibri" w:hAnsiTheme="majorHAnsi" w:cstheme="majorHAnsi"/>
          <w:b/>
          <w:bCs/>
          <w:color w:val="000000"/>
          <w:sz w:val="20"/>
          <w:szCs w:val="20"/>
        </w:rPr>
        <w:t>3</w:t>
      </w:r>
      <w:r w:rsidRPr="00E97DAE">
        <w:rPr>
          <w:rFonts w:asciiTheme="majorHAnsi" w:eastAsia="Calibri" w:hAnsiTheme="majorHAnsi" w:cstheme="majorHAnsi"/>
          <w:color w:val="000000"/>
          <w:sz w:val="20"/>
          <w:szCs w:val="20"/>
        </w:rPr>
        <w:t xml:space="preserve"> do niniejszego zapytania. </w:t>
      </w:r>
    </w:p>
    <w:p w14:paraId="687977F2" w14:textId="77777777" w:rsidR="00915D51" w:rsidRPr="00E97DAE" w:rsidRDefault="00915D51"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0"/>
          <w:szCs w:val="20"/>
        </w:rPr>
      </w:pPr>
    </w:p>
    <w:p w14:paraId="5E68C211" w14:textId="626F9547" w:rsidR="00BE15A9" w:rsidRDefault="00BE15A9" w:rsidP="00915D51">
      <w:pPr>
        <w:pStyle w:val="Akapitzlist"/>
        <w:numPr>
          <w:ilvl w:val="0"/>
          <w:numId w:val="31"/>
        </w:numPr>
        <w:pBdr>
          <w:top w:val="nil"/>
          <w:left w:val="nil"/>
          <w:bottom w:val="nil"/>
          <w:right w:val="nil"/>
          <w:between w:val="nil"/>
        </w:pBdr>
        <w:spacing w:after="0" w:line="276" w:lineRule="auto"/>
        <w:contextualSpacing/>
        <w:jc w:val="both"/>
        <w:rPr>
          <w:rFonts w:asciiTheme="majorHAnsi" w:eastAsia="Calibri" w:hAnsiTheme="majorHAnsi" w:cstheme="majorHAnsi"/>
          <w:color w:val="000000"/>
          <w:sz w:val="20"/>
          <w:szCs w:val="20"/>
        </w:rPr>
      </w:pPr>
      <w:r w:rsidRPr="00E97DAE">
        <w:rPr>
          <w:rFonts w:asciiTheme="majorHAnsi" w:eastAsia="Calibri" w:hAnsiTheme="majorHAnsi" w:cstheme="majorHAnsi"/>
          <w:color w:val="000000"/>
          <w:sz w:val="20"/>
          <w:szCs w:val="20"/>
        </w:rPr>
        <w:t xml:space="preserve">Posiadanie potencjału technicznego i kadrowego. Oferent </w:t>
      </w:r>
      <w:r w:rsidR="00E97DAE" w:rsidRPr="00E97DAE">
        <w:rPr>
          <w:rFonts w:asciiTheme="majorHAnsi" w:eastAsia="Calibri" w:hAnsiTheme="majorHAnsi" w:cstheme="majorHAnsi"/>
          <w:color w:val="000000"/>
          <w:sz w:val="20"/>
          <w:szCs w:val="20"/>
        </w:rPr>
        <w:t>na moment realizacji zlecenia zapewni</w:t>
      </w:r>
      <w:r w:rsidRPr="00E97DAE">
        <w:rPr>
          <w:rFonts w:asciiTheme="majorHAnsi" w:eastAsia="Calibri" w:hAnsiTheme="majorHAnsi" w:cstheme="majorHAnsi"/>
          <w:color w:val="000000"/>
          <w:sz w:val="20"/>
          <w:szCs w:val="20"/>
        </w:rPr>
        <w:t xml:space="preserve"> odpowiednie zaplecze kadrowe i lokalowe do zapewnienia prawidłowego wykonania przedmiotu zamówienia.</w:t>
      </w:r>
    </w:p>
    <w:p w14:paraId="4637B6E0" w14:textId="77777777" w:rsidR="00915D51" w:rsidRPr="00E97DAE" w:rsidRDefault="00915D51" w:rsidP="00915D51">
      <w:pPr>
        <w:pStyle w:val="Akapitzlist"/>
        <w:pBdr>
          <w:top w:val="nil"/>
          <w:left w:val="nil"/>
          <w:bottom w:val="nil"/>
          <w:right w:val="nil"/>
          <w:between w:val="nil"/>
        </w:pBdr>
        <w:spacing w:after="0" w:line="276" w:lineRule="auto"/>
        <w:ind w:left="724"/>
        <w:contextualSpacing/>
        <w:jc w:val="both"/>
        <w:rPr>
          <w:rFonts w:asciiTheme="majorHAnsi" w:eastAsia="Calibri" w:hAnsiTheme="majorHAnsi" w:cstheme="majorHAnsi"/>
          <w:color w:val="000000"/>
          <w:sz w:val="20"/>
          <w:szCs w:val="20"/>
        </w:rPr>
      </w:pPr>
    </w:p>
    <w:p w14:paraId="73E9EF99" w14:textId="77777777" w:rsidR="00BE15A9" w:rsidRPr="00E97DAE"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0"/>
          <w:szCs w:val="20"/>
        </w:rPr>
      </w:pPr>
      <w:r w:rsidRPr="00E97DAE">
        <w:rPr>
          <w:rFonts w:asciiTheme="majorHAnsi" w:eastAsia="Calibri" w:hAnsiTheme="majorHAnsi" w:cstheme="majorHAnsi"/>
          <w:color w:val="000000"/>
          <w:sz w:val="20"/>
          <w:szCs w:val="20"/>
        </w:rPr>
        <w:t xml:space="preserve">Sposób dokonania oceny spełnienia tego warunku: </w:t>
      </w:r>
    </w:p>
    <w:p w14:paraId="7099B039" w14:textId="0B282415" w:rsid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0"/>
          <w:szCs w:val="20"/>
        </w:rPr>
      </w:pPr>
      <w:r w:rsidRPr="00E97DAE">
        <w:rPr>
          <w:rFonts w:asciiTheme="majorHAnsi" w:eastAsia="Calibri" w:hAnsiTheme="majorHAnsi" w:cstheme="majorHAnsi"/>
          <w:color w:val="000000"/>
          <w:sz w:val="20"/>
          <w:szCs w:val="20"/>
        </w:rPr>
        <w:t xml:space="preserve">Spełnianie warunku zostanie ocenione na postawie oświadczenia o spełnieniu warunków udziału w postępowaniu, złożonego przez Oferenta, którego wzór stanowi </w:t>
      </w:r>
      <w:r w:rsidRPr="000955B1">
        <w:rPr>
          <w:rFonts w:asciiTheme="majorHAnsi" w:eastAsia="Calibri" w:hAnsiTheme="majorHAnsi" w:cstheme="majorHAnsi"/>
          <w:b/>
          <w:bCs/>
          <w:color w:val="000000"/>
          <w:sz w:val="20"/>
          <w:szCs w:val="20"/>
        </w:rPr>
        <w:t xml:space="preserve">załącznik nr </w:t>
      </w:r>
      <w:r w:rsidR="00093810">
        <w:rPr>
          <w:rFonts w:asciiTheme="majorHAnsi" w:eastAsia="Calibri" w:hAnsiTheme="majorHAnsi" w:cstheme="majorHAnsi"/>
          <w:b/>
          <w:bCs/>
          <w:color w:val="000000"/>
          <w:sz w:val="20"/>
          <w:szCs w:val="20"/>
        </w:rPr>
        <w:t>3</w:t>
      </w:r>
      <w:r w:rsidRPr="000955B1">
        <w:rPr>
          <w:rFonts w:asciiTheme="majorHAnsi" w:eastAsia="Calibri" w:hAnsiTheme="majorHAnsi" w:cstheme="majorHAnsi"/>
          <w:b/>
          <w:bCs/>
          <w:color w:val="000000"/>
          <w:sz w:val="20"/>
          <w:szCs w:val="20"/>
        </w:rPr>
        <w:t xml:space="preserve"> </w:t>
      </w:r>
      <w:r w:rsidRPr="00E97DAE">
        <w:rPr>
          <w:rFonts w:asciiTheme="majorHAnsi" w:eastAsia="Calibri" w:hAnsiTheme="majorHAnsi" w:cstheme="majorHAnsi"/>
          <w:color w:val="000000"/>
          <w:sz w:val="20"/>
          <w:szCs w:val="20"/>
        </w:rPr>
        <w:t xml:space="preserve">do niniejszego zapytania. </w:t>
      </w:r>
    </w:p>
    <w:p w14:paraId="45067C74" w14:textId="77777777" w:rsidR="00915D51" w:rsidRPr="009E4411" w:rsidRDefault="00915D51"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themeColor="text1"/>
          <w:sz w:val="20"/>
          <w:szCs w:val="20"/>
        </w:rPr>
      </w:pPr>
    </w:p>
    <w:p w14:paraId="005562CD" w14:textId="4E4AE3CA" w:rsidR="00C65428" w:rsidRPr="009E4411" w:rsidRDefault="00E97DAE" w:rsidP="00C65428">
      <w:pPr>
        <w:pStyle w:val="Akapitzlist"/>
        <w:pBdr>
          <w:top w:val="nil"/>
          <w:left w:val="nil"/>
          <w:bottom w:val="nil"/>
          <w:right w:val="nil"/>
          <w:between w:val="nil"/>
        </w:pBdr>
        <w:spacing w:line="276" w:lineRule="auto"/>
        <w:ind w:left="284"/>
        <w:jc w:val="both"/>
        <w:rPr>
          <w:rFonts w:asciiTheme="majorHAnsi" w:eastAsia="Calibri" w:hAnsiTheme="majorHAnsi" w:cstheme="majorHAnsi"/>
          <w:color w:val="000000" w:themeColor="text1"/>
          <w:sz w:val="20"/>
          <w:szCs w:val="20"/>
        </w:rPr>
      </w:pPr>
      <w:bookmarkStart w:id="2" w:name="_Hlk102665842"/>
      <w:r w:rsidRPr="009E4411">
        <w:rPr>
          <w:rFonts w:asciiTheme="majorHAnsi" w:eastAsia="Calibri" w:hAnsiTheme="majorHAnsi" w:cstheme="majorHAnsi"/>
          <w:color w:val="000000" w:themeColor="text1"/>
          <w:sz w:val="20"/>
          <w:szCs w:val="20"/>
        </w:rPr>
        <w:t>C</w:t>
      </w:r>
      <w:r w:rsidR="00C65428" w:rsidRPr="009E4411">
        <w:rPr>
          <w:rFonts w:asciiTheme="majorHAnsi" w:eastAsia="Calibri" w:hAnsiTheme="majorHAnsi" w:cstheme="majorHAnsi"/>
          <w:color w:val="000000" w:themeColor="text1"/>
          <w:sz w:val="20"/>
          <w:szCs w:val="20"/>
        </w:rPr>
        <w:t xml:space="preserve">. </w:t>
      </w:r>
      <w:r w:rsidR="00C65428" w:rsidRPr="009E4411">
        <w:rPr>
          <w:rFonts w:asciiTheme="majorHAnsi" w:eastAsia="Calibri" w:hAnsiTheme="majorHAnsi" w:cstheme="majorHAnsi"/>
          <w:color w:val="000000" w:themeColor="text1"/>
          <w:sz w:val="20"/>
          <w:szCs w:val="20"/>
        </w:rPr>
        <w:tab/>
        <w:t xml:space="preserve">Posiadanie polisy OC opiewającej na minimum </w:t>
      </w:r>
      <w:r w:rsidR="009E4411" w:rsidRPr="009E4411">
        <w:rPr>
          <w:rFonts w:asciiTheme="majorHAnsi" w:eastAsia="Calibri" w:hAnsiTheme="majorHAnsi" w:cstheme="majorHAnsi"/>
          <w:b/>
          <w:bCs/>
          <w:color w:val="000000" w:themeColor="text1"/>
          <w:sz w:val="20"/>
          <w:szCs w:val="20"/>
        </w:rPr>
        <w:t xml:space="preserve">1 359 033,75 </w:t>
      </w:r>
      <w:r w:rsidR="00C65428" w:rsidRPr="009E4411">
        <w:rPr>
          <w:rFonts w:asciiTheme="majorHAnsi" w:eastAsia="Calibri" w:hAnsiTheme="majorHAnsi" w:cstheme="majorHAnsi"/>
          <w:b/>
          <w:bCs/>
          <w:color w:val="000000" w:themeColor="text1"/>
          <w:sz w:val="20"/>
          <w:szCs w:val="20"/>
        </w:rPr>
        <w:t xml:space="preserve"> PLN</w:t>
      </w:r>
      <w:r w:rsidR="00C65428" w:rsidRPr="009E4411">
        <w:rPr>
          <w:rFonts w:asciiTheme="majorHAnsi" w:eastAsia="Calibri" w:hAnsiTheme="majorHAnsi" w:cstheme="majorHAnsi"/>
          <w:color w:val="000000" w:themeColor="text1"/>
          <w:sz w:val="20"/>
          <w:szCs w:val="20"/>
        </w:rPr>
        <w:t xml:space="preserve"> (szacunkowy koszt zamówienia). </w:t>
      </w:r>
    </w:p>
    <w:p w14:paraId="66BBF23D" w14:textId="1B240525" w:rsidR="00C65428" w:rsidRPr="009E4411" w:rsidRDefault="00C65428" w:rsidP="00C65428">
      <w:pPr>
        <w:pStyle w:val="Akapitzlist"/>
        <w:pBdr>
          <w:top w:val="nil"/>
          <w:left w:val="nil"/>
          <w:bottom w:val="nil"/>
          <w:right w:val="nil"/>
          <w:between w:val="nil"/>
        </w:pBdr>
        <w:spacing w:line="276" w:lineRule="auto"/>
        <w:ind w:left="284"/>
        <w:jc w:val="both"/>
        <w:rPr>
          <w:rFonts w:asciiTheme="majorHAnsi" w:eastAsia="Calibri" w:hAnsiTheme="majorHAnsi" w:cstheme="majorHAnsi"/>
          <w:color w:val="000000" w:themeColor="text1"/>
          <w:sz w:val="20"/>
          <w:szCs w:val="20"/>
        </w:rPr>
      </w:pPr>
      <w:r w:rsidRPr="009E4411">
        <w:rPr>
          <w:rFonts w:asciiTheme="majorHAnsi" w:eastAsia="Calibri" w:hAnsiTheme="majorHAnsi" w:cstheme="majorHAnsi"/>
          <w:color w:val="000000" w:themeColor="text1"/>
          <w:sz w:val="20"/>
          <w:szCs w:val="20"/>
        </w:rPr>
        <w:t xml:space="preserve">Sposób dokonania oceny spełnienia tego warunku: Oferent złoży aktualny dokument w formie oryginału lub kopii poświadczonej przez Wykonawcę „za zgodność z oryginałem” potwierdzający posiadanie ogólnego ubezpieczenia odpowiedzialności cywilnej, w postaci opłaconej oraz ważnej polisy ubezpieczenia od odpowiedzialności cywilnej z tytułu prowadzonej działalności gospodarczej za szkody powstałe w związku z wykonaniem działalności związanej z realizacją przedmiotu zamówienia na kwotę nie mniejszą niż </w:t>
      </w:r>
      <w:r w:rsidR="000B5ABC">
        <w:rPr>
          <w:rFonts w:asciiTheme="majorHAnsi" w:eastAsia="Calibri" w:hAnsiTheme="majorHAnsi" w:cstheme="majorHAnsi"/>
          <w:color w:val="000000" w:themeColor="text1"/>
          <w:sz w:val="20"/>
          <w:szCs w:val="20"/>
        </w:rPr>
        <w:t xml:space="preserve">                          </w:t>
      </w:r>
      <w:r w:rsidR="009E4411" w:rsidRPr="009E4411">
        <w:rPr>
          <w:rFonts w:asciiTheme="majorHAnsi" w:eastAsia="Calibri" w:hAnsiTheme="majorHAnsi" w:cstheme="majorHAnsi"/>
          <w:b/>
          <w:bCs/>
          <w:color w:val="000000" w:themeColor="text1"/>
          <w:sz w:val="20"/>
          <w:szCs w:val="20"/>
        </w:rPr>
        <w:t xml:space="preserve">1 359 033,75 </w:t>
      </w:r>
      <w:r w:rsidRPr="009E4411">
        <w:rPr>
          <w:rFonts w:asciiTheme="majorHAnsi" w:eastAsia="Calibri" w:hAnsiTheme="majorHAnsi" w:cstheme="majorHAnsi"/>
          <w:b/>
          <w:bCs/>
          <w:color w:val="000000" w:themeColor="text1"/>
          <w:sz w:val="20"/>
          <w:szCs w:val="20"/>
        </w:rPr>
        <w:t xml:space="preserve"> zł </w:t>
      </w:r>
      <w:r w:rsidRPr="009E4411">
        <w:rPr>
          <w:rFonts w:asciiTheme="majorHAnsi" w:eastAsia="Calibri" w:hAnsiTheme="majorHAnsi" w:cstheme="majorHAnsi"/>
          <w:color w:val="000000" w:themeColor="text1"/>
          <w:sz w:val="20"/>
          <w:szCs w:val="20"/>
        </w:rPr>
        <w:t xml:space="preserve">(słownie: </w:t>
      </w:r>
      <w:r w:rsidR="009E4411" w:rsidRPr="009E4411">
        <w:rPr>
          <w:rFonts w:asciiTheme="majorHAnsi" w:eastAsia="Calibri" w:hAnsiTheme="majorHAnsi" w:cstheme="majorHAnsi"/>
          <w:b/>
          <w:bCs/>
          <w:color w:val="000000" w:themeColor="text1"/>
          <w:sz w:val="20"/>
          <w:szCs w:val="20"/>
        </w:rPr>
        <w:t>jeden milion</w:t>
      </w:r>
      <w:r w:rsidR="00F2473B">
        <w:rPr>
          <w:rFonts w:asciiTheme="majorHAnsi" w:eastAsia="Calibri" w:hAnsiTheme="majorHAnsi" w:cstheme="majorHAnsi"/>
          <w:b/>
          <w:bCs/>
          <w:color w:val="000000" w:themeColor="text1"/>
          <w:sz w:val="20"/>
          <w:szCs w:val="20"/>
        </w:rPr>
        <w:t>,</w:t>
      </w:r>
      <w:r w:rsidR="009E4411" w:rsidRPr="009E4411">
        <w:rPr>
          <w:rFonts w:asciiTheme="majorHAnsi" w:eastAsia="Calibri" w:hAnsiTheme="majorHAnsi" w:cstheme="majorHAnsi"/>
          <w:b/>
          <w:bCs/>
          <w:color w:val="000000" w:themeColor="text1"/>
          <w:sz w:val="20"/>
          <w:szCs w:val="20"/>
        </w:rPr>
        <w:t xml:space="preserve"> trzysta pięćdziesiąt dziewięć</w:t>
      </w:r>
      <w:r w:rsidR="00AD64F6">
        <w:rPr>
          <w:rFonts w:asciiTheme="majorHAnsi" w:eastAsia="Calibri" w:hAnsiTheme="majorHAnsi" w:cstheme="majorHAnsi"/>
          <w:b/>
          <w:bCs/>
          <w:color w:val="000000" w:themeColor="text1"/>
          <w:sz w:val="20"/>
          <w:szCs w:val="20"/>
        </w:rPr>
        <w:t xml:space="preserve"> tysięcy,</w:t>
      </w:r>
      <w:r w:rsidR="009E4411" w:rsidRPr="009E4411">
        <w:rPr>
          <w:rFonts w:asciiTheme="majorHAnsi" w:eastAsia="Calibri" w:hAnsiTheme="majorHAnsi" w:cstheme="majorHAnsi"/>
          <w:b/>
          <w:bCs/>
          <w:color w:val="000000" w:themeColor="text1"/>
          <w:sz w:val="20"/>
          <w:szCs w:val="20"/>
        </w:rPr>
        <w:t xml:space="preserve"> trzydzieści trzy</w:t>
      </w:r>
      <w:r w:rsidR="00AD64F6">
        <w:rPr>
          <w:rFonts w:asciiTheme="majorHAnsi" w:eastAsia="Calibri" w:hAnsiTheme="majorHAnsi" w:cstheme="majorHAnsi"/>
          <w:b/>
          <w:bCs/>
          <w:color w:val="000000" w:themeColor="text1"/>
          <w:sz w:val="20"/>
          <w:szCs w:val="20"/>
        </w:rPr>
        <w:t xml:space="preserve"> złote</w:t>
      </w:r>
      <w:r w:rsidR="009E4411" w:rsidRPr="009E4411">
        <w:rPr>
          <w:rFonts w:asciiTheme="majorHAnsi" w:eastAsia="Calibri" w:hAnsiTheme="majorHAnsi" w:cstheme="majorHAnsi"/>
          <w:b/>
          <w:bCs/>
          <w:color w:val="000000" w:themeColor="text1"/>
          <w:sz w:val="20"/>
          <w:szCs w:val="20"/>
        </w:rPr>
        <w:t xml:space="preserve"> i siedemdziesiąt pięć groszy</w:t>
      </w:r>
      <w:r w:rsidRPr="009E4411">
        <w:rPr>
          <w:rFonts w:asciiTheme="majorHAnsi" w:eastAsia="Calibri" w:hAnsiTheme="majorHAnsi" w:cstheme="majorHAnsi"/>
          <w:color w:val="000000" w:themeColor="text1"/>
          <w:sz w:val="20"/>
          <w:szCs w:val="20"/>
        </w:rPr>
        <w:t xml:space="preserve">). Ubezpieczenie będzie kontynuowane przez cały okres trwania umowy. Nieprzedłużenie ubezpieczenia i nieprzedłożenie odpowiedniej polisy Zamawiającemu, stanowić będzie podstawę do rozwiązania umowy ze skutkiem natychmiastowym. </w:t>
      </w:r>
    </w:p>
    <w:bookmarkEnd w:id="2"/>
    <w:p w14:paraId="1BF0EB85" w14:textId="77777777" w:rsidR="00E97DAE" w:rsidRPr="00E97DAE" w:rsidRDefault="00E97DAE" w:rsidP="002701B4">
      <w:pPr>
        <w:spacing w:after="0"/>
        <w:jc w:val="both"/>
        <w:rPr>
          <w:rFonts w:asciiTheme="majorHAnsi" w:eastAsia="Calibri" w:hAnsiTheme="majorHAnsi" w:cstheme="majorHAnsi"/>
          <w:b/>
          <w:sz w:val="20"/>
          <w:szCs w:val="20"/>
        </w:rPr>
      </w:pPr>
    </w:p>
    <w:p w14:paraId="4413D78F" w14:textId="5784C7C6" w:rsidR="002701B4" w:rsidRPr="00E97DAE" w:rsidRDefault="002701B4" w:rsidP="002701B4">
      <w:pPr>
        <w:spacing w:after="0"/>
        <w:jc w:val="both"/>
        <w:rPr>
          <w:rFonts w:asciiTheme="majorHAnsi" w:eastAsia="Calibri" w:hAnsiTheme="majorHAnsi" w:cstheme="majorHAnsi"/>
          <w:b/>
          <w:sz w:val="20"/>
          <w:szCs w:val="20"/>
        </w:rPr>
      </w:pPr>
      <w:r w:rsidRPr="00E97DAE">
        <w:rPr>
          <w:rFonts w:asciiTheme="majorHAnsi" w:eastAsia="Calibri" w:hAnsiTheme="majorHAnsi" w:cstheme="majorHAnsi"/>
          <w:b/>
          <w:sz w:val="20"/>
          <w:szCs w:val="20"/>
        </w:rPr>
        <w:t xml:space="preserve">V. OPIS SPOSOBU PRZYGOTOWANIA OFERTY </w:t>
      </w:r>
    </w:p>
    <w:p w14:paraId="48415962" w14:textId="77777777" w:rsidR="002701B4" w:rsidRPr="00E97DAE" w:rsidRDefault="002701B4" w:rsidP="002701B4">
      <w:pPr>
        <w:spacing w:after="0"/>
        <w:jc w:val="both"/>
        <w:rPr>
          <w:rFonts w:asciiTheme="majorHAnsi" w:eastAsia="Calibri" w:hAnsiTheme="majorHAnsi" w:cstheme="majorHAnsi"/>
          <w:b/>
          <w:sz w:val="20"/>
          <w:szCs w:val="20"/>
        </w:rPr>
      </w:pPr>
    </w:p>
    <w:p w14:paraId="6E49E642" w14:textId="45F6DE05" w:rsidR="002701B4" w:rsidRPr="00E97DAE" w:rsidRDefault="00E97DAE" w:rsidP="00E97DAE">
      <w:pPr>
        <w:spacing w:after="0"/>
        <w:jc w:val="both"/>
        <w:rPr>
          <w:rFonts w:asciiTheme="majorHAnsi" w:hAnsiTheme="majorHAnsi" w:cstheme="majorHAnsi"/>
          <w:sz w:val="20"/>
          <w:szCs w:val="20"/>
        </w:rPr>
      </w:pPr>
      <w:r w:rsidRPr="00E97DAE">
        <w:rPr>
          <w:rFonts w:asciiTheme="majorHAnsi" w:hAnsiTheme="majorHAnsi" w:cstheme="majorHAnsi"/>
          <w:sz w:val="20"/>
          <w:szCs w:val="20"/>
        </w:rPr>
        <w:t xml:space="preserve">1. Ofertę sporządzić należy na druku „Formularz ofertowy” stanowiącym </w:t>
      </w:r>
      <w:r w:rsidRPr="00B069CA">
        <w:rPr>
          <w:rFonts w:asciiTheme="majorHAnsi" w:hAnsiTheme="majorHAnsi" w:cstheme="majorHAnsi"/>
          <w:b/>
          <w:bCs/>
          <w:sz w:val="20"/>
          <w:szCs w:val="20"/>
        </w:rPr>
        <w:t>Załącznik nr 1</w:t>
      </w:r>
      <w:r w:rsidRPr="00E97DAE">
        <w:rPr>
          <w:rFonts w:asciiTheme="majorHAnsi" w:hAnsiTheme="majorHAnsi" w:cstheme="majorHAnsi"/>
          <w:sz w:val="20"/>
          <w:szCs w:val="20"/>
        </w:rPr>
        <w:t xml:space="preserve"> 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w:t>
      </w:r>
      <w:r w:rsidR="002701B4" w:rsidRPr="00E97DAE">
        <w:rPr>
          <w:rFonts w:asciiTheme="majorHAnsi" w:hAnsiTheme="majorHAnsi" w:cstheme="majorHAnsi"/>
          <w:sz w:val="20"/>
          <w:szCs w:val="20"/>
        </w:rPr>
        <w:t xml:space="preserve">. </w:t>
      </w:r>
    </w:p>
    <w:p w14:paraId="19357EB4" w14:textId="19C5CDBC" w:rsidR="002701B4" w:rsidRPr="00E97DAE" w:rsidRDefault="002701B4" w:rsidP="002701B4">
      <w:pPr>
        <w:spacing w:after="0"/>
        <w:jc w:val="both"/>
        <w:rPr>
          <w:rFonts w:asciiTheme="majorHAnsi" w:hAnsiTheme="majorHAnsi" w:cstheme="majorHAnsi"/>
          <w:sz w:val="20"/>
          <w:szCs w:val="20"/>
        </w:rPr>
      </w:pPr>
      <w:r w:rsidRPr="00E97DAE">
        <w:rPr>
          <w:rFonts w:asciiTheme="majorHAnsi" w:hAnsiTheme="majorHAnsi" w:cstheme="majorHAnsi"/>
          <w:sz w:val="20"/>
          <w:szCs w:val="20"/>
        </w:rPr>
        <w:t xml:space="preserve">2. Oferta powinna zawierać, co najmniej: </w:t>
      </w:r>
    </w:p>
    <w:p w14:paraId="344A8992" w14:textId="108C95E3" w:rsidR="002701B4" w:rsidRPr="00E97DAE" w:rsidRDefault="002701B4" w:rsidP="00E97DAE">
      <w:pPr>
        <w:pStyle w:val="Akapitzlist"/>
        <w:numPr>
          <w:ilvl w:val="0"/>
          <w:numId w:val="21"/>
        </w:numPr>
        <w:spacing w:after="0"/>
        <w:ind w:left="567" w:hanging="283"/>
        <w:jc w:val="both"/>
        <w:rPr>
          <w:rFonts w:asciiTheme="majorHAnsi" w:hAnsiTheme="majorHAnsi" w:cstheme="majorHAnsi"/>
          <w:sz w:val="20"/>
          <w:szCs w:val="20"/>
        </w:rPr>
      </w:pPr>
      <w:r w:rsidRPr="00E97DAE">
        <w:rPr>
          <w:rFonts w:asciiTheme="majorHAnsi" w:hAnsiTheme="majorHAnsi" w:cstheme="majorHAnsi"/>
          <w:sz w:val="20"/>
          <w:szCs w:val="20"/>
        </w:rPr>
        <w:t xml:space="preserve">datę sporządzenia, </w:t>
      </w:r>
    </w:p>
    <w:p w14:paraId="36CA9A6B" w14:textId="77777777" w:rsidR="00BE15A9" w:rsidRPr="00E97DAE" w:rsidRDefault="002701B4" w:rsidP="00E97DAE">
      <w:pPr>
        <w:pStyle w:val="Akapitzlist"/>
        <w:numPr>
          <w:ilvl w:val="0"/>
          <w:numId w:val="21"/>
        </w:numPr>
        <w:spacing w:after="0"/>
        <w:ind w:left="567" w:hanging="283"/>
        <w:jc w:val="both"/>
        <w:rPr>
          <w:rFonts w:asciiTheme="majorHAnsi" w:hAnsiTheme="majorHAnsi" w:cstheme="majorHAnsi"/>
          <w:sz w:val="20"/>
          <w:szCs w:val="20"/>
        </w:rPr>
      </w:pPr>
      <w:r w:rsidRPr="00E97DAE">
        <w:rPr>
          <w:rFonts w:asciiTheme="majorHAnsi" w:hAnsiTheme="majorHAnsi" w:cstheme="majorHAnsi"/>
          <w:sz w:val="20"/>
          <w:szCs w:val="20"/>
        </w:rPr>
        <w:t>pełna nazwę i adres oferenta, nr. telefonu,</w:t>
      </w:r>
    </w:p>
    <w:p w14:paraId="6A0FF80C" w14:textId="04F49A28" w:rsidR="002701B4" w:rsidRPr="00E97DAE" w:rsidRDefault="002701B4" w:rsidP="00E97DAE">
      <w:pPr>
        <w:pStyle w:val="Akapitzlist"/>
        <w:numPr>
          <w:ilvl w:val="0"/>
          <w:numId w:val="21"/>
        </w:numPr>
        <w:spacing w:after="0"/>
        <w:ind w:left="567" w:hanging="283"/>
        <w:jc w:val="both"/>
        <w:rPr>
          <w:rFonts w:asciiTheme="majorHAnsi" w:hAnsiTheme="majorHAnsi" w:cstheme="majorHAnsi"/>
          <w:sz w:val="20"/>
          <w:szCs w:val="20"/>
        </w:rPr>
      </w:pPr>
      <w:r w:rsidRPr="00E97DAE">
        <w:rPr>
          <w:rFonts w:asciiTheme="majorHAnsi" w:hAnsiTheme="majorHAnsi" w:cstheme="majorHAnsi"/>
          <w:sz w:val="20"/>
          <w:szCs w:val="20"/>
        </w:rPr>
        <w:lastRenderedPageBreak/>
        <w:t>cenę netto i brutto, obejmującą całość przedmiotu zamówienia, wyrażoną w PLN (</w:t>
      </w:r>
      <w:r w:rsidRPr="00E97DAE">
        <w:rPr>
          <w:rFonts w:asciiTheme="majorHAnsi" w:eastAsia="Calibri" w:hAnsiTheme="majorHAnsi" w:cstheme="majorHAnsi"/>
          <w:color w:val="000000"/>
          <w:sz w:val="20"/>
          <w:szCs w:val="20"/>
        </w:rPr>
        <w:t>w przypadku cen podanych w walutach obcych zostaną one przeliczone na PLN po kursie średnim NBP obowiązującym w dniu publikacji ogłoszenia)</w:t>
      </w:r>
    </w:p>
    <w:p w14:paraId="01ABD761" w14:textId="77777777" w:rsidR="002701B4" w:rsidRPr="00E97DAE" w:rsidRDefault="002701B4" w:rsidP="00E97DAE">
      <w:pPr>
        <w:pStyle w:val="Akapitzlist"/>
        <w:numPr>
          <w:ilvl w:val="0"/>
          <w:numId w:val="21"/>
        </w:numPr>
        <w:spacing w:after="0"/>
        <w:ind w:left="567" w:hanging="283"/>
        <w:jc w:val="both"/>
        <w:rPr>
          <w:rFonts w:asciiTheme="majorHAnsi" w:hAnsiTheme="majorHAnsi" w:cstheme="majorHAnsi"/>
          <w:sz w:val="20"/>
          <w:szCs w:val="20"/>
        </w:rPr>
      </w:pPr>
      <w:r w:rsidRPr="00E97DAE">
        <w:rPr>
          <w:rFonts w:asciiTheme="majorHAnsi" w:eastAsia="Calibri" w:hAnsiTheme="majorHAnsi" w:cstheme="majorHAnsi"/>
          <w:color w:val="000000"/>
          <w:sz w:val="20"/>
          <w:szCs w:val="20"/>
        </w:rPr>
        <w:t xml:space="preserve">informację o wszystkich dodatkowych warunkach udziału w postępowaniu zgodnie z punktem III; </w:t>
      </w:r>
    </w:p>
    <w:p w14:paraId="303D8495" w14:textId="7A41D315" w:rsidR="00E97DAE" w:rsidRPr="00E97DAE" w:rsidRDefault="002701B4" w:rsidP="00E97DAE">
      <w:pPr>
        <w:pStyle w:val="Akapitzlist"/>
        <w:numPr>
          <w:ilvl w:val="0"/>
          <w:numId w:val="21"/>
        </w:numPr>
        <w:spacing w:after="0"/>
        <w:ind w:left="567" w:hanging="283"/>
        <w:jc w:val="both"/>
        <w:rPr>
          <w:rFonts w:asciiTheme="majorHAnsi" w:hAnsiTheme="majorHAnsi" w:cstheme="majorHAnsi"/>
          <w:sz w:val="20"/>
          <w:szCs w:val="20"/>
        </w:rPr>
      </w:pPr>
      <w:r w:rsidRPr="00E97DAE">
        <w:rPr>
          <w:rFonts w:asciiTheme="majorHAnsi" w:eastAsia="Calibri" w:hAnsiTheme="majorHAnsi" w:cstheme="majorHAnsi"/>
          <w:color w:val="000000"/>
          <w:sz w:val="20"/>
          <w:szCs w:val="20"/>
        </w:rPr>
        <w:t xml:space="preserve">powoływać się na numer zapytania ofertowego </w:t>
      </w:r>
      <w:r w:rsidRPr="00915D51">
        <w:rPr>
          <w:rFonts w:asciiTheme="majorHAnsi" w:eastAsia="Calibri" w:hAnsiTheme="majorHAnsi" w:cstheme="majorHAnsi"/>
          <w:b/>
          <w:bCs/>
          <w:color w:val="000000" w:themeColor="text1"/>
          <w:sz w:val="20"/>
          <w:szCs w:val="20"/>
        </w:rPr>
        <w:t xml:space="preserve">– </w:t>
      </w:r>
      <w:r w:rsidR="00063A44">
        <w:rPr>
          <w:rFonts w:asciiTheme="majorHAnsi" w:eastAsia="Calibri" w:hAnsiTheme="majorHAnsi" w:cstheme="majorHAnsi"/>
          <w:b/>
          <w:bCs/>
          <w:color w:val="000000" w:themeColor="text1"/>
          <w:sz w:val="20"/>
          <w:szCs w:val="20"/>
        </w:rPr>
        <w:t>2</w:t>
      </w:r>
      <w:r w:rsidRPr="00915D51">
        <w:rPr>
          <w:rFonts w:asciiTheme="majorHAnsi" w:eastAsia="Calibri" w:hAnsiTheme="majorHAnsi" w:cstheme="majorHAnsi"/>
          <w:b/>
          <w:bCs/>
          <w:color w:val="000000" w:themeColor="text1"/>
          <w:sz w:val="20"/>
          <w:szCs w:val="20"/>
        </w:rPr>
        <w:t>/</w:t>
      </w:r>
      <w:r w:rsidR="00B83895">
        <w:rPr>
          <w:rFonts w:asciiTheme="majorHAnsi" w:eastAsia="Calibri" w:hAnsiTheme="majorHAnsi" w:cstheme="majorHAnsi"/>
          <w:b/>
          <w:bCs/>
          <w:color w:val="000000" w:themeColor="text1"/>
          <w:sz w:val="20"/>
          <w:szCs w:val="20"/>
        </w:rPr>
        <w:t>5</w:t>
      </w:r>
      <w:r w:rsidRPr="00915D51">
        <w:rPr>
          <w:rFonts w:asciiTheme="majorHAnsi" w:eastAsia="Calibri" w:hAnsiTheme="majorHAnsi" w:cstheme="majorHAnsi"/>
          <w:b/>
          <w:bCs/>
          <w:color w:val="000000" w:themeColor="text1"/>
          <w:sz w:val="20"/>
          <w:szCs w:val="20"/>
        </w:rPr>
        <w:t>/202</w:t>
      </w:r>
      <w:r w:rsidR="00915D51" w:rsidRPr="00915D51">
        <w:rPr>
          <w:rFonts w:asciiTheme="majorHAnsi" w:eastAsia="Calibri" w:hAnsiTheme="majorHAnsi" w:cstheme="majorHAnsi"/>
          <w:b/>
          <w:bCs/>
          <w:color w:val="000000" w:themeColor="text1"/>
          <w:sz w:val="20"/>
          <w:szCs w:val="20"/>
        </w:rPr>
        <w:t>3</w:t>
      </w:r>
      <w:r w:rsidRPr="00915D51">
        <w:rPr>
          <w:rFonts w:asciiTheme="majorHAnsi" w:eastAsia="Calibri" w:hAnsiTheme="majorHAnsi" w:cstheme="majorHAnsi"/>
          <w:b/>
          <w:bCs/>
          <w:color w:val="000000" w:themeColor="text1"/>
          <w:sz w:val="20"/>
          <w:szCs w:val="20"/>
        </w:rPr>
        <w:t>/</w:t>
      </w:r>
      <w:proofErr w:type="spellStart"/>
      <w:r w:rsidR="00915D51" w:rsidRPr="00915D51">
        <w:rPr>
          <w:rFonts w:asciiTheme="majorHAnsi" w:eastAsia="Calibri" w:hAnsiTheme="majorHAnsi" w:cstheme="majorHAnsi"/>
          <w:b/>
          <w:bCs/>
          <w:color w:val="000000" w:themeColor="text1"/>
          <w:sz w:val="20"/>
          <w:szCs w:val="20"/>
        </w:rPr>
        <w:t>InSmartFarm</w:t>
      </w:r>
      <w:proofErr w:type="spellEnd"/>
    </w:p>
    <w:p w14:paraId="075225BC" w14:textId="55312FA4" w:rsidR="002701B4" w:rsidRPr="00E97DAE" w:rsidRDefault="00614A10" w:rsidP="00E97DAE">
      <w:pPr>
        <w:pStyle w:val="Akapitzlist"/>
        <w:numPr>
          <w:ilvl w:val="0"/>
          <w:numId w:val="21"/>
        </w:numPr>
        <w:spacing w:after="0"/>
        <w:ind w:left="567" w:hanging="283"/>
        <w:jc w:val="both"/>
        <w:rPr>
          <w:rFonts w:asciiTheme="majorHAnsi" w:hAnsiTheme="majorHAnsi" w:cstheme="majorHAnsi"/>
          <w:sz w:val="20"/>
          <w:szCs w:val="20"/>
        </w:rPr>
      </w:pPr>
      <w:r>
        <w:rPr>
          <w:rFonts w:asciiTheme="majorHAnsi" w:hAnsiTheme="majorHAnsi" w:cstheme="majorHAnsi"/>
          <w:color w:val="000000"/>
          <w:sz w:val="20"/>
          <w:szCs w:val="20"/>
        </w:rPr>
        <w:t>b</w:t>
      </w:r>
      <w:r w:rsidR="002701B4" w:rsidRPr="00E97DAE">
        <w:rPr>
          <w:rFonts w:asciiTheme="majorHAnsi" w:hAnsiTheme="majorHAnsi" w:cstheme="majorHAnsi"/>
          <w:color w:val="000000"/>
          <w:sz w:val="20"/>
          <w:szCs w:val="20"/>
        </w:rPr>
        <w:t>rak jakiegokolwiek z wyżej wymienionych elementów skutkować będzie odrzuceniem oferty z przyczyn formalnych.</w:t>
      </w:r>
    </w:p>
    <w:p w14:paraId="0A62ADC8" w14:textId="1F1D0583" w:rsidR="00E97DAE" w:rsidRPr="00E97DAE" w:rsidRDefault="00E97DAE" w:rsidP="00E97DAE">
      <w:pPr>
        <w:spacing w:after="0"/>
        <w:ind w:left="-76"/>
        <w:jc w:val="both"/>
        <w:rPr>
          <w:rFonts w:asciiTheme="majorHAnsi" w:hAnsiTheme="majorHAnsi" w:cstheme="majorHAnsi"/>
          <w:sz w:val="20"/>
          <w:szCs w:val="20"/>
        </w:rPr>
      </w:pPr>
      <w:r w:rsidRPr="00E97DAE">
        <w:rPr>
          <w:rFonts w:asciiTheme="majorHAnsi" w:hAnsiTheme="majorHAnsi" w:cstheme="majorHAnsi"/>
          <w:sz w:val="20"/>
          <w:szCs w:val="20"/>
        </w:rPr>
        <w:t>3. Złożenie oferty nie powoduje powstania żadnych zobowiązań wobec stron. Oferty są przygotowywane na koszt. Wykonawców. Każdy z Wykonawców może złożyć tylko jedną ofertę.</w:t>
      </w:r>
    </w:p>
    <w:p w14:paraId="0A3DA421" w14:textId="58730582" w:rsidR="00E97DAE" w:rsidRPr="00E97DAE" w:rsidRDefault="00E97DAE" w:rsidP="00E97DAE">
      <w:pPr>
        <w:spacing w:after="0"/>
        <w:ind w:left="-76"/>
        <w:jc w:val="both"/>
        <w:rPr>
          <w:rFonts w:asciiTheme="majorHAnsi" w:hAnsiTheme="majorHAnsi" w:cstheme="majorHAnsi"/>
          <w:sz w:val="20"/>
          <w:szCs w:val="20"/>
        </w:rPr>
      </w:pPr>
      <w:r w:rsidRPr="00E97DAE">
        <w:rPr>
          <w:rFonts w:asciiTheme="majorHAnsi" w:hAnsiTheme="majorHAnsi" w:cstheme="majorHAnsi"/>
          <w:sz w:val="20"/>
          <w:szCs w:val="20"/>
        </w:rPr>
        <w:t>4. Wykonawca w trakcie trwania postepowania może zmienić lub wycofać swoją ofertę.</w:t>
      </w:r>
    </w:p>
    <w:p w14:paraId="53049AF0" w14:textId="1B034C26" w:rsidR="002701B4" w:rsidRPr="00E97DAE" w:rsidRDefault="00E97DAE" w:rsidP="00E97DAE">
      <w:pPr>
        <w:spacing w:after="0"/>
        <w:ind w:left="-76"/>
        <w:jc w:val="both"/>
        <w:rPr>
          <w:rFonts w:asciiTheme="majorHAnsi" w:hAnsiTheme="majorHAnsi" w:cstheme="majorHAnsi"/>
          <w:sz w:val="20"/>
          <w:szCs w:val="20"/>
        </w:rPr>
      </w:pPr>
      <w:r w:rsidRPr="00E97DAE">
        <w:rPr>
          <w:rFonts w:asciiTheme="majorHAnsi" w:hAnsiTheme="majorHAnsi" w:cstheme="majorHAnsi"/>
          <w:sz w:val="20"/>
          <w:szCs w:val="20"/>
        </w:rPr>
        <w:t xml:space="preserve">5. Wymagany okres ważności oferty wynosi  </w:t>
      </w:r>
      <w:r w:rsidRPr="00915D51">
        <w:rPr>
          <w:rFonts w:asciiTheme="majorHAnsi" w:hAnsiTheme="majorHAnsi" w:cstheme="majorHAnsi"/>
          <w:b/>
          <w:bCs/>
          <w:sz w:val="20"/>
          <w:szCs w:val="20"/>
        </w:rPr>
        <w:t>30 dni</w:t>
      </w:r>
      <w:r w:rsidRPr="00E97DAE">
        <w:rPr>
          <w:rFonts w:asciiTheme="majorHAnsi" w:hAnsiTheme="majorHAnsi" w:cstheme="majorHAnsi"/>
          <w:sz w:val="20"/>
          <w:szCs w:val="20"/>
        </w:rPr>
        <w:t xml:space="preserve"> kalendarzowych licząc od dnia następnego po ostatnim dniu terminu składania ofert.</w:t>
      </w:r>
    </w:p>
    <w:p w14:paraId="2DE719F4" w14:textId="15DB6555" w:rsidR="00DD794D" w:rsidRPr="00E97DAE" w:rsidRDefault="00DD794D" w:rsidP="002701B4">
      <w:pPr>
        <w:spacing w:after="0"/>
        <w:jc w:val="both"/>
        <w:rPr>
          <w:rFonts w:asciiTheme="majorHAnsi" w:hAnsiTheme="majorHAnsi" w:cstheme="majorHAnsi"/>
          <w:sz w:val="20"/>
          <w:szCs w:val="20"/>
        </w:rPr>
      </w:pPr>
    </w:p>
    <w:p w14:paraId="34A03AE8" w14:textId="22F32373" w:rsidR="002701B4" w:rsidRPr="00E97DAE" w:rsidRDefault="002701B4" w:rsidP="002701B4">
      <w:pPr>
        <w:spacing w:after="0"/>
        <w:jc w:val="both"/>
        <w:rPr>
          <w:rFonts w:asciiTheme="majorHAnsi" w:eastAsia="Calibri" w:hAnsiTheme="majorHAnsi" w:cstheme="majorHAnsi"/>
          <w:b/>
          <w:sz w:val="20"/>
          <w:szCs w:val="20"/>
        </w:rPr>
      </w:pPr>
      <w:r w:rsidRPr="00E97DAE">
        <w:rPr>
          <w:rFonts w:asciiTheme="majorHAnsi" w:eastAsia="Calibri" w:hAnsiTheme="majorHAnsi" w:cstheme="majorHAnsi"/>
          <w:b/>
          <w:sz w:val="20"/>
          <w:szCs w:val="20"/>
        </w:rPr>
        <w:t xml:space="preserve">VI. KRYTERIA OCENY OFERT </w:t>
      </w:r>
    </w:p>
    <w:p w14:paraId="0200A556" w14:textId="77777777" w:rsidR="002701B4" w:rsidRPr="00E97DAE" w:rsidRDefault="002701B4" w:rsidP="002701B4">
      <w:pPr>
        <w:spacing w:after="0"/>
        <w:jc w:val="both"/>
        <w:rPr>
          <w:rFonts w:asciiTheme="majorHAnsi" w:eastAsia="Calibri" w:hAnsiTheme="majorHAnsi" w:cstheme="majorHAnsi"/>
          <w:sz w:val="20"/>
          <w:szCs w:val="20"/>
        </w:rPr>
      </w:pPr>
    </w:p>
    <w:p w14:paraId="6DD3798E" w14:textId="77777777" w:rsidR="002701B4" w:rsidRPr="00E97DAE" w:rsidRDefault="002701B4" w:rsidP="002701B4">
      <w:pPr>
        <w:spacing w:after="0"/>
        <w:ind w:hanging="2"/>
        <w:jc w:val="both"/>
        <w:rPr>
          <w:rFonts w:asciiTheme="majorHAnsi" w:hAnsiTheme="majorHAnsi" w:cstheme="majorHAnsi"/>
          <w:sz w:val="20"/>
          <w:szCs w:val="20"/>
        </w:rPr>
      </w:pPr>
      <w:bookmarkStart w:id="3" w:name="_Hlk102666180"/>
      <w:r w:rsidRPr="00E97DAE">
        <w:rPr>
          <w:rFonts w:asciiTheme="majorHAnsi" w:hAnsiTheme="majorHAnsi" w:cstheme="majorHAnsi"/>
          <w:sz w:val="20"/>
          <w:szCs w:val="20"/>
        </w:rPr>
        <w:t>Zamawiający dokona oceny ważnych ofert na podstawie następujących kryteriów:</w:t>
      </w:r>
    </w:p>
    <w:p w14:paraId="64EB27F5" w14:textId="77777777" w:rsidR="002701B4" w:rsidRPr="00E97DAE" w:rsidRDefault="002701B4" w:rsidP="002701B4">
      <w:pPr>
        <w:spacing w:after="0"/>
        <w:ind w:hanging="2"/>
        <w:jc w:val="both"/>
        <w:rPr>
          <w:rFonts w:asciiTheme="majorHAnsi" w:hAnsiTheme="majorHAnsi" w:cstheme="majorHAnsi"/>
          <w:sz w:val="20"/>
          <w:szCs w:val="20"/>
        </w:rPr>
      </w:pPr>
    </w:p>
    <w:p w14:paraId="2C68DE03" w14:textId="77777777" w:rsidR="002701B4" w:rsidRPr="00E97DAE" w:rsidRDefault="002701B4" w:rsidP="002701B4">
      <w:pPr>
        <w:spacing w:after="0"/>
        <w:ind w:hanging="2"/>
        <w:jc w:val="both"/>
        <w:rPr>
          <w:rFonts w:asciiTheme="majorHAnsi" w:hAnsiTheme="majorHAnsi" w:cstheme="majorHAnsi"/>
          <w:sz w:val="20"/>
          <w:szCs w:val="20"/>
        </w:rPr>
      </w:pPr>
      <w:r w:rsidRPr="00E97DAE">
        <w:rPr>
          <w:rFonts w:asciiTheme="majorHAnsi" w:hAnsiTheme="majorHAnsi" w:cstheme="majorHAnsi"/>
          <w:sz w:val="20"/>
          <w:szCs w:val="20"/>
        </w:rPr>
        <w:t>1 – Kryterium dopuszczające do dalszej oceny:</w:t>
      </w:r>
    </w:p>
    <w:p w14:paraId="4E19E42B" w14:textId="61DABA91" w:rsidR="002701B4" w:rsidRPr="00E97DAE" w:rsidRDefault="002701B4" w:rsidP="002701B4">
      <w:pPr>
        <w:spacing w:after="0"/>
        <w:ind w:hanging="2"/>
        <w:jc w:val="both"/>
        <w:rPr>
          <w:rFonts w:asciiTheme="majorHAnsi" w:hAnsiTheme="majorHAnsi" w:cstheme="majorHAnsi"/>
          <w:sz w:val="20"/>
          <w:szCs w:val="20"/>
        </w:rPr>
      </w:pPr>
      <w:r w:rsidRPr="00E97DAE">
        <w:rPr>
          <w:rFonts w:asciiTheme="majorHAnsi" w:hAnsiTheme="majorHAnsi" w:cstheme="majorHAnsi"/>
          <w:sz w:val="20"/>
          <w:szCs w:val="20"/>
        </w:rPr>
        <w:t>• złożenie oferty w terminie;</w:t>
      </w:r>
    </w:p>
    <w:p w14:paraId="52531F9C" w14:textId="647259A2" w:rsidR="002701B4" w:rsidRPr="00E97DAE" w:rsidRDefault="002701B4" w:rsidP="002701B4">
      <w:pPr>
        <w:spacing w:after="0"/>
        <w:ind w:hanging="2"/>
        <w:jc w:val="both"/>
        <w:rPr>
          <w:rFonts w:asciiTheme="majorHAnsi" w:hAnsiTheme="majorHAnsi" w:cstheme="majorHAnsi"/>
          <w:sz w:val="20"/>
          <w:szCs w:val="20"/>
        </w:rPr>
      </w:pPr>
      <w:r w:rsidRPr="00E97DAE">
        <w:rPr>
          <w:rFonts w:asciiTheme="majorHAnsi" w:hAnsiTheme="majorHAnsi" w:cstheme="majorHAnsi"/>
          <w:sz w:val="20"/>
          <w:szCs w:val="20"/>
        </w:rPr>
        <w:t>• ocena zakresu funkcjonalności oferowanego produktu, której podstawą będą kryteria zawarte w punkcie II</w:t>
      </w:r>
      <w:r w:rsidR="00F81E10">
        <w:rPr>
          <w:rFonts w:asciiTheme="majorHAnsi" w:hAnsiTheme="majorHAnsi" w:cstheme="majorHAnsi"/>
          <w:sz w:val="20"/>
          <w:szCs w:val="20"/>
        </w:rPr>
        <w:t>I</w:t>
      </w:r>
      <w:r w:rsidRPr="00E97DAE">
        <w:rPr>
          <w:rFonts w:asciiTheme="majorHAnsi" w:hAnsiTheme="majorHAnsi" w:cstheme="majorHAnsi"/>
          <w:sz w:val="20"/>
          <w:szCs w:val="20"/>
        </w:rPr>
        <w:t xml:space="preserve"> niniejszego dokumentu (wszystkie parametry/funkcjonalności muszą być dostępne);</w:t>
      </w:r>
    </w:p>
    <w:p w14:paraId="59F08347" w14:textId="2ECF9D33" w:rsidR="002701B4" w:rsidRPr="00E97DAE" w:rsidRDefault="002701B4" w:rsidP="002701B4">
      <w:pPr>
        <w:spacing w:after="0"/>
        <w:ind w:hanging="2"/>
        <w:jc w:val="both"/>
        <w:rPr>
          <w:rFonts w:asciiTheme="majorHAnsi" w:hAnsiTheme="majorHAnsi" w:cstheme="majorHAnsi"/>
          <w:sz w:val="20"/>
          <w:szCs w:val="20"/>
        </w:rPr>
      </w:pPr>
      <w:r w:rsidRPr="00E97DAE">
        <w:rPr>
          <w:rFonts w:asciiTheme="majorHAnsi" w:hAnsiTheme="majorHAnsi" w:cstheme="majorHAnsi"/>
          <w:sz w:val="20"/>
          <w:szCs w:val="20"/>
        </w:rPr>
        <w:t>• ocenie będą podlegały wyłącznie oferty spełniające warunki udziału w postępowaniu określone w pkt. IV i V zapytania ofertowego.</w:t>
      </w:r>
    </w:p>
    <w:p w14:paraId="7AE9324D" w14:textId="77777777" w:rsidR="002701B4" w:rsidRPr="00E97DAE" w:rsidRDefault="002701B4" w:rsidP="002701B4">
      <w:pPr>
        <w:spacing w:after="0"/>
        <w:ind w:hanging="2"/>
        <w:jc w:val="both"/>
        <w:rPr>
          <w:rFonts w:asciiTheme="majorHAnsi" w:hAnsiTheme="majorHAnsi" w:cstheme="majorHAnsi"/>
          <w:sz w:val="20"/>
          <w:szCs w:val="20"/>
        </w:rPr>
      </w:pPr>
    </w:p>
    <w:p w14:paraId="5F3BA94F" w14:textId="059F3091" w:rsidR="002701B4" w:rsidRPr="00E97DAE" w:rsidRDefault="002701B4" w:rsidP="002701B4">
      <w:pPr>
        <w:spacing w:after="0"/>
        <w:ind w:hanging="2"/>
        <w:jc w:val="both"/>
        <w:rPr>
          <w:rFonts w:asciiTheme="majorHAnsi" w:hAnsiTheme="majorHAnsi" w:cstheme="majorHAnsi"/>
          <w:sz w:val="20"/>
          <w:szCs w:val="20"/>
        </w:rPr>
      </w:pPr>
      <w:r w:rsidRPr="00E97DAE">
        <w:rPr>
          <w:rFonts w:asciiTheme="majorHAnsi" w:hAnsiTheme="majorHAnsi" w:cstheme="majorHAnsi"/>
          <w:sz w:val="20"/>
          <w:szCs w:val="20"/>
        </w:rPr>
        <w:t xml:space="preserve">2 – Kryterium oceny ofert: </w:t>
      </w:r>
    </w:p>
    <w:p w14:paraId="75A9999E" w14:textId="4592BBD7" w:rsidR="00E04C39" w:rsidRPr="003112A5" w:rsidRDefault="00E04C39" w:rsidP="00E04C39">
      <w:pPr>
        <w:spacing w:after="0" w:line="276" w:lineRule="auto"/>
        <w:contextualSpacing/>
        <w:jc w:val="both"/>
        <w:textDirection w:val="btLr"/>
        <w:textAlignment w:val="top"/>
        <w:outlineLvl w:val="0"/>
        <w:rPr>
          <w:rFonts w:asciiTheme="majorHAnsi" w:hAnsiTheme="majorHAnsi" w:cstheme="majorHAnsi"/>
          <w:b/>
          <w:bCs/>
          <w:sz w:val="20"/>
          <w:szCs w:val="20"/>
        </w:rPr>
      </w:pPr>
      <w:r w:rsidRPr="003112A5">
        <w:rPr>
          <w:rFonts w:asciiTheme="majorHAnsi" w:hAnsiTheme="majorHAnsi" w:cstheme="majorHAnsi"/>
          <w:b/>
          <w:bCs/>
          <w:sz w:val="20"/>
          <w:szCs w:val="20"/>
        </w:rPr>
        <w:t>Cena netto - waga 100%</w:t>
      </w:r>
    </w:p>
    <w:p w14:paraId="067738DD" w14:textId="77777777" w:rsidR="00E04C39" w:rsidRPr="00E97DAE" w:rsidRDefault="00E04C39" w:rsidP="001F312E">
      <w:pPr>
        <w:spacing w:after="0"/>
        <w:jc w:val="both"/>
        <w:rPr>
          <w:rFonts w:asciiTheme="majorHAnsi" w:hAnsiTheme="majorHAnsi" w:cstheme="majorHAnsi"/>
          <w:sz w:val="20"/>
          <w:szCs w:val="20"/>
        </w:rPr>
      </w:pPr>
      <w:r w:rsidRPr="00E97DAE">
        <w:rPr>
          <w:rFonts w:asciiTheme="majorHAnsi" w:hAnsiTheme="majorHAnsi" w:cstheme="majorHAnsi"/>
          <w:sz w:val="20"/>
          <w:szCs w:val="20"/>
        </w:rPr>
        <w:t>Cena liczona będzie według formuły:</w:t>
      </w:r>
    </w:p>
    <w:p w14:paraId="26CD3082" w14:textId="46E5AB9C" w:rsidR="00E04C39" w:rsidRPr="00E97DAE" w:rsidRDefault="00E04C39" w:rsidP="001F312E">
      <w:pPr>
        <w:spacing w:after="0"/>
        <w:jc w:val="both"/>
        <w:rPr>
          <w:rFonts w:asciiTheme="majorHAnsi" w:hAnsiTheme="majorHAnsi" w:cstheme="majorHAnsi"/>
          <w:sz w:val="20"/>
          <w:szCs w:val="20"/>
        </w:rPr>
      </w:pPr>
      <w:r w:rsidRPr="00E97DAE">
        <w:rPr>
          <w:rFonts w:asciiTheme="majorHAnsi" w:hAnsiTheme="majorHAnsi" w:cstheme="majorHAnsi"/>
          <w:sz w:val="20"/>
          <w:szCs w:val="20"/>
        </w:rPr>
        <w:t>Cena najniższej oferty podzielona przez cena aktualnej (ocenianej) oferty i pomnożona przez wskaźnik stały 100.</w:t>
      </w:r>
    </w:p>
    <w:p w14:paraId="28CAA3E0" w14:textId="28E59083" w:rsidR="00E04C39" w:rsidRPr="00E97DAE" w:rsidRDefault="00E04C39" w:rsidP="00E04C39">
      <w:pPr>
        <w:spacing w:after="0"/>
        <w:jc w:val="both"/>
        <w:rPr>
          <w:rFonts w:asciiTheme="majorHAnsi" w:hAnsiTheme="majorHAnsi" w:cstheme="majorHAnsi"/>
          <w:sz w:val="20"/>
          <w:szCs w:val="20"/>
        </w:rPr>
      </w:pPr>
      <w:r w:rsidRPr="00E97DAE">
        <w:rPr>
          <w:rFonts w:asciiTheme="majorHAnsi" w:hAnsiTheme="majorHAnsi" w:cstheme="majorHAnsi"/>
          <w:sz w:val="20"/>
          <w:szCs w:val="20"/>
        </w:rPr>
        <w:t>Możliwa maksymalna liczba punktów do uzyskania w tym kryterium wynosi 100.</w:t>
      </w:r>
    </w:p>
    <w:bookmarkEnd w:id="3"/>
    <w:p w14:paraId="4716F00F" w14:textId="77777777" w:rsidR="00E04C39" w:rsidRPr="00E97DAE" w:rsidRDefault="00E04C39" w:rsidP="002701B4">
      <w:pPr>
        <w:spacing w:after="0"/>
        <w:ind w:hanging="2"/>
        <w:jc w:val="both"/>
        <w:rPr>
          <w:rFonts w:asciiTheme="majorHAnsi" w:hAnsiTheme="majorHAnsi" w:cstheme="majorHAnsi"/>
          <w:sz w:val="20"/>
          <w:szCs w:val="20"/>
        </w:rPr>
      </w:pPr>
    </w:p>
    <w:p w14:paraId="7BE3966F" w14:textId="77777777" w:rsidR="002701B4" w:rsidRPr="00E97DAE" w:rsidRDefault="002701B4" w:rsidP="002701B4">
      <w:pPr>
        <w:pBdr>
          <w:top w:val="nil"/>
          <w:left w:val="nil"/>
          <w:bottom w:val="nil"/>
          <w:right w:val="nil"/>
          <w:between w:val="nil"/>
        </w:pBdr>
        <w:spacing w:after="0" w:line="240" w:lineRule="auto"/>
        <w:jc w:val="both"/>
        <w:rPr>
          <w:rFonts w:asciiTheme="majorHAnsi" w:eastAsia="Calibri" w:hAnsiTheme="majorHAnsi" w:cstheme="majorHAnsi"/>
          <w:color w:val="000000"/>
          <w:sz w:val="20"/>
          <w:szCs w:val="20"/>
        </w:rPr>
      </w:pPr>
      <w:bookmarkStart w:id="4" w:name="_Hlk102666203"/>
      <w:r w:rsidRPr="00E97DAE">
        <w:rPr>
          <w:rFonts w:asciiTheme="majorHAnsi" w:eastAsia="Calibri" w:hAnsiTheme="majorHAnsi" w:cstheme="majorHAnsi"/>
          <w:color w:val="000000"/>
          <w:sz w:val="20"/>
          <w:szCs w:val="20"/>
        </w:rPr>
        <w:t>Sumaryczna liczba punktów możliwych do zdobycia zgodnie z powyższym wzorem mieści się w przedziale od 0 do 100. Oferta która uzyska najwyższą liczbę punktów zostanie wybrana do realizacji – najkorzystniejsza oferta.</w:t>
      </w:r>
    </w:p>
    <w:bookmarkEnd w:id="4"/>
    <w:p w14:paraId="650F24B8" w14:textId="1501693C" w:rsidR="002701B4" w:rsidRDefault="002701B4" w:rsidP="002701B4">
      <w:pPr>
        <w:spacing w:after="0"/>
        <w:jc w:val="both"/>
        <w:rPr>
          <w:rFonts w:asciiTheme="majorHAnsi" w:eastAsia="Calibri" w:hAnsiTheme="majorHAnsi" w:cstheme="majorHAnsi"/>
          <w:sz w:val="20"/>
          <w:szCs w:val="20"/>
        </w:rPr>
      </w:pPr>
    </w:p>
    <w:p w14:paraId="15C623F2" w14:textId="7F2EAC8D" w:rsidR="00E97DAE" w:rsidRPr="00E97DAE" w:rsidRDefault="00E97DAE" w:rsidP="00E97DAE">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722EE27C" w14:textId="16A6AEC4" w:rsidR="00E97DAE" w:rsidRDefault="00E97DAE" w:rsidP="00E97DAE">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w:t>
      </w:r>
      <w:r w:rsidR="006944F0">
        <w:rPr>
          <w:rFonts w:asciiTheme="majorHAnsi" w:eastAsia="Calibri" w:hAnsiTheme="majorHAnsi" w:cstheme="majorHAnsi"/>
          <w:sz w:val="20"/>
          <w:szCs w:val="20"/>
        </w:rPr>
        <w:t>.</w:t>
      </w:r>
      <w:r w:rsidRPr="00E97DAE">
        <w:rPr>
          <w:rFonts w:asciiTheme="majorHAnsi" w:eastAsia="Calibri" w:hAnsiTheme="majorHAnsi" w:cstheme="majorHAnsi"/>
          <w:sz w:val="20"/>
          <w:szCs w:val="20"/>
        </w:rPr>
        <w:t xml:space="preserve">  </w:t>
      </w:r>
    </w:p>
    <w:p w14:paraId="264A8C9F" w14:textId="77777777" w:rsidR="00E97DAE" w:rsidRPr="00E97DAE" w:rsidRDefault="00E97DAE" w:rsidP="002701B4">
      <w:pPr>
        <w:spacing w:after="0"/>
        <w:jc w:val="both"/>
        <w:rPr>
          <w:rFonts w:asciiTheme="majorHAnsi" w:eastAsia="Calibri" w:hAnsiTheme="majorHAnsi" w:cstheme="majorHAnsi"/>
          <w:sz w:val="20"/>
          <w:szCs w:val="20"/>
        </w:rPr>
      </w:pPr>
    </w:p>
    <w:p w14:paraId="1100A58D" w14:textId="64A3B4F0" w:rsidR="002701B4" w:rsidRPr="00E97DAE" w:rsidRDefault="002701B4" w:rsidP="002701B4">
      <w:pPr>
        <w:spacing w:after="0"/>
        <w:jc w:val="both"/>
        <w:rPr>
          <w:rFonts w:asciiTheme="majorHAnsi" w:eastAsia="Calibri" w:hAnsiTheme="majorHAnsi" w:cstheme="majorHAnsi"/>
          <w:sz w:val="20"/>
          <w:szCs w:val="20"/>
        </w:rPr>
      </w:pPr>
      <w:r w:rsidRPr="00E97DAE">
        <w:rPr>
          <w:rFonts w:asciiTheme="majorHAnsi" w:eastAsia="Calibri" w:hAnsiTheme="majorHAnsi" w:cstheme="majorHAnsi"/>
          <w:b/>
          <w:sz w:val="20"/>
          <w:szCs w:val="20"/>
        </w:rPr>
        <w:t xml:space="preserve">VII. TERMIN WYKONANIA ZAMÓWIENIA </w:t>
      </w:r>
    </w:p>
    <w:p w14:paraId="60DBCB9E" w14:textId="1ECF618A" w:rsidR="002701B4" w:rsidRPr="00E97DAE" w:rsidRDefault="002701B4" w:rsidP="002701B4">
      <w:pPr>
        <w:pBdr>
          <w:top w:val="nil"/>
          <w:left w:val="nil"/>
          <w:bottom w:val="nil"/>
          <w:right w:val="nil"/>
          <w:between w:val="nil"/>
        </w:pBdr>
        <w:ind w:hanging="2"/>
        <w:jc w:val="both"/>
        <w:rPr>
          <w:rFonts w:asciiTheme="majorHAnsi" w:hAnsiTheme="majorHAnsi" w:cstheme="majorHAnsi"/>
          <w:b/>
          <w:color w:val="FF0000"/>
          <w:sz w:val="20"/>
          <w:szCs w:val="20"/>
        </w:rPr>
      </w:pPr>
      <w:r w:rsidRPr="00E97DAE">
        <w:rPr>
          <w:rFonts w:asciiTheme="majorHAnsi" w:eastAsia="Calibri" w:hAnsiTheme="majorHAnsi" w:cstheme="majorHAnsi"/>
          <w:sz w:val="20"/>
          <w:szCs w:val="20"/>
        </w:rPr>
        <w:t xml:space="preserve">Termin wykonania przedmiotu zamówienia: </w:t>
      </w:r>
      <w:r w:rsidRPr="00E97DAE">
        <w:rPr>
          <w:rFonts w:asciiTheme="majorHAnsi" w:hAnsiTheme="majorHAnsi" w:cstheme="majorHAnsi"/>
          <w:b/>
          <w:sz w:val="20"/>
          <w:szCs w:val="20"/>
        </w:rPr>
        <w:t xml:space="preserve">do </w:t>
      </w:r>
      <w:r w:rsidR="00500C2C" w:rsidRPr="0030163C">
        <w:rPr>
          <w:rFonts w:asciiTheme="majorHAnsi" w:hAnsiTheme="majorHAnsi" w:cstheme="majorHAnsi"/>
          <w:b/>
          <w:color w:val="000000" w:themeColor="text1"/>
          <w:sz w:val="20"/>
          <w:szCs w:val="20"/>
        </w:rPr>
        <w:t>5</w:t>
      </w:r>
      <w:r w:rsidR="00420518" w:rsidRPr="0030163C">
        <w:rPr>
          <w:rFonts w:asciiTheme="majorHAnsi" w:hAnsiTheme="majorHAnsi" w:cstheme="majorHAnsi"/>
          <w:b/>
          <w:color w:val="000000" w:themeColor="text1"/>
          <w:sz w:val="20"/>
          <w:szCs w:val="20"/>
        </w:rPr>
        <w:t xml:space="preserve"> </w:t>
      </w:r>
      <w:r w:rsidRPr="00E97DAE">
        <w:rPr>
          <w:rFonts w:asciiTheme="majorHAnsi" w:hAnsiTheme="majorHAnsi" w:cstheme="majorHAnsi"/>
          <w:b/>
          <w:sz w:val="20"/>
          <w:szCs w:val="20"/>
        </w:rPr>
        <w:t>miesięcy od daty podpisania umowy</w:t>
      </w:r>
      <w:r w:rsidR="001B46A8" w:rsidRPr="00E97DAE">
        <w:rPr>
          <w:rFonts w:asciiTheme="majorHAnsi" w:hAnsiTheme="majorHAnsi" w:cstheme="majorHAnsi"/>
          <w:b/>
          <w:sz w:val="20"/>
          <w:szCs w:val="20"/>
        </w:rPr>
        <w:t>.</w:t>
      </w:r>
    </w:p>
    <w:p w14:paraId="6BCC3514" w14:textId="57CA3DD4" w:rsidR="005C10AE" w:rsidRPr="00850420" w:rsidRDefault="005C10AE" w:rsidP="005C10AE">
      <w:pPr>
        <w:pBdr>
          <w:top w:val="nil"/>
          <w:left w:val="nil"/>
          <w:bottom w:val="nil"/>
          <w:right w:val="nil"/>
          <w:between w:val="nil"/>
        </w:pBdr>
        <w:ind w:hanging="2"/>
        <w:jc w:val="both"/>
        <w:rPr>
          <w:rFonts w:asciiTheme="majorHAnsi" w:hAnsiTheme="majorHAnsi" w:cstheme="majorHAnsi"/>
          <w:b/>
          <w:sz w:val="20"/>
          <w:szCs w:val="20"/>
        </w:rPr>
      </w:pPr>
      <w:r w:rsidRPr="00850420">
        <w:rPr>
          <w:rFonts w:asciiTheme="majorHAnsi" w:hAnsiTheme="majorHAnsi" w:cstheme="majorHAnsi"/>
          <w:b/>
          <w:sz w:val="20"/>
          <w:szCs w:val="20"/>
        </w:rPr>
        <w:t xml:space="preserve">Przewidywany termin podpisania umowy z wykonawcą – </w:t>
      </w:r>
      <w:r w:rsidR="007901C8">
        <w:rPr>
          <w:rFonts w:asciiTheme="majorHAnsi" w:hAnsiTheme="majorHAnsi" w:cstheme="majorHAnsi"/>
          <w:b/>
          <w:sz w:val="20"/>
          <w:szCs w:val="20"/>
        </w:rPr>
        <w:t xml:space="preserve">czerwiec </w:t>
      </w:r>
      <w:r w:rsidR="00420518" w:rsidRPr="00850420">
        <w:rPr>
          <w:rFonts w:asciiTheme="majorHAnsi" w:hAnsiTheme="majorHAnsi" w:cstheme="majorHAnsi"/>
          <w:b/>
          <w:sz w:val="20"/>
          <w:szCs w:val="20"/>
        </w:rPr>
        <w:t>202</w:t>
      </w:r>
      <w:r w:rsidR="00420518">
        <w:rPr>
          <w:rFonts w:asciiTheme="majorHAnsi" w:hAnsiTheme="majorHAnsi" w:cstheme="majorHAnsi"/>
          <w:b/>
          <w:sz w:val="20"/>
          <w:szCs w:val="20"/>
        </w:rPr>
        <w:t>3</w:t>
      </w:r>
      <w:r w:rsidR="00420518" w:rsidRPr="00850420">
        <w:rPr>
          <w:rFonts w:asciiTheme="majorHAnsi" w:hAnsiTheme="majorHAnsi" w:cstheme="majorHAnsi"/>
          <w:b/>
          <w:sz w:val="20"/>
          <w:szCs w:val="20"/>
        </w:rPr>
        <w:t xml:space="preserve"> </w:t>
      </w:r>
      <w:r w:rsidRPr="00850420">
        <w:rPr>
          <w:rFonts w:asciiTheme="majorHAnsi" w:hAnsiTheme="majorHAnsi" w:cstheme="majorHAnsi"/>
          <w:b/>
          <w:sz w:val="20"/>
          <w:szCs w:val="20"/>
        </w:rPr>
        <w:t>r.</w:t>
      </w:r>
    </w:p>
    <w:p w14:paraId="6B1F4B7B" w14:textId="776143EF" w:rsidR="002701B4" w:rsidRPr="00E97DAE" w:rsidRDefault="002701B4" w:rsidP="002701B4">
      <w:pPr>
        <w:spacing w:after="0"/>
        <w:jc w:val="both"/>
        <w:rPr>
          <w:rFonts w:asciiTheme="majorHAnsi" w:eastAsia="Calibri" w:hAnsiTheme="majorHAnsi" w:cstheme="majorHAnsi"/>
          <w:sz w:val="20"/>
          <w:szCs w:val="20"/>
        </w:rPr>
      </w:pPr>
      <w:r w:rsidRPr="00E97DAE">
        <w:rPr>
          <w:rFonts w:asciiTheme="majorHAnsi" w:eastAsia="Calibri" w:hAnsiTheme="majorHAnsi" w:cstheme="majorHAnsi"/>
          <w:b/>
          <w:sz w:val="20"/>
          <w:szCs w:val="20"/>
        </w:rPr>
        <w:t xml:space="preserve">VIII. MIEJSCE ORAZ TERMIN SKŁADANIA OFERT </w:t>
      </w:r>
    </w:p>
    <w:p w14:paraId="7B2EE0E2" w14:textId="65D6DA2F"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1. Termin składania ofert: do </w:t>
      </w:r>
      <w:r w:rsidR="00FB08F0" w:rsidRPr="00FB08F0">
        <w:rPr>
          <w:rFonts w:asciiTheme="majorHAnsi" w:eastAsia="Calibri" w:hAnsiTheme="majorHAnsi" w:cstheme="majorHAnsi"/>
          <w:b/>
          <w:bCs/>
          <w:sz w:val="20"/>
          <w:szCs w:val="20"/>
        </w:rPr>
        <w:t>0</w:t>
      </w:r>
      <w:r w:rsidR="006944F0">
        <w:rPr>
          <w:rFonts w:asciiTheme="majorHAnsi" w:eastAsia="Calibri" w:hAnsiTheme="majorHAnsi" w:cstheme="majorHAnsi"/>
          <w:b/>
          <w:bCs/>
          <w:sz w:val="20"/>
          <w:szCs w:val="20"/>
        </w:rPr>
        <w:t>9</w:t>
      </w:r>
      <w:r w:rsidR="00FB08F0" w:rsidRPr="00FB08F0">
        <w:rPr>
          <w:rFonts w:asciiTheme="majorHAnsi" w:eastAsia="Calibri" w:hAnsiTheme="majorHAnsi" w:cstheme="majorHAnsi"/>
          <w:b/>
          <w:bCs/>
          <w:sz w:val="20"/>
          <w:szCs w:val="20"/>
        </w:rPr>
        <w:t>.06.2023</w:t>
      </w:r>
      <w:r w:rsidRPr="00FB08F0">
        <w:rPr>
          <w:rFonts w:asciiTheme="majorHAnsi" w:eastAsia="Calibri" w:hAnsiTheme="majorHAnsi" w:cstheme="majorHAnsi"/>
          <w:sz w:val="20"/>
          <w:szCs w:val="20"/>
        </w:rPr>
        <w:t xml:space="preserve"> </w:t>
      </w:r>
      <w:r w:rsidRPr="00E97DAE">
        <w:rPr>
          <w:rFonts w:asciiTheme="majorHAnsi" w:eastAsia="Calibri" w:hAnsiTheme="majorHAnsi" w:cstheme="majorHAnsi"/>
          <w:sz w:val="20"/>
          <w:szCs w:val="20"/>
        </w:rPr>
        <w:t>r. godz. 16:00</w:t>
      </w:r>
    </w:p>
    <w:p w14:paraId="507637A2" w14:textId="77777777"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2. Oferta wraz z załącznikami powinna być przesłana za pośrednictwem </w:t>
      </w:r>
    </w:p>
    <w:p w14:paraId="624133AA" w14:textId="70CB6516"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 poczty elektronicznej na adres: </w:t>
      </w:r>
      <w:r w:rsidR="00915D51" w:rsidRPr="00915D51">
        <w:rPr>
          <w:rFonts w:asciiTheme="majorHAnsi" w:eastAsia="Calibri" w:hAnsiTheme="majorHAnsi" w:cstheme="majorHAnsi"/>
          <w:b/>
          <w:bCs/>
          <w:color w:val="000000" w:themeColor="text1"/>
          <w:sz w:val="20"/>
          <w:szCs w:val="20"/>
        </w:rPr>
        <w:t>sylwia.kaczmarek</w:t>
      </w:r>
      <w:r w:rsidR="001B46A8" w:rsidRPr="00915D51">
        <w:rPr>
          <w:rFonts w:asciiTheme="majorHAnsi" w:eastAsia="Calibri" w:hAnsiTheme="majorHAnsi" w:cstheme="majorHAnsi"/>
          <w:b/>
          <w:bCs/>
          <w:color w:val="000000" w:themeColor="text1"/>
          <w:sz w:val="20"/>
          <w:szCs w:val="20"/>
        </w:rPr>
        <w:t>@</w:t>
      </w:r>
      <w:r w:rsidRPr="00915D51">
        <w:rPr>
          <w:rFonts w:asciiTheme="majorHAnsi" w:eastAsia="Calibri" w:hAnsiTheme="majorHAnsi" w:cstheme="majorHAnsi"/>
          <w:b/>
          <w:bCs/>
          <w:color w:val="000000" w:themeColor="text1"/>
          <w:sz w:val="20"/>
          <w:szCs w:val="20"/>
        </w:rPr>
        <w:t>hipromine.com,</w:t>
      </w:r>
      <w:r w:rsidRPr="00915D51">
        <w:rPr>
          <w:rFonts w:asciiTheme="majorHAnsi" w:eastAsia="Calibri" w:hAnsiTheme="majorHAnsi" w:cstheme="majorHAnsi"/>
          <w:color w:val="000000" w:themeColor="text1"/>
          <w:sz w:val="20"/>
          <w:szCs w:val="20"/>
        </w:rPr>
        <w:t xml:space="preserve"> </w:t>
      </w:r>
    </w:p>
    <w:p w14:paraId="7A67FD96" w14:textId="3F8B0E3C"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Bazy konkurencyjności na stronie internetowej https://bazakonkurencyjnosci.funduszeeuropejskie.gov.pl/</w:t>
      </w:r>
    </w:p>
    <w:p w14:paraId="027854DD" w14:textId="77777777"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poczty, kuriera lub też dostarczona osobiście na adres: ul. Poznańska 12F, 62-023 Robakowo, w terminie podanym w pkt. 1. w godzinach pracy biura 8:00-16:00</w:t>
      </w:r>
    </w:p>
    <w:p w14:paraId="5D5C4F04" w14:textId="77777777"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3. Oferty złożone po terminie nie będą rozpatrywane. Decyduje data i godzina wpłynięcia oferty do Zamawiającego. </w:t>
      </w:r>
    </w:p>
    <w:p w14:paraId="39503727" w14:textId="77777777"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lastRenderedPageBreak/>
        <w:t xml:space="preserve">4. Oferent może przed upływem terminu składania ofert zmienić lub wycofać swoją ofertę. </w:t>
      </w:r>
    </w:p>
    <w:p w14:paraId="5560B6D2" w14:textId="77777777"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5. W toku badania i oceny ofert Zamawiający może żądać od Oferentów wyjaśnień dotyczących treści złożonych ofert.  </w:t>
      </w:r>
    </w:p>
    <w:p w14:paraId="33F70C07" w14:textId="281B6358" w:rsidR="002701B4"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6. Zamawiający dokona wyboru Oferenta w terminie </w:t>
      </w:r>
      <w:r w:rsidRPr="00915D51">
        <w:rPr>
          <w:rFonts w:asciiTheme="majorHAnsi" w:eastAsia="Calibri" w:hAnsiTheme="majorHAnsi" w:cstheme="majorHAnsi"/>
          <w:b/>
          <w:bCs/>
          <w:sz w:val="20"/>
          <w:szCs w:val="20"/>
        </w:rPr>
        <w:t>do 30 dni</w:t>
      </w:r>
      <w:r w:rsidRPr="00E97DAE">
        <w:rPr>
          <w:rFonts w:asciiTheme="majorHAnsi" w:eastAsia="Calibri" w:hAnsiTheme="majorHAnsi" w:cstheme="majorHAnsi"/>
          <w:sz w:val="20"/>
          <w:szCs w:val="20"/>
        </w:rPr>
        <w:t xml:space="preserve"> od daty otwarcia ofert, przygotowując protokół wyboru Oferenta.  Złożenie oferty nie stanowi zawarcia umowy.</w:t>
      </w:r>
    </w:p>
    <w:p w14:paraId="56EE9C88" w14:textId="77777777" w:rsidR="002F6C40" w:rsidRPr="00E97DAE" w:rsidRDefault="002F6C40" w:rsidP="00021C67">
      <w:pPr>
        <w:spacing w:after="0"/>
        <w:jc w:val="both"/>
        <w:rPr>
          <w:rFonts w:asciiTheme="majorHAnsi" w:eastAsia="Calibri" w:hAnsiTheme="majorHAnsi" w:cstheme="majorHAnsi"/>
          <w:sz w:val="20"/>
          <w:szCs w:val="20"/>
        </w:rPr>
      </w:pPr>
    </w:p>
    <w:p w14:paraId="3DBEEA2E" w14:textId="77777777" w:rsidR="00021C67" w:rsidRPr="00E97DAE" w:rsidRDefault="00021C67" w:rsidP="00021C67">
      <w:pPr>
        <w:spacing w:after="0"/>
        <w:jc w:val="both"/>
        <w:rPr>
          <w:rFonts w:asciiTheme="majorHAnsi" w:eastAsia="Calibri" w:hAnsiTheme="majorHAnsi" w:cstheme="majorHAnsi"/>
          <w:b/>
          <w:sz w:val="20"/>
          <w:szCs w:val="20"/>
        </w:rPr>
      </w:pPr>
    </w:p>
    <w:p w14:paraId="27953EA3" w14:textId="2746C5BB" w:rsidR="002701B4" w:rsidRPr="00E97DAE" w:rsidRDefault="002701B4" w:rsidP="007E43C6">
      <w:pPr>
        <w:pStyle w:val="Akapitzlist"/>
        <w:numPr>
          <w:ilvl w:val="0"/>
          <w:numId w:val="20"/>
        </w:numPr>
        <w:pBdr>
          <w:top w:val="nil"/>
          <w:left w:val="nil"/>
          <w:bottom w:val="nil"/>
          <w:right w:val="nil"/>
          <w:between w:val="nil"/>
        </w:pBdr>
        <w:spacing w:after="120" w:line="276" w:lineRule="auto"/>
        <w:ind w:left="709" w:hanging="709"/>
        <w:contextualSpacing/>
        <w:jc w:val="both"/>
        <w:rPr>
          <w:rFonts w:asciiTheme="majorHAnsi" w:eastAsia="Calibri" w:hAnsiTheme="majorHAnsi" w:cstheme="majorHAnsi"/>
          <w:color w:val="000000"/>
          <w:sz w:val="20"/>
          <w:szCs w:val="20"/>
        </w:rPr>
      </w:pPr>
      <w:r w:rsidRPr="00E97DAE">
        <w:rPr>
          <w:rFonts w:asciiTheme="majorHAnsi" w:eastAsia="Calibri" w:hAnsiTheme="majorHAnsi" w:cstheme="majorHAnsi"/>
          <w:b/>
          <w:color w:val="000000"/>
          <w:sz w:val="20"/>
          <w:szCs w:val="20"/>
        </w:rPr>
        <w:t>INFORMACJE DOTYCZĄCE WYBORU NAJKORZYSTNIEJSZEJ OFERTY</w:t>
      </w:r>
    </w:p>
    <w:p w14:paraId="750DC900" w14:textId="56306D76" w:rsidR="005C10AE" w:rsidRPr="00E97DAE" w:rsidRDefault="005C10AE" w:rsidP="00E97DAE">
      <w:pPr>
        <w:pStyle w:val="Akapitzlist"/>
        <w:numPr>
          <w:ilvl w:val="0"/>
          <w:numId w:val="22"/>
        </w:numPr>
        <w:pBdr>
          <w:top w:val="nil"/>
          <w:left w:val="nil"/>
          <w:bottom w:val="nil"/>
          <w:right w:val="nil"/>
          <w:between w:val="nil"/>
        </w:pBdr>
        <w:spacing w:after="120" w:line="276" w:lineRule="auto"/>
        <w:ind w:left="567"/>
        <w:contextualSpacing/>
        <w:jc w:val="both"/>
        <w:rPr>
          <w:rFonts w:asciiTheme="majorHAnsi" w:eastAsia="Calibri" w:hAnsiTheme="majorHAnsi" w:cstheme="majorHAnsi"/>
          <w:color w:val="000000"/>
          <w:sz w:val="20"/>
          <w:szCs w:val="20"/>
        </w:rPr>
      </w:pPr>
      <w:r w:rsidRPr="00E97DAE">
        <w:rPr>
          <w:rFonts w:asciiTheme="majorHAnsi" w:eastAsia="Calibri" w:hAnsiTheme="majorHAnsi" w:cstheme="majorHAnsi"/>
          <w:color w:val="000000"/>
          <w:sz w:val="20"/>
          <w:szCs w:val="20"/>
        </w:rPr>
        <w:t>Zamawiający sporządzi Protokół z procedury wyboru Wykonawcy.</w:t>
      </w:r>
    </w:p>
    <w:p w14:paraId="6C330319" w14:textId="4296F9BD" w:rsidR="005C10AE" w:rsidRDefault="005C10AE" w:rsidP="00E97DAE">
      <w:pPr>
        <w:pStyle w:val="Akapitzlist"/>
        <w:numPr>
          <w:ilvl w:val="0"/>
          <w:numId w:val="22"/>
        </w:numPr>
        <w:pBdr>
          <w:top w:val="nil"/>
          <w:left w:val="nil"/>
          <w:bottom w:val="nil"/>
          <w:right w:val="nil"/>
          <w:between w:val="nil"/>
        </w:pBdr>
        <w:spacing w:after="120" w:line="276" w:lineRule="auto"/>
        <w:ind w:left="567"/>
        <w:contextualSpacing/>
        <w:jc w:val="both"/>
        <w:rPr>
          <w:rFonts w:asciiTheme="majorHAnsi" w:eastAsia="Calibri" w:hAnsiTheme="majorHAnsi" w:cstheme="majorHAnsi"/>
          <w:color w:val="000000"/>
          <w:sz w:val="20"/>
          <w:szCs w:val="20"/>
        </w:rPr>
      </w:pPr>
      <w:r w:rsidRPr="00E97DAE">
        <w:rPr>
          <w:rFonts w:asciiTheme="majorHAnsi" w:eastAsia="Calibri" w:hAnsiTheme="majorHAnsi" w:cstheme="majorHAnsi"/>
          <w:color w:val="000000"/>
          <w:sz w:val="20"/>
          <w:szCs w:val="20"/>
        </w:rPr>
        <w:t>Informacja o wyniku postępowania zostanie umieszczona na stronie internetowej ogłoszenia w Bazie Konkurencyjności.</w:t>
      </w:r>
    </w:p>
    <w:p w14:paraId="6C693CEA" w14:textId="77777777" w:rsidR="00915D51" w:rsidRPr="00E97DAE" w:rsidRDefault="00915D51" w:rsidP="00915D51">
      <w:pPr>
        <w:pStyle w:val="Akapitzlist"/>
        <w:pBdr>
          <w:top w:val="nil"/>
          <w:left w:val="nil"/>
          <w:bottom w:val="nil"/>
          <w:right w:val="nil"/>
          <w:between w:val="nil"/>
        </w:pBdr>
        <w:spacing w:after="120" w:line="276" w:lineRule="auto"/>
        <w:ind w:left="567"/>
        <w:contextualSpacing/>
        <w:jc w:val="both"/>
        <w:rPr>
          <w:rFonts w:asciiTheme="majorHAnsi" w:eastAsia="Calibri" w:hAnsiTheme="majorHAnsi" w:cstheme="majorHAnsi"/>
          <w:color w:val="000000"/>
          <w:sz w:val="20"/>
          <w:szCs w:val="20"/>
        </w:rPr>
      </w:pPr>
    </w:p>
    <w:p w14:paraId="0365574A" w14:textId="45230992" w:rsidR="002701B4" w:rsidRPr="00E97DAE" w:rsidRDefault="002701B4" w:rsidP="005C10AE">
      <w:pPr>
        <w:pStyle w:val="Akapitzlist"/>
        <w:numPr>
          <w:ilvl w:val="0"/>
          <w:numId w:val="20"/>
        </w:numPr>
        <w:pBdr>
          <w:top w:val="nil"/>
          <w:left w:val="nil"/>
          <w:bottom w:val="nil"/>
          <w:right w:val="nil"/>
          <w:between w:val="nil"/>
        </w:pBdr>
        <w:spacing w:after="120" w:line="276" w:lineRule="auto"/>
        <w:ind w:left="709"/>
        <w:contextualSpacing/>
        <w:jc w:val="both"/>
        <w:rPr>
          <w:rFonts w:asciiTheme="majorHAnsi" w:eastAsia="Calibri" w:hAnsiTheme="majorHAnsi" w:cstheme="majorHAnsi"/>
          <w:color w:val="000000"/>
          <w:sz w:val="20"/>
          <w:szCs w:val="20"/>
        </w:rPr>
      </w:pPr>
      <w:r w:rsidRPr="00E97DAE">
        <w:rPr>
          <w:rFonts w:asciiTheme="majorHAnsi" w:eastAsia="Calibri" w:hAnsiTheme="majorHAnsi" w:cstheme="majorHAnsi"/>
          <w:b/>
          <w:color w:val="000000"/>
          <w:sz w:val="20"/>
          <w:szCs w:val="20"/>
        </w:rPr>
        <w:t xml:space="preserve">ZAWARCIE UMOWY </w:t>
      </w:r>
    </w:p>
    <w:p w14:paraId="61D26D60" w14:textId="2864195D" w:rsidR="002701B4" w:rsidRPr="00E97DAE" w:rsidRDefault="002701B4" w:rsidP="002701B4">
      <w:pPr>
        <w:pBdr>
          <w:top w:val="nil"/>
          <w:left w:val="nil"/>
          <w:bottom w:val="nil"/>
          <w:right w:val="nil"/>
          <w:between w:val="nil"/>
        </w:pBdr>
        <w:spacing w:after="200" w:line="276" w:lineRule="auto"/>
        <w:jc w:val="both"/>
        <w:rPr>
          <w:rFonts w:asciiTheme="majorHAnsi" w:eastAsia="Calibri" w:hAnsiTheme="majorHAnsi" w:cstheme="majorHAnsi"/>
          <w:color w:val="000000"/>
          <w:sz w:val="20"/>
          <w:szCs w:val="20"/>
        </w:rPr>
      </w:pPr>
      <w:r w:rsidRPr="00E97DAE">
        <w:rPr>
          <w:rFonts w:asciiTheme="majorHAnsi" w:eastAsia="Calibri" w:hAnsiTheme="majorHAnsi" w:cstheme="majorHAnsi"/>
          <w:color w:val="000000"/>
          <w:sz w:val="20"/>
          <w:szCs w:val="20"/>
        </w:rPr>
        <w:t xml:space="preserve">Oferent, którego oferta zostanie oceniona jako najkorzystniejsza zobowiązany jest do zawarcia umowy z Zamawiającym </w:t>
      </w:r>
      <w:r w:rsidRPr="00E97DAE">
        <w:rPr>
          <w:rFonts w:asciiTheme="majorHAnsi" w:eastAsia="Calibri" w:hAnsiTheme="majorHAnsi" w:cstheme="majorHAnsi"/>
          <w:b/>
          <w:color w:val="000000"/>
          <w:sz w:val="20"/>
          <w:szCs w:val="20"/>
        </w:rPr>
        <w:t>w terminie do 14 dni od daty rozstrzygnięcia konkursu</w:t>
      </w:r>
      <w:r w:rsidRPr="00E97DAE">
        <w:rPr>
          <w:rFonts w:asciiTheme="majorHAnsi" w:eastAsia="Calibri" w:hAnsiTheme="majorHAnsi" w:cstheme="majorHAnsi"/>
          <w:color w:val="000000"/>
          <w:sz w:val="20"/>
          <w:szCs w:val="20"/>
        </w:rPr>
        <w:t xml:space="preserve">. Jeżeli </w:t>
      </w:r>
      <w:r w:rsidR="007E43C6" w:rsidRPr="00E97DAE">
        <w:rPr>
          <w:rFonts w:asciiTheme="majorHAnsi" w:eastAsia="Calibri" w:hAnsiTheme="majorHAnsi" w:cstheme="majorHAnsi"/>
          <w:color w:val="000000"/>
          <w:sz w:val="20"/>
          <w:szCs w:val="20"/>
        </w:rPr>
        <w:t>Oferent</w:t>
      </w:r>
      <w:r w:rsidRPr="00E97DAE">
        <w:rPr>
          <w:rFonts w:asciiTheme="majorHAnsi" w:eastAsia="Calibri" w:hAnsiTheme="majorHAnsi" w:cstheme="majorHAnsi"/>
          <w:color w:val="000000"/>
          <w:sz w:val="20"/>
          <w:szCs w:val="20"/>
        </w:rPr>
        <w:t xml:space="preserve">, którego oferta została wybrana, będzie uchylał się od zawarcia umowy we wskazanym wyżej terminie Zamawiający może wybrać ofertę najkorzystniejszą spośród pozostałych ofert. </w:t>
      </w:r>
    </w:p>
    <w:p w14:paraId="7BED5068" w14:textId="77777777" w:rsidR="002701B4" w:rsidRPr="00E97DAE" w:rsidRDefault="002701B4" w:rsidP="002701B4">
      <w:pPr>
        <w:pStyle w:val="Akapitzlist"/>
        <w:numPr>
          <w:ilvl w:val="0"/>
          <w:numId w:val="20"/>
        </w:numPr>
        <w:spacing w:after="0"/>
        <w:ind w:left="0" w:firstLine="0"/>
        <w:jc w:val="both"/>
        <w:rPr>
          <w:rFonts w:asciiTheme="majorHAnsi" w:eastAsia="Calibri" w:hAnsiTheme="majorHAnsi" w:cstheme="majorHAnsi"/>
          <w:sz w:val="20"/>
          <w:szCs w:val="20"/>
        </w:rPr>
      </w:pPr>
      <w:r w:rsidRPr="00E97DAE">
        <w:rPr>
          <w:rFonts w:asciiTheme="majorHAnsi" w:eastAsia="Calibri" w:hAnsiTheme="majorHAnsi" w:cstheme="majorHAnsi"/>
          <w:b/>
          <w:sz w:val="20"/>
          <w:szCs w:val="20"/>
        </w:rPr>
        <w:t>DODATKOWE INFORMACJE</w:t>
      </w:r>
      <w:r w:rsidRPr="00E97DAE">
        <w:rPr>
          <w:rFonts w:asciiTheme="majorHAnsi" w:eastAsia="Calibri" w:hAnsiTheme="majorHAnsi" w:cstheme="majorHAnsi"/>
          <w:sz w:val="20"/>
          <w:szCs w:val="20"/>
        </w:rPr>
        <w:t xml:space="preserve"> </w:t>
      </w:r>
    </w:p>
    <w:p w14:paraId="5A329C17" w14:textId="77777777" w:rsidR="002701B4" w:rsidRPr="00E97DAE" w:rsidRDefault="002701B4" w:rsidP="002701B4">
      <w:pPr>
        <w:spacing w:after="0"/>
        <w:jc w:val="both"/>
        <w:rPr>
          <w:rFonts w:asciiTheme="majorHAnsi" w:eastAsia="Calibri" w:hAnsiTheme="majorHAnsi" w:cstheme="majorHAnsi"/>
          <w:sz w:val="20"/>
          <w:szCs w:val="20"/>
        </w:rPr>
      </w:pPr>
    </w:p>
    <w:p w14:paraId="47F75049" w14:textId="48BA91D2" w:rsidR="00021C67" w:rsidRPr="00E97DAE" w:rsidRDefault="00021C67" w:rsidP="00E97DAE">
      <w:pPr>
        <w:pStyle w:val="Akapitzlist"/>
        <w:numPr>
          <w:ilvl w:val="1"/>
          <w:numId w:val="20"/>
        </w:numPr>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Zamawiający zastrzega sobie prawo do zmiany treści niniejszego zapytania. Jeżeli zmiany będą mogły mieć wpływ na treść składanych w postępowaniu ofert Zamawiający przedłuży termin składania ofert. Dokonane zmiany przekazuje się niezwłocznie wszystkim oferentom, do których zostało wystosowane zaproszenie ofertowe i jest ono dla nich wiążące. </w:t>
      </w:r>
    </w:p>
    <w:p w14:paraId="46DEF153" w14:textId="4B03D862" w:rsidR="00021C67" w:rsidRPr="00915D51" w:rsidRDefault="00021C67" w:rsidP="00E97DAE">
      <w:pPr>
        <w:pStyle w:val="Akapitzlist"/>
        <w:numPr>
          <w:ilvl w:val="1"/>
          <w:numId w:val="20"/>
        </w:numPr>
        <w:spacing w:after="0"/>
        <w:ind w:left="567"/>
        <w:contextualSpacing/>
        <w:jc w:val="both"/>
        <w:rPr>
          <w:rFonts w:asciiTheme="majorHAnsi" w:eastAsia="Calibri" w:hAnsiTheme="majorHAnsi" w:cstheme="majorHAnsi"/>
          <w:b/>
          <w:bCs/>
          <w:color w:val="000000" w:themeColor="text1"/>
          <w:sz w:val="20"/>
          <w:szCs w:val="20"/>
        </w:rPr>
      </w:pPr>
      <w:r w:rsidRPr="00E97DAE">
        <w:rPr>
          <w:rFonts w:asciiTheme="majorHAnsi" w:eastAsia="Calibri" w:hAnsiTheme="majorHAnsi" w:cstheme="majorHAnsi"/>
          <w:sz w:val="20"/>
          <w:szCs w:val="20"/>
        </w:rPr>
        <w:t xml:space="preserve">Zamawiający zastrzega sobie prawo do unieważnienia niniejszego postępowania bez podania uzasadnienia, a także do pozostawienia postępowania bez wyboru oferty. Dodatkowych informacji udziela Pani Sylwia Kaczmarek, pod adresem email: </w:t>
      </w:r>
      <w:r w:rsidR="00915D51" w:rsidRPr="00915D51">
        <w:rPr>
          <w:rFonts w:asciiTheme="majorHAnsi" w:eastAsia="Calibri" w:hAnsiTheme="majorHAnsi" w:cstheme="majorHAnsi"/>
          <w:b/>
          <w:bCs/>
          <w:color w:val="000000" w:themeColor="text1"/>
          <w:sz w:val="20"/>
          <w:szCs w:val="20"/>
        </w:rPr>
        <w:t>sylwia.kaczmarek</w:t>
      </w:r>
      <w:r w:rsidRPr="00915D51">
        <w:rPr>
          <w:rFonts w:asciiTheme="majorHAnsi" w:eastAsia="Calibri" w:hAnsiTheme="majorHAnsi" w:cstheme="majorHAnsi"/>
          <w:b/>
          <w:bCs/>
          <w:color w:val="000000" w:themeColor="text1"/>
          <w:sz w:val="20"/>
          <w:szCs w:val="20"/>
        </w:rPr>
        <w:t xml:space="preserve">@hipromine.com.  </w:t>
      </w:r>
    </w:p>
    <w:p w14:paraId="7D95FA03" w14:textId="325250A0" w:rsidR="00021C67" w:rsidRPr="00E97DAE" w:rsidRDefault="00021C67" w:rsidP="00E97DAE">
      <w:pPr>
        <w:pStyle w:val="Akapitzlist"/>
        <w:numPr>
          <w:ilvl w:val="1"/>
          <w:numId w:val="20"/>
        </w:numPr>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Zamawiający zastrzega sobie możliwość przedłużenia terminu przeznaczonego na składanie ofert oraz terminu przeznaczonego na dokonanie oceny złożonych ofert.</w:t>
      </w:r>
    </w:p>
    <w:p w14:paraId="33882B50" w14:textId="20852515" w:rsidR="00021C67" w:rsidRPr="00E97DAE" w:rsidRDefault="00021C67" w:rsidP="00E97DAE">
      <w:pPr>
        <w:pStyle w:val="Akapitzlist"/>
        <w:numPr>
          <w:ilvl w:val="1"/>
          <w:numId w:val="20"/>
        </w:numPr>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Oferent może zwrócić się do Zamawiającego o wyjaśnienie treści Zapytania Ofertowego, a Zamawiający zobowiązany jest do udzielenia wyjaśnień. Oferent może zwrócić się do Zamawiającego o wyjaśnienie treści Zapytania Ofertowego </w:t>
      </w:r>
      <w:r w:rsidR="001B46A8" w:rsidRPr="00E97DAE">
        <w:rPr>
          <w:rFonts w:asciiTheme="majorHAnsi" w:eastAsia="Calibri" w:hAnsiTheme="majorHAnsi" w:cstheme="majorHAnsi"/>
          <w:sz w:val="20"/>
          <w:szCs w:val="20"/>
        </w:rPr>
        <w:t xml:space="preserve">wyłącznie </w:t>
      </w:r>
      <w:r w:rsidRPr="00E97DAE">
        <w:rPr>
          <w:rFonts w:asciiTheme="majorHAnsi" w:eastAsia="Calibri" w:hAnsiTheme="majorHAnsi" w:cstheme="majorHAnsi"/>
          <w:sz w:val="20"/>
          <w:szCs w:val="20"/>
        </w:rPr>
        <w:t>poprzez Bazę Konkurencyjności. Zamawiający niezwłocznie udzieli wyjaśnień, pod warunkiem, że wniosek o wyjaśnienie treści Zapytania Ofertowego wpłynął do Zamawiającego nie później niż do końca dnia, w którym upływa połowa terminu wyznaczonego na składanie ofert w przedmiotowym postępowaniu.</w:t>
      </w:r>
    </w:p>
    <w:p w14:paraId="3576D288" w14:textId="35B34031" w:rsidR="00021C67" w:rsidRPr="00E97DAE" w:rsidRDefault="00021C67" w:rsidP="00E97DAE">
      <w:pPr>
        <w:pStyle w:val="Akapitzlist"/>
        <w:numPr>
          <w:ilvl w:val="1"/>
          <w:numId w:val="20"/>
        </w:numPr>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Każdy Oferent może złożyć tylko jedną ofertę.</w:t>
      </w:r>
    </w:p>
    <w:p w14:paraId="43F24E12" w14:textId="42528A6F" w:rsidR="00021C67" w:rsidRPr="00915D51" w:rsidRDefault="00ED40B9" w:rsidP="00915D51">
      <w:pPr>
        <w:pStyle w:val="Akapitzlist"/>
        <w:numPr>
          <w:ilvl w:val="1"/>
          <w:numId w:val="20"/>
        </w:numPr>
        <w:spacing w:after="0"/>
        <w:ind w:left="567"/>
        <w:contextualSpacing/>
        <w:jc w:val="both"/>
        <w:rPr>
          <w:rFonts w:asciiTheme="majorHAnsi" w:eastAsia="Calibri" w:hAnsiTheme="majorHAnsi" w:cstheme="majorHAnsi"/>
          <w:sz w:val="20"/>
          <w:szCs w:val="20"/>
        </w:rPr>
      </w:pPr>
      <w:r>
        <w:rPr>
          <w:rFonts w:asciiTheme="majorHAnsi" w:eastAsia="Calibri" w:hAnsiTheme="majorHAnsi" w:cstheme="majorHAnsi"/>
          <w:sz w:val="20"/>
          <w:szCs w:val="20"/>
        </w:rPr>
        <w:t>W</w:t>
      </w:r>
      <w:r w:rsidR="00021C67" w:rsidRPr="00E97DAE">
        <w:rPr>
          <w:rFonts w:asciiTheme="majorHAnsi" w:eastAsia="Calibri" w:hAnsiTheme="majorHAnsi" w:cstheme="majorHAnsi"/>
          <w:sz w:val="20"/>
          <w:szCs w:val="20"/>
        </w:rPr>
        <w:t>ybrany Oferent zobowiązuje się do archiwizowania dokumentacji, związanej z zamówieniem w okresie wymaganym przez obowiązujące w tym zakresie przepisy prawa, w szczególności dotyczy to: przedstawionych ofert, faktur, protokołów zdawczo - odbiorczych, udzielonych gwarancji i certyfikatów, dokumentów równoważnych. Firmy oferentów mogą być poddane w okresie obowiązkowej archiwizacji kontrolom instytucji udzielającej ich klientowi dotacji na realizację projektu.</w:t>
      </w:r>
    </w:p>
    <w:p w14:paraId="2D6CD444" w14:textId="7395A7AD" w:rsidR="00021C67" w:rsidRPr="00E97DAE" w:rsidRDefault="00021C67" w:rsidP="00E97DAE">
      <w:pPr>
        <w:pStyle w:val="Akapitzlist"/>
        <w:numPr>
          <w:ilvl w:val="1"/>
          <w:numId w:val="20"/>
        </w:numPr>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Kary umowne. W przypadku niedotrzymania terminu dostarczenia przedmiotu zamówienia wskazanego lub terminu usunięcia wad/usterek, Wykonawca będzie zobowiązany do zapłaty kary umownej w </w:t>
      </w:r>
      <w:r w:rsidRPr="00915D51">
        <w:rPr>
          <w:rFonts w:asciiTheme="majorHAnsi" w:eastAsia="Calibri" w:hAnsiTheme="majorHAnsi" w:cstheme="majorHAnsi"/>
          <w:color w:val="000000" w:themeColor="text1"/>
          <w:sz w:val="20"/>
          <w:szCs w:val="20"/>
        </w:rPr>
        <w:t xml:space="preserve">wysokości </w:t>
      </w:r>
      <w:r w:rsidR="00500C2C" w:rsidRPr="00915D51">
        <w:rPr>
          <w:rFonts w:asciiTheme="majorHAnsi" w:eastAsia="Calibri" w:hAnsiTheme="majorHAnsi" w:cstheme="majorHAnsi"/>
          <w:b/>
          <w:bCs/>
          <w:color w:val="000000" w:themeColor="text1"/>
          <w:sz w:val="20"/>
          <w:szCs w:val="20"/>
        </w:rPr>
        <w:t>0,5</w:t>
      </w:r>
      <w:r w:rsidRPr="00915D51">
        <w:rPr>
          <w:rFonts w:asciiTheme="majorHAnsi" w:eastAsia="Calibri" w:hAnsiTheme="majorHAnsi" w:cstheme="majorHAnsi"/>
          <w:b/>
          <w:bCs/>
          <w:color w:val="000000" w:themeColor="text1"/>
          <w:sz w:val="20"/>
          <w:szCs w:val="20"/>
        </w:rPr>
        <w:t xml:space="preserve"> %</w:t>
      </w:r>
      <w:r w:rsidRPr="00915D51">
        <w:rPr>
          <w:rFonts w:asciiTheme="majorHAnsi" w:eastAsia="Calibri" w:hAnsiTheme="majorHAnsi" w:cstheme="majorHAnsi"/>
          <w:color w:val="000000" w:themeColor="text1"/>
          <w:sz w:val="20"/>
          <w:szCs w:val="20"/>
        </w:rPr>
        <w:t xml:space="preserve"> wartości całego zamówienia za każdy tydzień opóźnienia, przy czym wartość kary umownej nie może przekroczyć </w:t>
      </w:r>
      <w:r w:rsidRPr="00915D51">
        <w:rPr>
          <w:rFonts w:asciiTheme="majorHAnsi" w:eastAsia="Calibri" w:hAnsiTheme="majorHAnsi" w:cstheme="majorHAnsi"/>
          <w:b/>
          <w:bCs/>
          <w:color w:val="000000" w:themeColor="text1"/>
          <w:sz w:val="20"/>
          <w:szCs w:val="20"/>
        </w:rPr>
        <w:t>10%</w:t>
      </w:r>
      <w:r w:rsidRPr="00915D51">
        <w:rPr>
          <w:rFonts w:asciiTheme="majorHAnsi" w:eastAsia="Calibri" w:hAnsiTheme="majorHAnsi" w:cstheme="majorHAnsi"/>
          <w:color w:val="000000" w:themeColor="text1"/>
          <w:sz w:val="20"/>
          <w:szCs w:val="20"/>
        </w:rPr>
        <w:t xml:space="preserve"> </w:t>
      </w:r>
      <w:r w:rsidRPr="00E97DAE">
        <w:rPr>
          <w:rFonts w:asciiTheme="majorHAnsi" w:eastAsia="Calibri" w:hAnsiTheme="majorHAnsi" w:cstheme="majorHAnsi"/>
          <w:sz w:val="20"/>
          <w:szCs w:val="20"/>
        </w:rPr>
        <w:t>wartości netto zamówienia.</w:t>
      </w:r>
    </w:p>
    <w:p w14:paraId="396524BA" w14:textId="3A2447FC" w:rsidR="00021C67" w:rsidRPr="00E97DAE" w:rsidRDefault="00021C67" w:rsidP="00E97DAE">
      <w:pPr>
        <w:pStyle w:val="Akapitzlist"/>
        <w:numPr>
          <w:ilvl w:val="1"/>
          <w:numId w:val="20"/>
        </w:numPr>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Zmiany w umowie. Dopuszcza się możliwość dokonywania istotnych zmian umowy w zakresie:</w:t>
      </w:r>
    </w:p>
    <w:p w14:paraId="783EC4CA" w14:textId="77777777" w:rsidR="00021C67" w:rsidRPr="00E97DAE" w:rsidRDefault="00021C67" w:rsidP="00E97DAE">
      <w:pPr>
        <w:pStyle w:val="Akapitzlist"/>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Np.</w:t>
      </w:r>
    </w:p>
    <w:p w14:paraId="1B1075B1" w14:textId="47211C3F" w:rsidR="00021C67" w:rsidRPr="00E97DAE" w:rsidRDefault="00021C67" w:rsidP="00E97DAE">
      <w:pPr>
        <w:pStyle w:val="Akapitzlist"/>
        <w:numPr>
          <w:ilvl w:val="1"/>
          <w:numId w:val="30"/>
        </w:numPr>
        <w:spacing w:after="0"/>
        <w:ind w:left="993"/>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przesunięcia okresu realizacji zamówienia w przypadku opóźnień w wyborze Wykonawcy lub zmiany terminu realizacji projektu</w:t>
      </w:r>
    </w:p>
    <w:p w14:paraId="617FC7F6" w14:textId="1A492C8C" w:rsidR="00021C67" w:rsidRPr="00E97DAE" w:rsidRDefault="00021C67" w:rsidP="00E97DAE">
      <w:pPr>
        <w:pStyle w:val="Akapitzlist"/>
        <w:numPr>
          <w:ilvl w:val="1"/>
          <w:numId w:val="30"/>
        </w:numPr>
        <w:spacing w:after="0"/>
        <w:ind w:left="993"/>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zmiany harmonogramu realizacji zamówienia. Zamawiający zaakceptuje taką zmianę wyłącznie w przypadku wystąpienia siły wyższej lub warunków uniemożliwiających wykonanie przedmiotu umowy zgodnie z obowiązującymi przepisami prawa, zasadami wiedzy technicznej, w tym zgodnie z wymaganymi normami technologicznymi i parametrami określonymi w Zapytaniu ofertowym.</w:t>
      </w:r>
    </w:p>
    <w:p w14:paraId="7E271F33" w14:textId="17BF0E95" w:rsidR="00021C67" w:rsidRPr="00E97DAE" w:rsidRDefault="00021C67" w:rsidP="00E97DAE">
      <w:pPr>
        <w:pStyle w:val="Akapitzlist"/>
        <w:numPr>
          <w:ilvl w:val="1"/>
          <w:numId w:val="30"/>
        </w:numPr>
        <w:spacing w:after="0"/>
        <w:ind w:left="993"/>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lastRenderedPageBreak/>
        <w:t>jeśli się to okaże konieczne ze względu na zmianę przepisów powszechnie obowiązującego prawa po zawarciu Umowy, w zakresie niezbędnym do dostosowania Umowy do zmian przepisów powszechnie obowiązującego prawa;</w:t>
      </w:r>
    </w:p>
    <w:p w14:paraId="3DE4EAE1" w14:textId="6FA0EB0B" w:rsidR="00021C67" w:rsidRPr="00E97DAE" w:rsidRDefault="00021C67" w:rsidP="00E97DAE">
      <w:pPr>
        <w:pStyle w:val="Akapitzlist"/>
        <w:numPr>
          <w:ilvl w:val="1"/>
          <w:numId w:val="30"/>
        </w:numPr>
        <w:spacing w:after="0"/>
        <w:ind w:left="993"/>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konieczności dostosowania warunków Umowy do postanowień Umowy o dofinansowanie;</w:t>
      </w:r>
    </w:p>
    <w:p w14:paraId="12137D40" w14:textId="34F4DF23" w:rsidR="00021C67" w:rsidRPr="00E97DAE" w:rsidRDefault="00021C67" w:rsidP="00E97DAE">
      <w:pPr>
        <w:pStyle w:val="Akapitzlist"/>
        <w:numPr>
          <w:ilvl w:val="1"/>
          <w:numId w:val="30"/>
        </w:numPr>
        <w:spacing w:after="0"/>
        <w:ind w:left="993"/>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zaistnienia niemożliwych do przewidzenia w momencie zawarcia umowy okoliczności prawnych, ekonomicznych, technicznych lub wystąpi siła wyższa, za którą żadna ze stron umowy nie ponosi odpowiedzialności, skutkująca brakiem możliwości należytego wykonania umowy zgodnie z zamówieniem; </w:t>
      </w:r>
    </w:p>
    <w:p w14:paraId="10B8CCFB" w14:textId="15BBD0CA" w:rsidR="00021C67" w:rsidRPr="00E97DAE" w:rsidRDefault="00021C67" w:rsidP="00E97DAE">
      <w:pPr>
        <w:pStyle w:val="Akapitzlist"/>
        <w:numPr>
          <w:ilvl w:val="1"/>
          <w:numId w:val="30"/>
        </w:numPr>
        <w:spacing w:after="0"/>
        <w:ind w:left="993"/>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zmian organizacyjnych polegających na aktualizacji nazwy, adresu siedziby, formy prawnej Wykonawcy, </w:t>
      </w:r>
    </w:p>
    <w:p w14:paraId="38016111" w14:textId="5C98DABC" w:rsidR="00021C67" w:rsidRPr="00E97DAE" w:rsidRDefault="00021C67" w:rsidP="00E97DAE">
      <w:pPr>
        <w:pStyle w:val="Akapitzlist"/>
        <w:numPr>
          <w:ilvl w:val="1"/>
          <w:numId w:val="30"/>
        </w:numPr>
        <w:spacing w:after="0"/>
        <w:ind w:left="993"/>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zmiany wysokości wynagrodzenia w przypadku zmiany urzędowej stawki podatku VAT.</w:t>
      </w:r>
    </w:p>
    <w:p w14:paraId="09CB0083" w14:textId="5B563D5F" w:rsidR="00021C67" w:rsidRPr="00E97DAE" w:rsidRDefault="00021C67" w:rsidP="00E97DAE">
      <w:pPr>
        <w:pStyle w:val="Akapitzlist"/>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Wszelkie zmiany w umowie, która zostanie zawarta w wyniku postępowania, wymagają formy pisemnej, pod rygorem nieważności.</w:t>
      </w:r>
    </w:p>
    <w:p w14:paraId="156A62E7" w14:textId="3FE4D837" w:rsidR="00021C67" w:rsidRPr="00E97DAE" w:rsidRDefault="00021C67" w:rsidP="00E97DAE">
      <w:pPr>
        <w:pStyle w:val="Akapitzlist"/>
        <w:numPr>
          <w:ilvl w:val="1"/>
          <w:numId w:val="20"/>
        </w:numPr>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Przetwarzanie danych osobowych: </w:t>
      </w:r>
    </w:p>
    <w:p w14:paraId="2D6103AC" w14:textId="77777777" w:rsidR="00021C67" w:rsidRPr="00E97DAE" w:rsidRDefault="00021C67" w:rsidP="00E97DAE">
      <w:pPr>
        <w:pStyle w:val="Akapitzlist"/>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Zgodnie z Rozporządzeniem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E97DAE">
        <w:rPr>
          <w:rFonts w:asciiTheme="majorHAnsi" w:eastAsia="Calibri" w:hAnsiTheme="majorHAnsi" w:cstheme="majorHAnsi"/>
          <w:sz w:val="20"/>
          <w:szCs w:val="20"/>
        </w:rPr>
        <w:t>Dz.Urz</w:t>
      </w:r>
      <w:proofErr w:type="spellEnd"/>
      <w:r w:rsidRPr="00E97DAE">
        <w:rPr>
          <w:rFonts w:asciiTheme="majorHAnsi" w:eastAsia="Calibri" w:hAnsiTheme="majorHAnsi" w:cstheme="majorHAnsi"/>
          <w:sz w:val="20"/>
          <w:szCs w:val="20"/>
        </w:rPr>
        <w:t>. UE L 119, s. 1) – w skrócie RODO oraz przepisami polskiego prawa dotyczącego ochrony danych osobowych administratorem danych osobowych jest HiProMine S.A., z siedzibą w Robakowie 62-023, ul. Poznańska 12F. Kontakt z administratorem danych możliwy jest za pośrednictwem poczty elektronicznej pod adresem info@hipromine.com lub osobiście pod adresem wskazanym powyżej.</w:t>
      </w:r>
    </w:p>
    <w:p w14:paraId="7DD6A975" w14:textId="77777777" w:rsidR="00021C67" w:rsidRPr="00E97DAE" w:rsidRDefault="00021C67" w:rsidP="00E97DAE">
      <w:pPr>
        <w:pStyle w:val="Akapitzlist"/>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Podanie danych jest dobrowolne, aczkolwiek konieczne do wzięcia udziału w procesie postępowania zakupowego. </w:t>
      </w:r>
    </w:p>
    <w:p w14:paraId="2F2FF4C0" w14:textId="77777777" w:rsidR="00021C67" w:rsidRPr="00E97DAE" w:rsidRDefault="00021C67" w:rsidP="00E97DAE">
      <w:pPr>
        <w:pStyle w:val="Akapitzlist"/>
        <w:spacing w:after="0"/>
        <w:ind w:left="567"/>
        <w:contextualSpacing/>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Dane osobowe są przetwarzane w celu: prowadzenia bieżącej działalności gospodarczej przez HiProMine S.A. przede wszystkim w związku z zawarciem i wykonaniem umów (art. 6 ust. 1 lit. b RODO - zawarcie i wykonanie umowy), spełnienia obowiązków ciążących na HiProMine S.A. (art. 6 ust. 1 lit. c RODO – np. wystawienie faktury VAT), ustalania, obrony i dochodzenia roszczeń (art. 6 ust. 1 lit. f RODO - uzasadniony interes HiProMine S.A.). Dane osobowe nie są przetwarzane w celu zautomatyzowanego podejmowania decyzji, w tym profilowania. Przetwarzamy następujące kategorie danych: imię i nazwisko, stanowisko służbowe, nazwa firmy, korespondencyjny adres służbowy, służbowy adres e-mail oraz służbowy numer telefonu. W sytuacji, gdy Administrator żąda podania danych osobowych, ich podanie nie jest obowiązkowe, lecz konieczne dla potrzeb nawiązania i prowadzenia współpracy gospodarczej pomiędzy Administratorem a kontrahentem. Dane osobowe pochodzą bezpośrednio od osoby, której dotyczą. Jeśli dane osobowe nie pochodzą od osoby, której dotyczą, wówczas pozyskiwane są ze źródeł powszechnie dostępnych w Internecie. Dane osobowe są przekazywane: podmiotom wykonującym na rzecz Administratora usługi audytorskie, konsultacyjne, doradztwa prawnego, podatkowego, podmiotom: współpracującym z firmą w ramach bieżących inwestycji, zapewniającym obsługę informatyczną, związanym z obsługą projektów unijnych oraz organom administracji państwowej – na ich żądanie uzasadnione na podstawie obowiązujących przepisów prawa. Dane osobowe są przekazywane za granicę w związku z korzystaniem z usług Google, który zapewnia odpowiednie zabezpieczenia danych poprzez mechanizm certyfikacji (program </w:t>
      </w:r>
      <w:proofErr w:type="spellStart"/>
      <w:r w:rsidRPr="00E97DAE">
        <w:rPr>
          <w:rFonts w:asciiTheme="majorHAnsi" w:eastAsia="Calibri" w:hAnsiTheme="majorHAnsi" w:cstheme="majorHAnsi"/>
          <w:sz w:val="20"/>
          <w:szCs w:val="20"/>
        </w:rPr>
        <w:t>Privacy</w:t>
      </w:r>
      <w:proofErr w:type="spellEnd"/>
      <w:r w:rsidRPr="00E97DAE">
        <w:rPr>
          <w:rFonts w:asciiTheme="majorHAnsi" w:eastAsia="Calibri" w:hAnsiTheme="majorHAnsi" w:cstheme="majorHAnsi"/>
          <w:sz w:val="20"/>
          <w:szCs w:val="20"/>
        </w:rPr>
        <w:t xml:space="preserve"> </w:t>
      </w:r>
      <w:proofErr w:type="spellStart"/>
      <w:r w:rsidRPr="00E97DAE">
        <w:rPr>
          <w:rFonts w:asciiTheme="majorHAnsi" w:eastAsia="Calibri" w:hAnsiTheme="majorHAnsi" w:cstheme="majorHAnsi"/>
          <w:sz w:val="20"/>
          <w:szCs w:val="20"/>
        </w:rPr>
        <w:t>Shield</w:t>
      </w:r>
      <w:proofErr w:type="spellEnd"/>
      <w:r w:rsidRPr="00E97DAE">
        <w:rPr>
          <w:rFonts w:asciiTheme="majorHAnsi" w:eastAsia="Calibri" w:hAnsiTheme="majorHAnsi" w:cstheme="majorHAnsi"/>
          <w:sz w:val="20"/>
          <w:szCs w:val="20"/>
        </w:rPr>
        <w:t>). Dane osobowe są przechowywane przez okres prowadzenia współpracy pomiędzy Administratorem a kontrahentem, a także po jej zakończeniu, gdy istnieją uzasadnione przesłanki, że współpraca ta będzie wznowiona. W związku z przetwarzaniem danych osobowych osobie fizycznej przysługuje prawo do: dostępu do przetwarzanych danych osobowych, sprostowania i uzupełnienia przetwarzanych danych osobowych, usunięcia przetwarzanych danych osobowych, ograniczenia przetwarzania danych osobowych, wniesienia sprzeciwu wobec czynności przetwarzania danych osobowych, przeniesienia danych innemu administratorowi oraz prawo do złożenia skargi do Prezesa Urzędu Ochrony Danych Osobowych. Kontakt z Administratorem Danych Osobowych poprzez e-mail: info@hipromine.com</w:t>
      </w:r>
    </w:p>
    <w:p w14:paraId="5DCD3E58" w14:textId="77777777" w:rsidR="00021C67" w:rsidRPr="00E97DAE" w:rsidRDefault="00021C67" w:rsidP="00E97DAE">
      <w:pPr>
        <w:spacing w:after="0"/>
        <w:ind w:left="567"/>
        <w:contextualSpacing/>
        <w:jc w:val="both"/>
        <w:rPr>
          <w:rFonts w:asciiTheme="majorHAnsi" w:eastAsia="Calibri" w:hAnsiTheme="majorHAnsi" w:cstheme="majorHAnsi"/>
          <w:sz w:val="20"/>
          <w:szCs w:val="20"/>
        </w:rPr>
      </w:pPr>
    </w:p>
    <w:p w14:paraId="25DD9295" w14:textId="77777777" w:rsidR="00021C67" w:rsidRPr="00E97DAE" w:rsidRDefault="00021C67" w:rsidP="00021C67">
      <w:pPr>
        <w:spacing w:after="0"/>
        <w:jc w:val="both"/>
        <w:rPr>
          <w:rFonts w:asciiTheme="majorHAnsi" w:eastAsia="Calibri" w:hAnsiTheme="majorHAnsi" w:cstheme="majorHAnsi"/>
          <w:b/>
          <w:bCs/>
          <w:sz w:val="20"/>
          <w:szCs w:val="20"/>
        </w:rPr>
      </w:pPr>
      <w:r w:rsidRPr="00E97DAE">
        <w:rPr>
          <w:rFonts w:asciiTheme="majorHAnsi" w:eastAsia="Calibri" w:hAnsiTheme="majorHAnsi" w:cstheme="majorHAnsi"/>
          <w:b/>
          <w:bCs/>
          <w:sz w:val="20"/>
          <w:szCs w:val="20"/>
        </w:rPr>
        <w:t xml:space="preserve">Załączniki do zapytania ofertowego: </w:t>
      </w:r>
    </w:p>
    <w:p w14:paraId="404D2516" w14:textId="77777777"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1. Załącznik nr 1 – Wzór formularza ofertowego, </w:t>
      </w:r>
    </w:p>
    <w:p w14:paraId="6A94975A" w14:textId="77777777"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2. Załącznik nr 2 – Wzór oświadczenia o braku powiązań osobowych i kapitałowych , </w:t>
      </w:r>
    </w:p>
    <w:p w14:paraId="617F5A25" w14:textId="77777777" w:rsidR="00021C67" w:rsidRPr="00E97DAE" w:rsidRDefault="00021C67" w:rsidP="00021C67">
      <w:pPr>
        <w:spacing w:after="0"/>
        <w:jc w:val="both"/>
        <w:rPr>
          <w:rFonts w:asciiTheme="majorHAnsi" w:eastAsia="Calibri" w:hAnsiTheme="majorHAnsi" w:cstheme="majorHAnsi"/>
          <w:sz w:val="20"/>
          <w:szCs w:val="20"/>
        </w:rPr>
      </w:pPr>
      <w:r w:rsidRPr="00E97DAE">
        <w:rPr>
          <w:rFonts w:asciiTheme="majorHAnsi" w:eastAsia="Calibri" w:hAnsiTheme="majorHAnsi" w:cstheme="majorHAnsi"/>
          <w:sz w:val="20"/>
          <w:szCs w:val="20"/>
        </w:rPr>
        <w:t xml:space="preserve">3. Załącznik nr 3 - Wzór oświadczenia o spełnieniu warunków udziału w postępowaniu. </w:t>
      </w:r>
    </w:p>
    <w:p w14:paraId="6F5F155E" w14:textId="6DB22058" w:rsidR="007F74A3" w:rsidRPr="00E97DAE" w:rsidRDefault="00021C67" w:rsidP="00021C67">
      <w:pPr>
        <w:spacing w:after="0"/>
        <w:jc w:val="both"/>
        <w:rPr>
          <w:rFonts w:asciiTheme="majorHAnsi" w:hAnsiTheme="majorHAnsi" w:cstheme="majorHAnsi"/>
          <w:sz w:val="20"/>
          <w:szCs w:val="20"/>
        </w:rPr>
      </w:pPr>
      <w:r w:rsidRPr="00E97DAE">
        <w:rPr>
          <w:rFonts w:asciiTheme="majorHAnsi" w:eastAsia="Calibri" w:hAnsiTheme="majorHAnsi" w:cstheme="majorHAnsi"/>
          <w:sz w:val="20"/>
          <w:szCs w:val="20"/>
        </w:rPr>
        <w:lastRenderedPageBreak/>
        <w:t>4. Załącznik nr 4 - Oświadczenie o niepodleganiu wykluczeniu z art. 7 ust. 1 ustawy z dnia 13 kwietnia 2022 r. o szczególnych rozwiązaniach w zakresie przeciwdziałania wspieraniu agresji na Ukrainę oraz służących ochronie bezpieczeństwa narodowego (Dz.U. 2022 poz. 835).</w:t>
      </w:r>
    </w:p>
    <w:sectPr w:rsidR="007F74A3" w:rsidRPr="00E97DAE" w:rsidSect="00E97DAE">
      <w:headerReference w:type="default" r:id="rId8"/>
      <w:pgSz w:w="11906" w:h="16838"/>
      <w:pgMar w:top="1134" w:right="1418" w:bottom="1134" w:left="1418" w:header="397"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408B" w14:textId="77777777" w:rsidR="007867C0" w:rsidRDefault="007867C0">
      <w:pPr>
        <w:spacing w:after="0" w:line="240" w:lineRule="auto"/>
      </w:pPr>
      <w:r>
        <w:separator/>
      </w:r>
    </w:p>
  </w:endnote>
  <w:endnote w:type="continuationSeparator" w:id="0">
    <w:p w14:paraId="5B98FC3E" w14:textId="77777777" w:rsidR="007867C0" w:rsidRDefault="0078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76EF" w14:textId="77777777" w:rsidR="007867C0" w:rsidRDefault="007867C0">
      <w:pPr>
        <w:spacing w:after="0" w:line="240" w:lineRule="auto"/>
      </w:pPr>
      <w:r>
        <w:separator/>
      </w:r>
    </w:p>
  </w:footnote>
  <w:footnote w:type="continuationSeparator" w:id="0">
    <w:p w14:paraId="21F02A86" w14:textId="77777777" w:rsidR="007867C0" w:rsidRDefault="0078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592C" w14:textId="77777777" w:rsidR="00421BC7" w:rsidRDefault="00BA3765">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12503DA2" wp14:editId="2B593DB4">
          <wp:simplePos x="0" y="0"/>
          <wp:positionH relativeFrom="column">
            <wp:posOffset>-323849</wp:posOffset>
          </wp:positionH>
          <wp:positionV relativeFrom="paragraph">
            <wp:posOffset>-142874</wp:posOffset>
          </wp:positionV>
          <wp:extent cx="6473386" cy="55372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73386" cy="5537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786A9"/>
    <w:multiLevelType w:val="singleLevel"/>
    <w:tmpl w:val="8B4786A9"/>
    <w:lvl w:ilvl="0">
      <w:start w:val="1"/>
      <w:numFmt w:val="bullet"/>
      <w:lvlText w:val=""/>
      <w:lvlJc w:val="left"/>
      <w:pPr>
        <w:tabs>
          <w:tab w:val="left" w:pos="420"/>
        </w:tabs>
        <w:ind w:left="420" w:hanging="420"/>
      </w:pPr>
      <w:rPr>
        <w:rFonts w:ascii="Wingdings" w:hAnsi="Wingdings" w:hint="default"/>
        <w:sz w:val="10"/>
      </w:rPr>
    </w:lvl>
  </w:abstractNum>
  <w:abstractNum w:abstractNumId="1" w15:restartNumberingAfterBreak="0">
    <w:nsid w:val="00DD4245"/>
    <w:multiLevelType w:val="hybridMultilevel"/>
    <w:tmpl w:val="02329038"/>
    <w:lvl w:ilvl="0" w:tplc="F20A15A4">
      <w:start w:val="1"/>
      <w:numFmt w:val="upperLetter"/>
      <w:lvlText w:val="%1."/>
      <w:lvlJc w:val="left"/>
      <w:pPr>
        <w:ind w:left="720" w:hanging="360"/>
      </w:pPr>
      <w:rPr>
        <w:rFonts w:asciiTheme="majorHAnsi" w:eastAsia="Times New Roman" w:hAnsiTheme="majorHAnsi" w:cstheme="majorHAnsi"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E96993"/>
    <w:multiLevelType w:val="hybridMultilevel"/>
    <w:tmpl w:val="76CCF2C2"/>
    <w:lvl w:ilvl="0" w:tplc="0415000F">
      <w:start w:val="1"/>
      <w:numFmt w:val="decimal"/>
      <w:lvlText w:val="%1."/>
      <w:lvlJc w:val="left"/>
      <w:pPr>
        <w:ind w:left="720" w:hanging="360"/>
      </w:pPr>
    </w:lvl>
    <w:lvl w:ilvl="1" w:tplc="9E884E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E04F0"/>
    <w:multiLevelType w:val="multilevel"/>
    <w:tmpl w:val="161815C6"/>
    <w:lvl w:ilvl="0">
      <w:start w:val="1"/>
      <w:numFmt w:val="bullet"/>
      <w:lvlText w:val="●"/>
      <w:lvlJc w:val="left"/>
      <w:pPr>
        <w:ind w:left="420" w:hanging="420"/>
      </w:pPr>
      <w:rPr>
        <w:rFonts w:ascii="Noto Sans Symbols" w:eastAsia="Noto Sans Symbols" w:hAnsi="Noto Sans Symbols" w:cs="Noto Sans Symbols"/>
        <w:sz w:val="10"/>
        <w:szCs w:val="1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BF97F3A"/>
    <w:multiLevelType w:val="hybridMultilevel"/>
    <w:tmpl w:val="4D18FCC0"/>
    <w:lvl w:ilvl="0" w:tplc="04150017">
      <w:start w:val="1"/>
      <w:numFmt w:val="lowerLetter"/>
      <w:lvlText w:val="%1)"/>
      <w:lvlJc w:val="left"/>
      <w:pPr>
        <w:tabs>
          <w:tab w:val="left" w:pos="611"/>
        </w:tabs>
        <w:ind w:left="1014" w:hanging="327"/>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A881B6">
      <w:start w:val="1"/>
      <w:numFmt w:val="lowerLetter"/>
      <w:lvlText w:val="%2."/>
      <w:lvlJc w:val="left"/>
      <w:pPr>
        <w:tabs>
          <w:tab w:val="left" w:pos="611"/>
        </w:tabs>
        <w:ind w:left="17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64AAB8">
      <w:start w:val="1"/>
      <w:numFmt w:val="lowerRoman"/>
      <w:lvlText w:val="%3."/>
      <w:lvlJc w:val="left"/>
      <w:pPr>
        <w:tabs>
          <w:tab w:val="left" w:pos="611"/>
        </w:tabs>
        <w:ind w:left="248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58285A">
      <w:start w:val="1"/>
      <w:numFmt w:val="decimal"/>
      <w:lvlText w:val="%4."/>
      <w:lvlJc w:val="left"/>
      <w:pPr>
        <w:tabs>
          <w:tab w:val="left" w:pos="611"/>
        </w:tabs>
        <w:ind w:left="32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E8DE88">
      <w:start w:val="1"/>
      <w:numFmt w:val="lowerLetter"/>
      <w:lvlText w:val="%5."/>
      <w:lvlJc w:val="left"/>
      <w:pPr>
        <w:tabs>
          <w:tab w:val="left" w:pos="611"/>
        </w:tabs>
        <w:ind w:left="3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16C750">
      <w:start w:val="1"/>
      <w:numFmt w:val="lowerRoman"/>
      <w:lvlText w:val="%6."/>
      <w:lvlJc w:val="left"/>
      <w:pPr>
        <w:tabs>
          <w:tab w:val="left" w:pos="611"/>
        </w:tabs>
        <w:ind w:left="464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201A84">
      <w:start w:val="1"/>
      <w:numFmt w:val="decimal"/>
      <w:lvlText w:val="%7."/>
      <w:lvlJc w:val="left"/>
      <w:pPr>
        <w:tabs>
          <w:tab w:val="left" w:pos="611"/>
        </w:tabs>
        <w:ind w:left="5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FC5520">
      <w:start w:val="1"/>
      <w:numFmt w:val="lowerLetter"/>
      <w:lvlText w:val="%8."/>
      <w:lvlJc w:val="left"/>
      <w:pPr>
        <w:tabs>
          <w:tab w:val="left" w:pos="611"/>
        </w:tabs>
        <w:ind w:left="6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5C2B5C">
      <w:start w:val="1"/>
      <w:numFmt w:val="lowerRoman"/>
      <w:lvlText w:val="%9."/>
      <w:lvlJc w:val="left"/>
      <w:pPr>
        <w:tabs>
          <w:tab w:val="left" w:pos="611"/>
        </w:tabs>
        <w:ind w:left="680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514287"/>
    <w:multiLevelType w:val="multilevel"/>
    <w:tmpl w:val="ED02EB9E"/>
    <w:lvl w:ilvl="0">
      <w:start w:val="1"/>
      <w:numFmt w:val="bullet"/>
      <w:lvlText w:val="●"/>
      <w:lvlJc w:val="left"/>
      <w:pPr>
        <w:ind w:left="420" w:hanging="420"/>
      </w:pPr>
      <w:rPr>
        <w:rFonts w:ascii="Noto Sans Symbols" w:eastAsia="Noto Sans Symbols" w:hAnsi="Noto Sans Symbols" w:cs="Noto Sans Symbols"/>
        <w:sz w:val="10"/>
        <w:szCs w:val="1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5C86DCD"/>
    <w:multiLevelType w:val="singleLevel"/>
    <w:tmpl w:val="15C86DCD"/>
    <w:lvl w:ilvl="0">
      <w:start w:val="1"/>
      <w:numFmt w:val="bullet"/>
      <w:lvlText w:val=""/>
      <w:lvlJc w:val="left"/>
      <w:pPr>
        <w:tabs>
          <w:tab w:val="left" w:pos="420"/>
        </w:tabs>
        <w:ind w:left="420" w:hanging="420"/>
      </w:pPr>
      <w:rPr>
        <w:rFonts w:ascii="Wingdings" w:hAnsi="Wingdings" w:hint="default"/>
        <w:sz w:val="10"/>
      </w:rPr>
    </w:lvl>
  </w:abstractNum>
  <w:abstractNum w:abstractNumId="7" w15:restartNumberingAfterBreak="0">
    <w:nsid w:val="178C0F0A"/>
    <w:multiLevelType w:val="hybridMultilevel"/>
    <w:tmpl w:val="530A07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D8CEB"/>
    <w:multiLevelType w:val="singleLevel"/>
    <w:tmpl w:val="194D8CEB"/>
    <w:lvl w:ilvl="0">
      <w:start w:val="1"/>
      <w:numFmt w:val="bullet"/>
      <w:lvlText w:val=""/>
      <w:lvlJc w:val="left"/>
      <w:pPr>
        <w:tabs>
          <w:tab w:val="left" w:pos="420"/>
        </w:tabs>
        <w:ind w:left="420" w:hanging="420"/>
      </w:pPr>
      <w:rPr>
        <w:rFonts w:ascii="Wingdings" w:hAnsi="Wingdings" w:hint="default"/>
        <w:sz w:val="10"/>
      </w:rPr>
    </w:lvl>
  </w:abstractNum>
  <w:abstractNum w:abstractNumId="9" w15:restartNumberingAfterBreak="0">
    <w:nsid w:val="1AE33CA8"/>
    <w:multiLevelType w:val="hybridMultilevel"/>
    <w:tmpl w:val="905CB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5B416C"/>
    <w:multiLevelType w:val="hybridMultilevel"/>
    <w:tmpl w:val="2FA65206"/>
    <w:lvl w:ilvl="0" w:tplc="AB463A84">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1" w15:restartNumberingAfterBreak="0">
    <w:nsid w:val="2AB315E0"/>
    <w:multiLevelType w:val="singleLevel"/>
    <w:tmpl w:val="2AB315E0"/>
    <w:lvl w:ilvl="0">
      <w:start w:val="1"/>
      <w:numFmt w:val="bullet"/>
      <w:lvlText w:val=""/>
      <w:lvlJc w:val="left"/>
      <w:pPr>
        <w:tabs>
          <w:tab w:val="left" w:pos="420"/>
        </w:tabs>
        <w:ind w:left="420" w:hanging="420"/>
      </w:pPr>
      <w:rPr>
        <w:rFonts w:ascii="Wingdings" w:hAnsi="Wingdings" w:hint="default"/>
        <w:sz w:val="10"/>
      </w:rPr>
    </w:lvl>
  </w:abstractNum>
  <w:abstractNum w:abstractNumId="12" w15:restartNumberingAfterBreak="0">
    <w:nsid w:val="2B1D3F90"/>
    <w:multiLevelType w:val="multilevel"/>
    <w:tmpl w:val="58BCAD76"/>
    <w:lvl w:ilvl="0">
      <w:start w:val="1"/>
      <w:numFmt w:val="bullet"/>
      <w:lvlText w:val="●"/>
      <w:lvlJc w:val="left"/>
      <w:pPr>
        <w:ind w:left="420" w:hanging="420"/>
      </w:pPr>
      <w:rPr>
        <w:rFonts w:ascii="Noto Sans Symbols" w:eastAsia="Noto Sans Symbols" w:hAnsi="Noto Sans Symbols" w:cs="Noto Sans Symbols"/>
        <w:sz w:val="10"/>
        <w:szCs w:val="1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B290198"/>
    <w:multiLevelType w:val="hybridMultilevel"/>
    <w:tmpl w:val="43F686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1E6D29"/>
    <w:multiLevelType w:val="hybridMultilevel"/>
    <w:tmpl w:val="BC2A17F8"/>
    <w:lvl w:ilvl="0" w:tplc="AF667026">
      <w:start w:val="1"/>
      <w:numFmt w:val="upperLetter"/>
      <w:lvlText w:val="%1."/>
      <w:lvlJc w:val="left"/>
      <w:pPr>
        <w:ind w:left="724" w:hanging="44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B532A98"/>
    <w:multiLevelType w:val="hybridMultilevel"/>
    <w:tmpl w:val="A602276E"/>
    <w:lvl w:ilvl="0" w:tplc="1904FFDE">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6D5CDA"/>
    <w:multiLevelType w:val="multilevel"/>
    <w:tmpl w:val="C4E06BCE"/>
    <w:lvl w:ilvl="0">
      <w:start w:val="1"/>
      <w:numFmt w:val="bullet"/>
      <w:lvlText w:val=""/>
      <w:lvlJc w:val="left"/>
      <w:pPr>
        <w:ind w:left="720" w:hanging="360"/>
      </w:pPr>
      <w:rPr>
        <w:rFonts w:ascii="Symbol" w:hAnsi="Symbol" w:hint="default"/>
        <w:sz w:val="20"/>
        <w:szCs w:val="20"/>
        <w:vertAlign w:val="baseline"/>
      </w:rPr>
    </w:lvl>
    <w:lvl w:ilvl="1">
      <w:start w:val="1"/>
      <w:numFmt w:val="bullet"/>
      <w:lvlText w:val="●"/>
      <w:lvlJc w:val="left"/>
      <w:pPr>
        <w:ind w:left="1080" w:hanging="360"/>
      </w:pPr>
      <w:rPr>
        <w:rFonts w:ascii="Noto Sans Symbols" w:eastAsia="Noto Sans Symbols" w:hAnsi="Noto Sans Symbols" w:cs="Noto Sans Symbols"/>
        <w:sz w:val="20"/>
        <w:szCs w:val="20"/>
        <w:vertAlign w:val="baseline"/>
      </w:rPr>
    </w:lvl>
    <w:lvl w:ilvl="2">
      <w:start w:val="1"/>
      <w:numFmt w:val="bullet"/>
      <w:lvlText w:val="●"/>
      <w:lvlJc w:val="left"/>
      <w:pPr>
        <w:ind w:left="1440" w:hanging="360"/>
      </w:pPr>
      <w:rPr>
        <w:rFonts w:ascii="Noto Sans Symbols" w:eastAsia="Noto Sans Symbols" w:hAnsi="Noto Sans Symbols" w:cs="Noto Sans Symbols"/>
        <w:sz w:val="20"/>
        <w:szCs w:val="20"/>
        <w:vertAlign w:val="baseline"/>
      </w:rPr>
    </w:lvl>
    <w:lvl w:ilvl="3">
      <w:start w:val="1"/>
      <w:numFmt w:val="bullet"/>
      <w:lvlText w:val="●"/>
      <w:lvlJc w:val="left"/>
      <w:pPr>
        <w:ind w:left="1800" w:hanging="360"/>
      </w:pPr>
      <w:rPr>
        <w:rFonts w:ascii="Noto Sans Symbols" w:eastAsia="Noto Sans Symbols" w:hAnsi="Noto Sans Symbols" w:cs="Noto Sans Symbols"/>
        <w:sz w:val="20"/>
        <w:szCs w:val="20"/>
        <w:vertAlign w:val="baseline"/>
      </w:rPr>
    </w:lvl>
    <w:lvl w:ilvl="4">
      <w:start w:val="1"/>
      <w:numFmt w:val="bullet"/>
      <w:lvlText w:val="●"/>
      <w:lvlJc w:val="left"/>
      <w:pPr>
        <w:ind w:left="2160" w:hanging="360"/>
      </w:pPr>
      <w:rPr>
        <w:rFonts w:ascii="Noto Sans Symbols" w:eastAsia="Noto Sans Symbols" w:hAnsi="Noto Sans Symbols" w:cs="Noto Sans Symbols"/>
        <w:sz w:val="20"/>
        <w:szCs w:val="20"/>
        <w:vertAlign w:val="baseline"/>
      </w:rPr>
    </w:lvl>
    <w:lvl w:ilvl="5">
      <w:start w:val="1"/>
      <w:numFmt w:val="bullet"/>
      <w:lvlText w:val="●"/>
      <w:lvlJc w:val="left"/>
      <w:pPr>
        <w:ind w:left="2520" w:hanging="360"/>
      </w:pPr>
      <w:rPr>
        <w:rFonts w:ascii="Noto Sans Symbols" w:eastAsia="Noto Sans Symbols" w:hAnsi="Noto Sans Symbols" w:cs="Noto Sans Symbols"/>
        <w:sz w:val="20"/>
        <w:szCs w:val="20"/>
        <w:vertAlign w:val="baseline"/>
      </w:rPr>
    </w:lvl>
    <w:lvl w:ilvl="6">
      <w:start w:val="1"/>
      <w:numFmt w:val="bullet"/>
      <w:lvlText w:val="●"/>
      <w:lvlJc w:val="left"/>
      <w:pPr>
        <w:ind w:left="2880" w:hanging="360"/>
      </w:pPr>
      <w:rPr>
        <w:rFonts w:ascii="Noto Sans Symbols" w:eastAsia="Noto Sans Symbols" w:hAnsi="Noto Sans Symbols" w:cs="Noto Sans Symbols"/>
        <w:sz w:val="20"/>
        <w:szCs w:val="20"/>
        <w:vertAlign w:val="baseline"/>
      </w:rPr>
    </w:lvl>
    <w:lvl w:ilvl="7">
      <w:start w:val="1"/>
      <w:numFmt w:val="bullet"/>
      <w:lvlText w:val="●"/>
      <w:lvlJc w:val="left"/>
      <w:pPr>
        <w:ind w:left="3240" w:hanging="360"/>
      </w:pPr>
      <w:rPr>
        <w:rFonts w:ascii="Noto Sans Symbols" w:eastAsia="Noto Sans Symbols" w:hAnsi="Noto Sans Symbols" w:cs="Noto Sans Symbols"/>
        <w:sz w:val="20"/>
        <w:szCs w:val="20"/>
        <w:vertAlign w:val="baseline"/>
      </w:rPr>
    </w:lvl>
    <w:lvl w:ilvl="8">
      <w:start w:val="1"/>
      <w:numFmt w:val="bullet"/>
      <w:lvlText w:val="●"/>
      <w:lvlJc w:val="left"/>
      <w:pPr>
        <w:ind w:left="3600" w:hanging="360"/>
      </w:pPr>
      <w:rPr>
        <w:rFonts w:ascii="Noto Sans Symbols" w:eastAsia="Noto Sans Symbols" w:hAnsi="Noto Sans Symbols" w:cs="Noto Sans Symbols"/>
        <w:sz w:val="20"/>
        <w:szCs w:val="20"/>
        <w:vertAlign w:val="baseline"/>
      </w:rPr>
    </w:lvl>
  </w:abstractNum>
  <w:abstractNum w:abstractNumId="17" w15:restartNumberingAfterBreak="0">
    <w:nsid w:val="438335B3"/>
    <w:multiLevelType w:val="hybridMultilevel"/>
    <w:tmpl w:val="5DA851B8"/>
    <w:lvl w:ilvl="0" w:tplc="5934A7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22255E"/>
    <w:multiLevelType w:val="multilevel"/>
    <w:tmpl w:val="6B063044"/>
    <w:lvl w:ilvl="0">
      <w:start w:val="1"/>
      <w:numFmt w:val="bullet"/>
      <w:lvlText w:val="●"/>
      <w:lvlJc w:val="left"/>
      <w:pPr>
        <w:ind w:left="420" w:hanging="420"/>
      </w:pPr>
      <w:rPr>
        <w:rFonts w:ascii="Noto Sans Symbols" w:eastAsia="Noto Sans Symbols" w:hAnsi="Noto Sans Symbols" w:cs="Noto Sans Symbols"/>
        <w:sz w:val="10"/>
        <w:szCs w:val="1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8954AAF"/>
    <w:multiLevelType w:val="hybridMultilevel"/>
    <w:tmpl w:val="88803106"/>
    <w:lvl w:ilvl="0" w:tplc="F20A15A4">
      <w:start w:val="1"/>
      <w:numFmt w:val="upperLetter"/>
      <w:lvlText w:val="%1."/>
      <w:lvlJc w:val="left"/>
      <w:pPr>
        <w:ind w:left="720" w:hanging="360"/>
      </w:pPr>
      <w:rPr>
        <w:rFonts w:asciiTheme="majorHAnsi" w:eastAsia="Times New Roman" w:hAnsiTheme="majorHAnsi" w:cstheme="majorHAnsi" w:hint="default"/>
        <w:color w:val="000000"/>
        <w:sz w:val="20"/>
      </w:rPr>
    </w:lvl>
    <w:lvl w:ilvl="1" w:tplc="28A0D48A">
      <w:start w:val="1"/>
      <w:numFmt w:val="decimal"/>
      <w:lvlText w:val="%2."/>
      <w:lvlJc w:val="left"/>
      <w:pPr>
        <w:ind w:left="1440" w:hanging="36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2367FD"/>
    <w:multiLevelType w:val="hybridMultilevel"/>
    <w:tmpl w:val="6456A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EB759D"/>
    <w:multiLevelType w:val="singleLevel"/>
    <w:tmpl w:val="57EB759D"/>
    <w:lvl w:ilvl="0">
      <w:start w:val="1"/>
      <w:numFmt w:val="bullet"/>
      <w:lvlText w:val=""/>
      <w:lvlJc w:val="left"/>
      <w:pPr>
        <w:tabs>
          <w:tab w:val="left" w:pos="420"/>
        </w:tabs>
        <w:ind w:left="420" w:hanging="420"/>
      </w:pPr>
      <w:rPr>
        <w:rFonts w:ascii="Wingdings" w:hAnsi="Wingdings" w:hint="default"/>
        <w:sz w:val="10"/>
      </w:rPr>
    </w:lvl>
  </w:abstractNum>
  <w:abstractNum w:abstractNumId="22" w15:restartNumberingAfterBreak="0">
    <w:nsid w:val="611B16F7"/>
    <w:multiLevelType w:val="hybridMultilevel"/>
    <w:tmpl w:val="0192834C"/>
    <w:lvl w:ilvl="0" w:tplc="A268E090">
      <w:start w:val="9"/>
      <w:numFmt w:val="upperRoman"/>
      <w:lvlText w:val="%1."/>
      <w:lvlJc w:val="left"/>
      <w:pPr>
        <w:ind w:left="1080" w:hanging="720"/>
      </w:pPr>
      <w:rPr>
        <w:rFonts w:hint="default"/>
        <w:b/>
      </w:rPr>
    </w:lvl>
    <w:lvl w:ilvl="1" w:tplc="A00C56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495236"/>
    <w:multiLevelType w:val="hybridMultilevel"/>
    <w:tmpl w:val="43F68636"/>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633479"/>
    <w:multiLevelType w:val="hybridMultilevel"/>
    <w:tmpl w:val="795E7032"/>
    <w:lvl w:ilvl="0" w:tplc="F20A15A4">
      <w:start w:val="1"/>
      <w:numFmt w:val="upperLetter"/>
      <w:lvlText w:val="%1."/>
      <w:lvlJc w:val="left"/>
      <w:pPr>
        <w:ind w:left="720" w:hanging="360"/>
      </w:pPr>
      <w:rPr>
        <w:rFonts w:asciiTheme="majorHAnsi" w:eastAsia="Times New Roman" w:hAnsiTheme="majorHAnsi" w:cstheme="majorHAnsi" w:hint="default"/>
        <w:color w:val="000000"/>
        <w:sz w:val="20"/>
      </w:rPr>
    </w:lvl>
    <w:lvl w:ilvl="1" w:tplc="9BD82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1F2BA3"/>
    <w:multiLevelType w:val="hybridMultilevel"/>
    <w:tmpl w:val="FE3AA506"/>
    <w:lvl w:ilvl="0" w:tplc="04150015">
      <w:start w:val="1"/>
      <w:numFmt w:val="upp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2F7331"/>
    <w:multiLevelType w:val="hybridMultilevel"/>
    <w:tmpl w:val="1EA8581A"/>
    <w:lvl w:ilvl="0" w:tplc="F6EED19E">
      <w:start w:val="8"/>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2B02B0"/>
    <w:multiLevelType w:val="hybridMultilevel"/>
    <w:tmpl w:val="D90C54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0226B1"/>
    <w:multiLevelType w:val="hybridMultilevel"/>
    <w:tmpl w:val="39B08FEE"/>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5D5EF0"/>
    <w:multiLevelType w:val="hybridMultilevel"/>
    <w:tmpl w:val="EB0CC5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9F14E9"/>
    <w:multiLevelType w:val="multilevel"/>
    <w:tmpl w:val="DC06501E"/>
    <w:lvl w:ilvl="0">
      <w:start w:val="1"/>
      <w:numFmt w:val="bullet"/>
      <w:lvlText w:val="●"/>
      <w:lvlJc w:val="left"/>
      <w:pPr>
        <w:ind w:left="420" w:hanging="420"/>
      </w:pPr>
      <w:rPr>
        <w:rFonts w:ascii="Noto Sans Symbols" w:eastAsia="Noto Sans Symbols" w:hAnsi="Noto Sans Symbols" w:cs="Noto Sans Symbols"/>
        <w:sz w:val="10"/>
        <w:szCs w:val="1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12596427">
    <w:abstractNumId w:val="12"/>
  </w:num>
  <w:num w:numId="2" w16cid:durableId="1181622906">
    <w:abstractNumId w:val="3"/>
  </w:num>
  <w:num w:numId="3" w16cid:durableId="70811492">
    <w:abstractNumId w:val="18"/>
  </w:num>
  <w:num w:numId="4" w16cid:durableId="602688495">
    <w:abstractNumId w:val="30"/>
  </w:num>
  <w:num w:numId="5" w16cid:durableId="70391094">
    <w:abstractNumId w:val="5"/>
  </w:num>
  <w:num w:numId="6" w16cid:durableId="1056516004">
    <w:abstractNumId w:val="0"/>
  </w:num>
  <w:num w:numId="7" w16cid:durableId="1743943047">
    <w:abstractNumId w:val="11"/>
  </w:num>
  <w:num w:numId="8" w16cid:durableId="648438076">
    <w:abstractNumId w:val="8"/>
  </w:num>
  <w:num w:numId="9" w16cid:durableId="1329676753">
    <w:abstractNumId w:val="21"/>
  </w:num>
  <w:num w:numId="10" w16cid:durableId="769590539">
    <w:abstractNumId w:val="6"/>
  </w:num>
  <w:num w:numId="11" w16cid:durableId="1279142629">
    <w:abstractNumId w:val="23"/>
  </w:num>
  <w:num w:numId="12" w16cid:durableId="2025858867">
    <w:abstractNumId w:val="7"/>
  </w:num>
  <w:num w:numId="13" w16cid:durableId="1667899114">
    <w:abstractNumId w:val="13"/>
  </w:num>
  <w:num w:numId="14" w16cid:durableId="1480535979">
    <w:abstractNumId w:val="27"/>
  </w:num>
  <w:num w:numId="15" w16cid:durableId="1293634106">
    <w:abstractNumId w:val="25"/>
  </w:num>
  <w:num w:numId="16" w16cid:durableId="538397821">
    <w:abstractNumId w:val="19"/>
  </w:num>
  <w:num w:numId="17" w16cid:durableId="876354673">
    <w:abstractNumId w:val="20"/>
  </w:num>
  <w:num w:numId="18" w16cid:durableId="1317488746">
    <w:abstractNumId w:val="10"/>
  </w:num>
  <w:num w:numId="19" w16cid:durableId="496966699">
    <w:abstractNumId w:val="26"/>
  </w:num>
  <w:num w:numId="20" w16cid:durableId="821123481">
    <w:abstractNumId w:val="22"/>
  </w:num>
  <w:num w:numId="21" w16cid:durableId="748431203">
    <w:abstractNumId w:val="29"/>
  </w:num>
  <w:num w:numId="22" w16cid:durableId="2078244648">
    <w:abstractNumId w:val="9"/>
  </w:num>
  <w:num w:numId="23" w16cid:durableId="816649889">
    <w:abstractNumId w:val="24"/>
  </w:num>
  <w:num w:numId="24" w16cid:durableId="1354576561">
    <w:abstractNumId w:val="1"/>
  </w:num>
  <w:num w:numId="25" w16cid:durableId="1291550352">
    <w:abstractNumId w:val="16"/>
  </w:num>
  <w:num w:numId="26" w16cid:durableId="1313100435">
    <w:abstractNumId w:val="4"/>
  </w:num>
  <w:num w:numId="27" w16cid:durableId="719326639">
    <w:abstractNumId w:val="15"/>
  </w:num>
  <w:num w:numId="28" w16cid:durableId="824706861">
    <w:abstractNumId w:val="17"/>
  </w:num>
  <w:num w:numId="29" w16cid:durableId="1928996693">
    <w:abstractNumId w:val="28"/>
  </w:num>
  <w:num w:numId="30" w16cid:durableId="1158106707">
    <w:abstractNumId w:val="2"/>
  </w:num>
  <w:num w:numId="31" w16cid:durableId="15252919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C7"/>
    <w:rsid w:val="00002BEC"/>
    <w:rsid w:val="00021C67"/>
    <w:rsid w:val="00056DC1"/>
    <w:rsid w:val="00063A44"/>
    <w:rsid w:val="000734FC"/>
    <w:rsid w:val="000773D6"/>
    <w:rsid w:val="00092DBF"/>
    <w:rsid w:val="00093810"/>
    <w:rsid w:val="00094349"/>
    <w:rsid w:val="000955B1"/>
    <w:rsid w:val="000A08E3"/>
    <w:rsid w:val="000B5ABC"/>
    <w:rsid w:val="000C019D"/>
    <w:rsid w:val="000E0860"/>
    <w:rsid w:val="000E0B42"/>
    <w:rsid w:val="000E37DA"/>
    <w:rsid w:val="00125E20"/>
    <w:rsid w:val="00130C58"/>
    <w:rsid w:val="001710B9"/>
    <w:rsid w:val="00174F2E"/>
    <w:rsid w:val="001A01E0"/>
    <w:rsid w:val="001A3A9F"/>
    <w:rsid w:val="001A513A"/>
    <w:rsid w:val="001A7976"/>
    <w:rsid w:val="001B3D25"/>
    <w:rsid w:val="001B46A8"/>
    <w:rsid w:val="001C5901"/>
    <w:rsid w:val="001E0B69"/>
    <w:rsid w:val="001F312E"/>
    <w:rsid w:val="001F36A3"/>
    <w:rsid w:val="002275D9"/>
    <w:rsid w:val="00227817"/>
    <w:rsid w:val="002428F3"/>
    <w:rsid w:val="00252406"/>
    <w:rsid w:val="002657F5"/>
    <w:rsid w:val="002701B4"/>
    <w:rsid w:val="00271DDA"/>
    <w:rsid w:val="002E1311"/>
    <w:rsid w:val="002E5C67"/>
    <w:rsid w:val="002E6D92"/>
    <w:rsid w:val="002F04CE"/>
    <w:rsid w:val="002F6C40"/>
    <w:rsid w:val="0030163C"/>
    <w:rsid w:val="00301B13"/>
    <w:rsid w:val="003078EA"/>
    <w:rsid w:val="003112A5"/>
    <w:rsid w:val="00315558"/>
    <w:rsid w:val="00330FC5"/>
    <w:rsid w:val="00331DFF"/>
    <w:rsid w:val="0034074A"/>
    <w:rsid w:val="003424DE"/>
    <w:rsid w:val="00343C09"/>
    <w:rsid w:val="00354173"/>
    <w:rsid w:val="003752D8"/>
    <w:rsid w:val="00377AF6"/>
    <w:rsid w:val="003A042B"/>
    <w:rsid w:val="003A480C"/>
    <w:rsid w:val="003B0D2E"/>
    <w:rsid w:val="003C2164"/>
    <w:rsid w:val="00420518"/>
    <w:rsid w:val="00421BC7"/>
    <w:rsid w:val="00433B40"/>
    <w:rsid w:val="004436A7"/>
    <w:rsid w:val="00446DC1"/>
    <w:rsid w:val="0045280A"/>
    <w:rsid w:val="004B616C"/>
    <w:rsid w:val="004D23AB"/>
    <w:rsid w:val="004E3DD2"/>
    <w:rsid w:val="004F1F19"/>
    <w:rsid w:val="00500C2C"/>
    <w:rsid w:val="00501867"/>
    <w:rsid w:val="00522A86"/>
    <w:rsid w:val="0053026D"/>
    <w:rsid w:val="00560E34"/>
    <w:rsid w:val="00562B52"/>
    <w:rsid w:val="00573474"/>
    <w:rsid w:val="00573A36"/>
    <w:rsid w:val="005C10AE"/>
    <w:rsid w:val="005F0292"/>
    <w:rsid w:val="00606C1D"/>
    <w:rsid w:val="00614A10"/>
    <w:rsid w:val="00616B2A"/>
    <w:rsid w:val="00644AF1"/>
    <w:rsid w:val="006944F0"/>
    <w:rsid w:val="006D3FA4"/>
    <w:rsid w:val="006E251F"/>
    <w:rsid w:val="00701560"/>
    <w:rsid w:val="00711513"/>
    <w:rsid w:val="007766FA"/>
    <w:rsid w:val="007818B5"/>
    <w:rsid w:val="007867C0"/>
    <w:rsid w:val="007901C8"/>
    <w:rsid w:val="007A5136"/>
    <w:rsid w:val="007B78B4"/>
    <w:rsid w:val="007C22FA"/>
    <w:rsid w:val="007E43C6"/>
    <w:rsid w:val="007F2B41"/>
    <w:rsid w:val="007F74A3"/>
    <w:rsid w:val="00827523"/>
    <w:rsid w:val="00837E19"/>
    <w:rsid w:val="00850420"/>
    <w:rsid w:val="0085246E"/>
    <w:rsid w:val="00862102"/>
    <w:rsid w:val="008B00A3"/>
    <w:rsid w:val="008C2C72"/>
    <w:rsid w:val="008E2EDA"/>
    <w:rsid w:val="008F52E5"/>
    <w:rsid w:val="00902A95"/>
    <w:rsid w:val="009072FD"/>
    <w:rsid w:val="00915D51"/>
    <w:rsid w:val="0093083A"/>
    <w:rsid w:val="009360D7"/>
    <w:rsid w:val="00937F64"/>
    <w:rsid w:val="00942226"/>
    <w:rsid w:val="009950DD"/>
    <w:rsid w:val="009A4E40"/>
    <w:rsid w:val="009B0061"/>
    <w:rsid w:val="009C2897"/>
    <w:rsid w:val="009E36F2"/>
    <w:rsid w:val="009E4411"/>
    <w:rsid w:val="009F512D"/>
    <w:rsid w:val="00A11C3F"/>
    <w:rsid w:val="00A13E31"/>
    <w:rsid w:val="00A16E85"/>
    <w:rsid w:val="00A26689"/>
    <w:rsid w:val="00A471CF"/>
    <w:rsid w:val="00A71982"/>
    <w:rsid w:val="00A74230"/>
    <w:rsid w:val="00A94A16"/>
    <w:rsid w:val="00A953D9"/>
    <w:rsid w:val="00AA504B"/>
    <w:rsid w:val="00AB4A00"/>
    <w:rsid w:val="00AC3EB5"/>
    <w:rsid w:val="00AC5A71"/>
    <w:rsid w:val="00AD64F6"/>
    <w:rsid w:val="00AE00EE"/>
    <w:rsid w:val="00AE0A1A"/>
    <w:rsid w:val="00B069CA"/>
    <w:rsid w:val="00B26E80"/>
    <w:rsid w:val="00B37EB4"/>
    <w:rsid w:val="00B50D5C"/>
    <w:rsid w:val="00B83895"/>
    <w:rsid w:val="00B90BC6"/>
    <w:rsid w:val="00BA3765"/>
    <w:rsid w:val="00BC374D"/>
    <w:rsid w:val="00BD2362"/>
    <w:rsid w:val="00BE15A9"/>
    <w:rsid w:val="00BF68F9"/>
    <w:rsid w:val="00C416FC"/>
    <w:rsid w:val="00C6153B"/>
    <w:rsid w:val="00C65428"/>
    <w:rsid w:val="00C675FC"/>
    <w:rsid w:val="00CA3306"/>
    <w:rsid w:val="00CC1326"/>
    <w:rsid w:val="00CD1041"/>
    <w:rsid w:val="00CD283F"/>
    <w:rsid w:val="00CE6288"/>
    <w:rsid w:val="00CF2B53"/>
    <w:rsid w:val="00D1268B"/>
    <w:rsid w:val="00D2341F"/>
    <w:rsid w:val="00D469D1"/>
    <w:rsid w:val="00D53B84"/>
    <w:rsid w:val="00D71417"/>
    <w:rsid w:val="00D7612C"/>
    <w:rsid w:val="00D80E67"/>
    <w:rsid w:val="00D843B3"/>
    <w:rsid w:val="00DD794D"/>
    <w:rsid w:val="00DF39D7"/>
    <w:rsid w:val="00E04C39"/>
    <w:rsid w:val="00E2359B"/>
    <w:rsid w:val="00E51CC8"/>
    <w:rsid w:val="00E97DAE"/>
    <w:rsid w:val="00EC5321"/>
    <w:rsid w:val="00ED40B9"/>
    <w:rsid w:val="00EF7B1C"/>
    <w:rsid w:val="00F10AB0"/>
    <w:rsid w:val="00F15FE1"/>
    <w:rsid w:val="00F2473B"/>
    <w:rsid w:val="00F310CA"/>
    <w:rsid w:val="00F631F0"/>
    <w:rsid w:val="00F73808"/>
    <w:rsid w:val="00F75D09"/>
    <w:rsid w:val="00F81E10"/>
    <w:rsid w:val="00F83D95"/>
    <w:rsid w:val="00FA07B3"/>
    <w:rsid w:val="00FA4CBB"/>
    <w:rsid w:val="00FB0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E757"/>
  <w15:docId w15:val="{E39F0EAC-360B-4E2B-8D88-AF1B2D44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Akapitzlist">
    <w:name w:val="List Paragraph"/>
    <w:basedOn w:val="Normalny"/>
    <w:link w:val="AkapitzlistZnak"/>
    <w:qFormat/>
    <w:rsid w:val="00D80E67"/>
    <w:pPr>
      <w:ind w:left="708"/>
    </w:pPr>
  </w:style>
  <w:style w:type="character" w:styleId="Hipercze">
    <w:name w:val="Hyperlink"/>
    <w:basedOn w:val="Domylnaczcionkaakapitu"/>
    <w:uiPriority w:val="99"/>
    <w:unhideWhenUsed/>
    <w:rsid w:val="00A26689"/>
    <w:rPr>
      <w:color w:val="0000FF" w:themeColor="hyperlink"/>
      <w:u w:val="single"/>
    </w:rPr>
  </w:style>
  <w:style w:type="character" w:styleId="Nierozpoznanawzmianka">
    <w:name w:val="Unresolved Mention"/>
    <w:basedOn w:val="Domylnaczcionkaakapitu"/>
    <w:uiPriority w:val="99"/>
    <w:semiHidden/>
    <w:unhideWhenUsed/>
    <w:rsid w:val="00A26689"/>
    <w:rPr>
      <w:color w:val="605E5C"/>
      <w:shd w:val="clear" w:color="auto" w:fill="E1DFDD"/>
    </w:rPr>
  </w:style>
  <w:style w:type="character" w:styleId="Odwoaniedokomentarza">
    <w:name w:val="annotation reference"/>
    <w:basedOn w:val="Domylnaczcionkaakapitu"/>
    <w:unhideWhenUsed/>
    <w:rsid w:val="000773D6"/>
    <w:rPr>
      <w:sz w:val="16"/>
      <w:szCs w:val="16"/>
    </w:rPr>
  </w:style>
  <w:style w:type="paragraph" w:styleId="Tekstkomentarza">
    <w:name w:val="annotation text"/>
    <w:basedOn w:val="Normalny"/>
    <w:link w:val="TekstkomentarzaZnak"/>
    <w:unhideWhenUsed/>
    <w:qFormat/>
    <w:rsid w:val="000773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773D6"/>
    <w:rPr>
      <w:sz w:val="20"/>
      <w:szCs w:val="20"/>
    </w:rPr>
  </w:style>
  <w:style w:type="paragraph" w:styleId="Tematkomentarza">
    <w:name w:val="annotation subject"/>
    <w:basedOn w:val="Tekstkomentarza"/>
    <w:next w:val="Tekstkomentarza"/>
    <w:link w:val="TematkomentarzaZnak"/>
    <w:uiPriority w:val="99"/>
    <w:semiHidden/>
    <w:unhideWhenUsed/>
    <w:rsid w:val="000773D6"/>
    <w:rPr>
      <w:b/>
      <w:bCs/>
    </w:rPr>
  </w:style>
  <w:style w:type="character" w:customStyle="1" w:styleId="TematkomentarzaZnak">
    <w:name w:val="Temat komentarza Znak"/>
    <w:basedOn w:val="TekstkomentarzaZnak"/>
    <w:link w:val="Tematkomentarza"/>
    <w:uiPriority w:val="99"/>
    <w:semiHidden/>
    <w:rsid w:val="000773D6"/>
    <w:rPr>
      <w:b/>
      <w:bCs/>
      <w:sz w:val="20"/>
      <w:szCs w:val="20"/>
    </w:rPr>
  </w:style>
  <w:style w:type="paragraph" w:styleId="Poprawka">
    <w:name w:val="Revision"/>
    <w:hidden/>
    <w:uiPriority w:val="99"/>
    <w:semiHidden/>
    <w:rsid w:val="000773D6"/>
    <w:pPr>
      <w:spacing w:after="0" w:line="240" w:lineRule="auto"/>
    </w:pPr>
  </w:style>
  <w:style w:type="character" w:customStyle="1" w:styleId="AkapitzlistZnak">
    <w:name w:val="Akapit z listą Znak"/>
    <w:basedOn w:val="Domylnaczcionkaakapitu"/>
    <w:link w:val="Akapitzlist"/>
    <w:locked/>
    <w:rsid w:val="00EC5321"/>
  </w:style>
  <w:style w:type="paragraph" w:styleId="Nagwek">
    <w:name w:val="header"/>
    <w:basedOn w:val="Normalny"/>
    <w:link w:val="NagwekZnak"/>
    <w:uiPriority w:val="99"/>
    <w:unhideWhenUsed/>
    <w:rsid w:val="00E97D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7DAE"/>
  </w:style>
  <w:style w:type="paragraph" w:styleId="Stopka">
    <w:name w:val="footer"/>
    <w:basedOn w:val="Normalny"/>
    <w:link w:val="StopkaZnak"/>
    <w:uiPriority w:val="99"/>
    <w:unhideWhenUsed/>
    <w:rsid w:val="00E97D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10</Pages>
  <Words>3923</Words>
  <Characters>23538</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Sylwia.Kaczmarek</dc:creator>
  <cp:lastModifiedBy>Sylwia.Kaczmarek</cp:lastModifiedBy>
  <cp:revision>85</cp:revision>
  <cp:lastPrinted>2023-04-28T09:21:00Z</cp:lastPrinted>
  <dcterms:created xsi:type="dcterms:W3CDTF">2022-03-04T08:39:00Z</dcterms:created>
  <dcterms:modified xsi:type="dcterms:W3CDTF">2023-05-09T10:18:00Z</dcterms:modified>
</cp:coreProperties>
</file>