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776FB" w14:textId="48F2BD6A" w:rsidR="00791D90" w:rsidRPr="00791D90" w:rsidRDefault="00791D90" w:rsidP="00791D90">
      <w:pPr>
        <w:ind w:left="4962"/>
        <w:rPr>
          <w:rFonts w:ascii="Arial" w:hAnsi="Arial" w:cs="Arial"/>
          <w:iCs/>
          <w:sz w:val="22"/>
          <w:szCs w:val="22"/>
        </w:rPr>
      </w:pPr>
      <w:r w:rsidRPr="00791D90">
        <w:rPr>
          <w:rFonts w:ascii="Arial" w:hAnsi="Arial" w:cs="Arial"/>
          <w:b/>
          <w:bCs/>
          <w:iCs/>
          <w:sz w:val="22"/>
          <w:szCs w:val="22"/>
        </w:rPr>
        <w:t>Załącznik nr 1</w:t>
      </w:r>
      <w:r w:rsidR="00E97758">
        <w:rPr>
          <w:rFonts w:ascii="Arial" w:hAnsi="Arial" w:cs="Arial"/>
          <w:b/>
          <w:bCs/>
          <w:iCs/>
          <w:sz w:val="22"/>
          <w:szCs w:val="22"/>
        </w:rPr>
        <w:t>a</w:t>
      </w:r>
      <w:r w:rsidRPr="00791D90">
        <w:rPr>
          <w:rFonts w:ascii="Arial" w:hAnsi="Arial" w:cs="Arial"/>
          <w:iCs/>
          <w:sz w:val="22"/>
          <w:szCs w:val="22"/>
        </w:rPr>
        <w:t xml:space="preserve"> do zapytania ofertowego – </w:t>
      </w:r>
      <w:r>
        <w:rPr>
          <w:rFonts w:ascii="Arial" w:hAnsi="Arial" w:cs="Arial"/>
          <w:iCs/>
          <w:sz w:val="22"/>
          <w:szCs w:val="22"/>
        </w:rPr>
        <w:t>Szczegółowy opis przedmiotu zamówienia</w:t>
      </w:r>
    </w:p>
    <w:p w14:paraId="49A57455" w14:textId="77777777" w:rsidR="00791D90" w:rsidRDefault="00791D90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Cs w:val="20"/>
          <w:lang w:eastAsia="en-US"/>
        </w:rPr>
      </w:pPr>
    </w:p>
    <w:p w14:paraId="44721FF5" w14:textId="77777777" w:rsidR="00791D90" w:rsidRDefault="00791D90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Cs w:val="20"/>
          <w:lang w:eastAsia="en-US"/>
        </w:rPr>
      </w:pPr>
    </w:p>
    <w:p w14:paraId="42312102" w14:textId="23D0053B" w:rsidR="00791D90" w:rsidRDefault="00791D90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Cs w:val="20"/>
          <w:lang w:eastAsia="en-US"/>
        </w:rPr>
      </w:pPr>
      <w:r w:rsidRPr="00CD55F8">
        <w:rPr>
          <w:rFonts w:ascii="Arial" w:eastAsia="Calibri" w:hAnsi="Arial" w:cs="Arial"/>
          <w:b/>
          <w:color w:val="000000"/>
          <w:szCs w:val="20"/>
          <w:lang w:eastAsia="en-US"/>
        </w:rPr>
        <w:t xml:space="preserve">Szczegółowy </w:t>
      </w:r>
      <w:r>
        <w:rPr>
          <w:rFonts w:ascii="Arial" w:eastAsia="Calibri" w:hAnsi="Arial" w:cs="Arial"/>
          <w:b/>
          <w:color w:val="000000"/>
          <w:szCs w:val="20"/>
          <w:lang w:eastAsia="en-US"/>
        </w:rPr>
        <w:t>o</w:t>
      </w:r>
      <w:r w:rsidRPr="00CD55F8">
        <w:rPr>
          <w:rFonts w:ascii="Arial" w:eastAsia="Calibri" w:hAnsi="Arial" w:cs="Arial"/>
          <w:b/>
          <w:color w:val="000000"/>
          <w:szCs w:val="20"/>
          <w:lang w:eastAsia="en-US"/>
        </w:rPr>
        <w:t xml:space="preserve">pis </w:t>
      </w:r>
      <w:r>
        <w:rPr>
          <w:rFonts w:ascii="Arial" w:eastAsia="Calibri" w:hAnsi="Arial" w:cs="Arial"/>
          <w:b/>
          <w:color w:val="000000"/>
          <w:szCs w:val="20"/>
          <w:lang w:eastAsia="en-US"/>
        </w:rPr>
        <w:t>przedmiotu z</w:t>
      </w:r>
      <w:r w:rsidRPr="00CD55F8">
        <w:rPr>
          <w:rFonts w:ascii="Arial" w:eastAsia="Calibri" w:hAnsi="Arial" w:cs="Arial"/>
          <w:b/>
          <w:color w:val="000000"/>
          <w:szCs w:val="20"/>
          <w:lang w:eastAsia="en-US"/>
        </w:rPr>
        <w:t>amówienia</w:t>
      </w:r>
    </w:p>
    <w:p w14:paraId="3A9FB5D4" w14:textId="1B2A9D79" w:rsidR="00E97758" w:rsidRDefault="00E97758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Cs w:val="20"/>
          <w:lang w:eastAsia="en-US"/>
        </w:rPr>
      </w:pPr>
      <w:r>
        <w:rPr>
          <w:rFonts w:ascii="Arial" w:eastAsia="Calibri" w:hAnsi="Arial" w:cs="Arial"/>
          <w:b/>
          <w:color w:val="000000"/>
          <w:szCs w:val="20"/>
          <w:lang w:eastAsia="en-US"/>
        </w:rPr>
        <w:t xml:space="preserve">na część 1 zamówienia pn. </w:t>
      </w:r>
      <w:r w:rsidRPr="00E97758">
        <w:rPr>
          <w:rFonts w:ascii="Arial" w:eastAsia="Calibri" w:hAnsi="Arial" w:cs="Arial"/>
          <w:b/>
          <w:color w:val="000000"/>
          <w:szCs w:val="20"/>
          <w:lang w:eastAsia="en-US"/>
        </w:rPr>
        <w:t>„Zakup i dostawa sprzętu komputerowego”</w:t>
      </w:r>
    </w:p>
    <w:p w14:paraId="79F07017" w14:textId="77777777" w:rsidR="00E97758" w:rsidRPr="00CD55F8" w:rsidRDefault="00E97758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Cs w:val="20"/>
          <w:lang w:eastAsia="en-US"/>
        </w:rPr>
      </w:pPr>
    </w:p>
    <w:p w14:paraId="71CC1C25" w14:textId="77777777" w:rsidR="00791D90" w:rsidRDefault="00791D90" w:rsidP="00791D90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A56607">
        <w:rPr>
          <w:rFonts w:ascii="Arial" w:eastAsia="Calibri" w:hAnsi="Arial" w:cs="Arial"/>
          <w:color w:val="000000"/>
          <w:sz w:val="20"/>
          <w:szCs w:val="20"/>
          <w:lang w:eastAsia="en-US"/>
        </w:rPr>
        <w:t>Zamawiający wymaga aby zaoferowany sprzęt/oprogramowanie posiadał parametry nie gorsze niż:</w:t>
      </w:r>
    </w:p>
    <w:p w14:paraId="5C6F64F3" w14:textId="77777777" w:rsidR="00791D90" w:rsidRDefault="00791D90" w:rsidP="00791D90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tbl>
      <w:tblPr>
        <w:tblW w:w="496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6"/>
        <w:gridCol w:w="1815"/>
        <w:gridCol w:w="5374"/>
      </w:tblGrid>
      <w:tr w:rsidR="00E97758" w:rsidRPr="00EA5F03" w14:paraId="31578DFF" w14:textId="77777777" w:rsidTr="00E51CD5">
        <w:trPr>
          <w:trHeight w:val="370"/>
        </w:trPr>
        <w:tc>
          <w:tcPr>
            <w:tcW w:w="8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4DBA" w14:textId="2424D0E4" w:rsidR="00E97758" w:rsidRPr="00E97758" w:rsidRDefault="00E97758" w:rsidP="00644888">
            <w:pPr>
              <w:snapToGrid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E97758">
              <w:rPr>
                <w:rFonts w:ascii="Arial" w:hAnsi="Arial" w:cs="Arial"/>
                <w:b/>
                <w:bCs/>
              </w:rPr>
              <w:t xml:space="preserve">Komputer </w:t>
            </w:r>
            <w:proofErr w:type="spellStart"/>
            <w:r w:rsidRPr="00E97758">
              <w:rPr>
                <w:rFonts w:ascii="Arial" w:hAnsi="Arial" w:cs="Arial"/>
                <w:b/>
                <w:bCs/>
              </w:rPr>
              <w:t>All</w:t>
            </w:r>
            <w:proofErr w:type="spellEnd"/>
            <w:r w:rsidRPr="00E97758">
              <w:rPr>
                <w:rFonts w:ascii="Arial" w:hAnsi="Arial" w:cs="Arial"/>
                <w:b/>
                <w:bCs/>
              </w:rPr>
              <w:t xml:space="preserve"> in One: </w:t>
            </w:r>
            <w:r w:rsidR="00C57027">
              <w:rPr>
                <w:rFonts w:ascii="Arial" w:hAnsi="Arial" w:cs="Arial"/>
                <w:b/>
                <w:bCs/>
              </w:rPr>
              <w:t>1</w:t>
            </w:r>
            <w:r w:rsidRPr="00E97758">
              <w:rPr>
                <w:rFonts w:ascii="Arial" w:hAnsi="Arial" w:cs="Arial"/>
                <w:b/>
                <w:bCs/>
              </w:rPr>
              <w:t>7 sztuk</w:t>
            </w:r>
          </w:p>
        </w:tc>
      </w:tr>
      <w:tr w:rsidR="00E97758" w:rsidRPr="00E97758" w14:paraId="6B4059A4" w14:textId="77777777" w:rsidTr="00E97758">
        <w:trPr>
          <w:trHeight w:val="370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57D5" w14:textId="76CA5AA6" w:rsidR="00E97758" w:rsidRPr="00E97758" w:rsidRDefault="00E97758" w:rsidP="00E97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7758">
              <w:rPr>
                <w:rFonts w:ascii="Arial" w:eastAsia="Calibri" w:hAnsi="Arial" w:cs="Arial"/>
                <w:sz w:val="20"/>
                <w:szCs w:val="20"/>
              </w:rPr>
              <w:t>Składowe zestawu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49BD" w14:textId="4C04877E" w:rsidR="00E97758" w:rsidRPr="00E97758" w:rsidRDefault="00E97758" w:rsidP="00E97758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97758">
              <w:rPr>
                <w:rFonts w:ascii="Arial" w:eastAsia="Calibri" w:hAnsi="Arial" w:cs="Arial"/>
                <w:sz w:val="20"/>
                <w:szCs w:val="20"/>
              </w:rPr>
              <w:t>Nazwa komponentu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8BCCF" w14:textId="64CEC9E8" w:rsidR="00E97758" w:rsidRPr="00E97758" w:rsidRDefault="00E97758" w:rsidP="00E97758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97758">
              <w:rPr>
                <w:rFonts w:ascii="Arial" w:eastAsia="Calibri" w:hAnsi="Arial" w:cs="Arial"/>
                <w:sz w:val="20"/>
                <w:szCs w:val="20"/>
              </w:rPr>
              <w:t>Wymagane parametry minimalne</w:t>
            </w:r>
          </w:p>
        </w:tc>
      </w:tr>
      <w:tr w:rsidR="00E97758" w:rsidRPr="00EA5F03" w14:paraId="1A6EE51A" w14:textId="77777777" w:rsidTr="00E97758">
        <w:trPr>
          <w:trHeight w:val="264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072A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25BCEA" w14:textId="77777777" w:rsidR="00E97758" w:rsidRPr="00EA5F03" w:rsidRDefault="00E97758" w:rsidP="00E97758">
            <w:pPr>
              <w:snapToGri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A5F03">
              <w:rPr>
                <w:rFonts w:ascii="Arial" w:eastAsia="Calibri" w:hAnsi="Arial" w:cs="Arial"/>
                <w:sz w:val="20"/>
                <w:szCs w:val="20"/>
              </w:rPr>
              <w:t xml:space="preserve">Komputer </w:t>
            </w:r>
          </w:p>
          <w:p w14:paraId="1ECD0AA4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5F03">
              <w:rPr>
                <w:rFonts w:ascii="Arial" w:eastAsia="Calibri" w:hAnsi="Arial" w:cs="Arial"/>
                <w:sz w:val="20"/>
                <w:szCs w:val="20"/>
              </w:rPr>
              <w:t>All</w:t>
            </w:r>
            <w:proofErr w:type="spellEnd"/>
            <w:r w:rsidRPr="00EA5F03">
              <w:rPr>
                <w:rFonts w:ascii="Arial" w:eastAsia="Calibri" w:hAnsi="Arial" w:cs="Arial"/>
                <w:sz w:val="20"/>
                <w:szCs w:val="20"/>
              </w:rPr>
              <w:t xml:space="preserve"> in One</w:t>
            </w:r>
          </w:p>
          <w:p w14:paraId="3B1E00CF" w14:textId="77777777" w:rsidR="00E97758" w:rsidRPr="00EA5F03" w:rsidRDefault="00E97758" w:rsidP="00E977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11C6C4" w14:textId="77777777" w:rsidR="00E97758" w:rsidRPr="00EA5F03" w:rsidRDefault="00E97758" w:rsidP="00E977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FE36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eastAsia="Calibri" w:hAnsi="Arial" w:cs="Arial"/>
                <w:sz w:val="20"/>
                <w:szCs w:val="20"/>
              </w:rPr>
              <w:t>Procesor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0927" w14:textId="77777777" w:rsidR="00E97758" w:rsidRPr="00EA5F03" w:rsidRDefault="00E97758" w:rsidP="00E97758">
            <w:pPr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Min. 4-rdzeniowy, procesor powinien osiągać w teście </w:t>
            </w:r>
            <w:proofErr w:type="spellStart"/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PassMark</w:t>
            </w:r>
            <w:proofErr w:type="spellEnd"/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 CPU Mark średni wynik CPU (</w:t>
            </w:r>
            <w:proofErr w:type="spellStart"/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Average</w:t>
            </w:r>
            <w:proofErr w:type="spellEnd"/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 CPU Mark) min. 1</w:t>
            </w:r>
            <w: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3</w:t>
            </w: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000 (wynik zaproponowanego procesora musi znajdować się na stronie  </w:t>
            </w:r>
            <w:hyperlink r:id="rId7" w:history="1">
              <w:r w:rsidRPr="00EA5F03">
                <w:rPr>
                  <w:rStyle w:val="Hipercze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https://www.cpubenchmark.net/desktop.html</w:t>
              </w:r>
            </w:hyperlink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) </w:t>
            </w:r>
          </w:p>
        </w:tc>
      </w:tr>
      <w:tr w:rsidR="00E97758" w:rsidRPr="00EA5F03" w14:paraId="3B64B424" w14:textId="77777777" w:rsidTr="00E97758">
        <w:trPr>
          <w:trHeight w:val="852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D84F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21B93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Pamięć RAM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BE2E" w14:textId="0CC7BD60" w:rsidR="00E97758" w:rsidRPr="00EA5F03" w:rsidRDefault="00E97758" w:rsidP="00E97758">
            <w:pP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</w:pP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Min. 16GB</w:t>
            </w:r>
            <w: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 DDR4</w:t>
            </w: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97758" w:rsidRPr="00EA5F03" w14:paraId="59F678C6" w14:textId="77777777" w:rsidTr="00E97758">
        <w:trPr>
          <w:trHeight w:val="264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A338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6286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Interfejsy zewnętrzne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DF4" w14:textId="77777777" w:rsidR="00E97758" w:rsidRPr="00EA5F03" w:rsidRDefault="00E97758" w:rsidP="00E97758">
            <w:pP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</w:pPr>
          </w:p>
          <w:p w14:paraId="0D354314" w14:textId="79383375" w:rsidR="00E97758" w:rsidRPr="00EA5F03" w:rsidRDefault="00E97758" w:rsidP="00E97758">
            <w:pP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</w:pP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- min. 4 porty USB 3.0/3.1/3.2 Typ-A</w:t>
            </w:r>
            <w: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 </w:t>
            </w: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(2 porty mogą być </w:t>
            </w:r>
            <w:r w:rsidR="001250F1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br/>
            </w: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w wersji 2.0)</w:t>
            </w:r>
          </w:p>
          <w:p w14:paraId="4F5B1AE7" w14:textId="77777777" w:rsidR="00E97758" w:rsidRPr="00EA5F03" w:rsidRDefault="00E97758" w:rsidP="00E97758">
            <w:pPr>
              <w:tabs>
                <w:tab w:val="left" w:pos="0"/>
              </w:tabs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</w:pP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- min. 1 port RJ-45 (karta sieciowa)</w:t>
            </w:r>
          </w:p>
          <w:p w14:paraId="7523E912" w14:textId="77777777" w:rsidR="00E97758" w:rsidRPr="00EA5F03" w:rsidRDefault="00E97758" w:rsidP="00E97758">
            <w:pPr>
              <w:tabs>
                <w:tab w:val="left" w:pos="0"/>
              </w:tabs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</w:pP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- min. 1 port HDMI </w:t>
            </w:r>
          </w:p>
          <w:p w14:paraId="7DB14E4C" w14:textId="77777777" w:rsidR="00E97758" w:rsidRPr="00EA5F03" w:rsidRDefault="00E97758" w:rsidP="00E97758">
            <w:pPr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>- min. 1 wyjście</w:t>
            </w:r>
            <w:r w:rsidRPr="00EA5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5F03"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  <w:t xml:space="preserve">słuchawkowe/mikrofonowe </w:t>
            </w:r>
          </w:p>
          <w:p w14:paraId="1615B611" w14:textId="77777777" w:rsidR="00E97758" w:rsidRPr="00EA5F03" w:rsidRDefault="00E97758" w:rsidP="00E97758">
            <w:pPr>
              <w:rPr>
                <w:rFonts w:ascii="Arial" w:hAnsi="Arial" w:cs="Arial"/>
                <w:color w:val="15181B"/>
                <w:sz w:val="20"/>
                <w:szCs w:val="20"/>
                <w:shd w:val="clear" w:color="auto" w:fill="FFFFFF"/>
              </w:rPr>
            </w:pPr>
          </w:p>
        </w:tc>
      </w:tr>
      <w:tr w:rsidR="00E97758" w:rsidRPr="00EA5F03" w14:paraId="41F580C4" w14:textId="77777777" w:rsidTr="00E97758">
        <w:trPr>
          <w:trHeight w:val="364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3286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1C6A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Dysk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F143" w14:textId="77777777" w:rsidR="00E97758" w:rsidRPr="00EA5F03" w:rsidRDefault="00E97758" w:rsidP="00E97758">
            <w:pPr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Min. 256GB SSD, format M2 lub PCIE</w:t>
            </w:r>
          </w:p>
        </w:tc>
      </w:tr>
      <w:tr w:rsidR="00E97758" w:rsidRPr="00EA5F03" w14:paraId="29AE4B02" w14:textId="77777777" w:rsidTr="00E97758">
        <w:trPr>
          <w:trHeight w:val="815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A87D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6940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Karta graficzna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8BAC" w14:textId="77777777" w:rsidR="00E97758" w:rsidRPr="00EA5F03" w:rsidRDefault="00E97758" w:rsidP="00E97758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eastAsia="Calibri" w:hAnsi="Arial" w:cs="Arial"/>
                <w:sz w:val="20"/>
                <w:szCs w:val="20"/>
              </w:rPr>
              <w:t>Zintegrowana z procesorem z możliwością dynamicznego przydzielania  pamięci w obrębie pamięci systemowej.</w:t>
            </w:r>
          </w:p>
        </w:tc>
      </w:tr>
      <w:tr w:rsidR="00E97758" w:rsidRPr="00EA5F03" w14:paraId="1E1DF60A" w14:textId="77777777" w:rsidTr="00E97758">
        <w:trPr>
          <w:trHeight w:val="684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5994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520A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Karta sieciowa (</w:t>
            </w:r>
            <w:proofErr w:type="spellStart"/>
            <w:r w:rsidRPr="00EA5F03">
              <w:rPr>
                <w:rFonts w:ascii="Arial" w:hAnsi="Arial" w:cs="Arial"/>
                <w:sz w:val="20"/>
                <w:szCs w:val="20"/>
              </w:rPr>
              <w:t>ethernet</w:t>
            </w:r>
            <w:proofErr w:type="spellEnd"/>
            <w:r w:rsidRPr="00EA5F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2A37" w14:textId="33F19331" w:rsidR="00E97758" w:rsidRDefault="00E97758" w:rsidP="00E97758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 xml:space="preserve">Zintegrowana </w:t>
            </w:r>
            <w:r w:rsidRPr="00EA5F03">
              <w:rPr>
                <w:rFonts w:ascii="Arial" w:eastAsia="Microsoft JhengHei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EA5F03">
              <w:rPr>
                <w:rFonts w:ascii="Arial" w:hAnsi="Arial" w:cs="Arial"/>
                <w:sz w:val="20"/>
                <w:szCs w:val="20"/>
              </w:rPr>
              <w:t xml:space="preserve">1Gb Ethernet, </w:t>
            </w:r>
            <w:r w:rsidR="001250F1">
              <w:rPr>
                <w:rFonts w:ascii="Arial" w:hAnsi="Arial" w:cs="Arial"/>
                <w:sz w:val="20"/>
                <w:szCs w:val="20"/>
              </w:rPr>
              <w:t>m</w:t>
            </w:r>
            <w:r w:rsidRPr="00EA5F03">
              <w:rPr>
                <w:rFonts w:ascii="Arial" w:hAnsi="Arial" w:cs="Arial"/>
                <w:sz w:val="20"/>
                <w:szCs w:val="20"/>
              </w:rPr>
              <w:t xml:space="preserve">in. 1 interfejs </w:t>
            </w:r>
          </w:p>
          <w:p w14:paraId="30D95EFE" w14:textId="77777777" w:rsidR="00E97758" w:rsidRPr="00EA5F03" w:rsidRDefault="00E97758" w:rsidP="00E97758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RJ-45 obsługujący sieci 10/100/1000BASE-T.</w:t>
            </w:r>
          </w:p>
        </w:tc>
      </w:tr>
      <w:tr w:rsidR="00E97758" w:rsidRPr="00EA5F03" w14:paraId="16D93CD6" w14:textId="77777777" w:rsidTr="00E97758">
        <w:trPr>
          <w:trHeight w:val="773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A735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AAB1" w14:textId="77777777" w:rsidR="00E97758" w:rsidRPr="00EA5F03" w:rsidRDefault="00E97758" w:rsidP="00E9775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2DAF" w14:textId="77777777" w:rsidR="00E97758" w:rsidRPr="00EA5F03" w:rsidRDefault="00E97758" w:rsidP="00E97758">
            <w:pPr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 xml:space="preserve">Obudowa typu </w:t>
            </w:r>
            <w:proofErr w:type="spellStart"/>
            <w:r w:rsidRPr="00EA5F03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EA5F03">
              <w:rPr>
                <w:rFonts w:ascii="Arial" w:hAnsi="Arial" w:cs="Arial"/>
                <w:sz w:val="20"/>
                <w:szCs w:val="20"/>
              </w:rPr>
              <w:t xml:space="preserve"> in One</w:t>
            </w:r>
          </w:p>
        </w:tc>
      </w:tr>
      <w:tr w:rsidR="00E97758" w:rsidRPr="00EA5F03" w14:paraId="5158D9EE" w14:textId="77777777" w:rsidTr="00E97758">
        <w:trPr>
          <w:trHeight w:val="487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A24E" w14:textId="77777777" w:rsidR="00E97758" w:rsidRPr="00EA5F03" w:rsidRDefault="00E97758" w:rsidP="00E42C7F">
            <w:pPr>
              <w:snapToGrid w:val="0"/>
              <w:spacing w:line="276" w:lineRule="auto"/>
              <w:ind w:left="3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5F03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4588" w14:textId="77777777" w:rsidR="00E97758" w:rsidRPr="00EA5F03" w:rsidRDefault="00E97758" w:rsidP="00E97758">
            <w:pPr>
              <w:snapToGrid w:val="0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38EA" w14:textId="61FD895E" w:rsidR="00E97758" w:rsidRPr="009A5CA1" w:rsidRDefault="00E97758" w:rsidP="00E97758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 xml:space="preserve">System Microsoft Windows 10/11 Professional 64BIT </w:t>
            </w:r>
            <w:r w:rsidR="00E42C7F">
              <w:rPr>
                <w:rFonts w:ascii="Arial" w:hAnsi="Arial" w:cs="Arial"/>
                <w:sz w:val="20"/>
                <w:szCs w:val="20"/>
              </w:rPr>
              <w:br/>
            </w:r>
            <w:r w:rsidRPr="009A5CA1">
              <w:rPr>
                <w:rFonts w:ascii="Arial" w:hAnsi="Arial" w:cs="Arial"/>
                <w:sz w:val="20"/>
                <w:szCs w:val="20"/>
              </w:rPr>
              <w:t>w polskiej wersji językowej lub oprogramowanie równoważne.</w:t>
            </w:r>
          </w:p>
          <w:p w14:paraId="0DBE1C85" w14:textId="12C0CDCB" w:rsidR="00E97758" w:rsidRPr="00EA5F03" w:rsidRDefault="00E97758" w:rsidP="00E97758">
            <w:pPr>
              <w:autoSpaceDE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A5F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E97758" w:rsidRPr="00EA5F03" w14:paraId="564CAA17" w14:textId="77777777" w:rsidTr="00E97758">
        <w:trPr>
          <w:trHeight w:val="1187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D6177" w14:textId="77777777" w:rsidR="00E97758" w:rsidRPr="00EA5F03" w:rsidRDefault="00E97758" w:rsidP="00E97758">
            <w:pPr>
              <w:snapToGrid w:val="0"/>
              <w:spacing w:line="276" w:lineRule="auto"/>
              <w:ind w:left="-10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A5F03">
              <w:rPr>
                <w:rFonts w:ascii="Arial" w:hAnsi="Arial" w:cs="Arial"/>
                <w:bCs/>
                <w:sz w:val="20"/>
                <w:szCs w:val="20"/>
              </w:rPr>
              <w:t>Monitor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028D" w14:textId="77777777" w:rsidR="00E97758" w:rsidRPr="00EA5F03" w:rsidRDefault="00E97758" w:rsidP="00E97758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B996B" w14:textId="77777777" w:rsidR="00E97758" w:rsidRPr="00EA5F03" w:rsidRDefault="00E97758" w:rsidP="00E9775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>- Przekątna ekranu minimum 23 cale</w:t>
            </w:r>
          </w:p>
          <w:p w14:paraId="1D494835" w14:textId="77777777" w:rsidR="00E97758" w:rsidRPr="00EA5F03" w:rsidRDefault="00E97758" w:rsidP="00E9775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A5F03">
              <w:rPr>
                <w:rFonts w:ascii="Arial" w:hAnsi="Arial" w:cs="Arial"/>
                <w:sz w:val="20"/>
                <w:szCs w:val="20"/>
              </w:rPr>
              <w:t xml:space="preserve">- Rozdzielczość: min: </w:t>
            </w:r>
            <w:r w:rsidRPr="00EA5F03">
              <w:rPr>
                <w:rFonts w:ascii="Arial" w:hAnsi="Arial" w:cs="Arial"/>
                <w:color w:val="1A1A1A"/>
                <w:sz w:val="20"/>
                <w:szCs w:val="20"/>
              </w:rPr>
              <w:t>1920 x 1080 (</w:t>
            </w:r>
            <w:proofErr w:type="spellStart"/>
            <w:r w:rsidRPr="00EA5F03">
              <w:rPr>
                <w:rFonts w:ascii="Arial" w:hAnsi="Arial" w:cs="Arial"/>
                <w:color w:val="1A1A1A"/>
                <w:sz w:val="20"/>
                <w:szCs w:val="20"/>
              </w:rPr>
              <w:t>FullHD</w:t>
            </w:r>
            <w:proofErr w:type="spellEnd"/>
            <w:r w:rsidRPr="00EA5F03">
              <w:rPr>
                <w:rFonts w:ascii="Arial" w:hAnsi="Arial" w:cs="Arial"/>
                <w:color w:val="1A1A1A"/>
                <w:sz w:val="20"/>
                <w:szCs w:val="20"/>
              </w:rPr>
              <w:t>)</w:t>
            </w:r>
          </w:p>
          <w:p w14:paraId="1F63E4C9" w14:textId="77777777" w:rsidR="00E97758" w:rsidRPr="00EA5F03" w:rsidRDefault="00E97758" w:rsidP="00E97758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F80070" w14:textId="77777777" w:rsidR="00E97758" w:rsidRDefault="00E97758" w:rsidP="00791D90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33FE22DC" w14:textId="77777777" w:rsidR="006009D9" w:rsidRDefault="006009D9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15CE3CA8" w14:textId="77777777" w:rsidR="006009D9" w:rsidRDefault="006009D9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3BB51066" w14:textId="77777777" w:rsidR="006009D9" w:rsidRDefault="006009D9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44869D08" w14:textId="23F9A82A" w:rsidR="00791D90" w:rsidRPr="00392B9D" w:rsidRDefault="00791D90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 w:rsidRPr="00392B9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lastRenderedPageBreak/>
        <w:t>Dostarczone przedmioty zamówienia muszą być fabrycznie nowe, wolne od wad,</w:t>
      </w:r>
    </w:p>
    <w:p w14:paraId="7B430508" w14:textId="77777777" w:rsidR="00791D90" w:rsidRPr="00392B9D" w:rsidRDefault="00791D90" w:rsidP="00791D90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a sprzęt </w:t>
      </w:r>
      <w:r w:rsidRPr="00392B9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zapakowan</w:t>
      </w:r>
      <w:r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y</w:t>
      </w:r>
      <w:r w:rsidRPr="00392B9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 w opakowania umożliwiające jednoznaczną identyfikację produktu.</w:t>
      </w:r>
      <w:r w:rsidRPr="00392B9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cr/>
      </w:r>
    </w:p>
    <w:p w14:paraId="55250EE6" w14:textId="77777777" w:rsidR="00791D90" w:rsidRPr="00A87E3F" w:rsidRDefault="00791D90" w:rsidP="00791D90">
      <w:pPr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09B9654D" w14:textId="77777777" w:rsidR="00791D90" w:rsidRDefault="00791D90" w:rsidP="00791D90">
      <w:pPr>
        <w:shd w:val="clear" w:color="auto" w:fill="DBDBDB" w:themeFill="accent3" w:themeFillTint="66"/>
        <w:spacing w:line="257" w:lineRule="auto"/>
        <w:jc w:val="center"/>
        <w:rPr>
          <w:rFonts w:ascii="Calibri" w:eastAsia="Calibri" w:hAnsi="Calibri" w:cs="Calibri"/>
          <w:color w:val="000000"/>
          <w:sz w:val="28"/>
        </w:rPr>
      </w:pPr>
      <w:r w:rsidRPr="008222D6">
        <w:rPr>
          <w:rFonts w:ascii="Calibri" w:eastAsia="Calibri" w:hAnsi="Calibri" w:cs="Calibri"/>
          <w:b/>
          <w:bCs/>
          <w:color w:val="000000"/>
          <w:sz w:val="28"/>
        </w:rPr>
        <w:t>Opis kryteriów równoważnych</w:t>
      </w:r>
      <w:r>
        <w:rPr>
          <w:rFonts w:ascii="Calibri" w:eastAsia="Calibri" w:hAnsi="Calibri" w:cs="Calibri"/>
          <w:b/>
          <w:bCs/>
          <w:color w:val="000000"/>
          <w:sz w:val="28"/>
        </w:rPr>
        <w:t xml:space="preserve"> dla oprogramowania</w:t>
      </w:r>
      <w:r w:rsidRPr="008222D6">
        <w:rPr>
          <w:rFonts w:ascii="Calibri" w:eastAsia="Calibri" w:hAnsi="Calibri" w:cs="Calibri"/>
          <w:b/>
          <w:bCs/>
          <w:color w:val="000000"/>
          <w:sz w:val="28"/>
        </w:rPr>
        <w:t>.</w:t>
      </w:r>
      <w:r w:rsidRPr="008222D6">
        <w:rPr>
          <w:rFonts w:ascii="Calibri" w:eastAsia="Calibri" w:hAnsi="Calibri" w:cs="Calibri"/>
          <w:color w:val="000000"/>
          <w:sz w:val="28"/>
        </w:rPr>
        <w:t xml:space="preserve"> </w:t>
      </w:r>
    </w:p>
    <w:p w14:paraId="286FE2FC" w14:textId="77777777" w:rsidR="00791D90" w:rsidRPr="008222D6" w:rsidRDefault="00791D90" w:rsidP="00791D90">
      <w:pPr>
        <w:spacing w:line="257" w:lineRule="auto"/>
        <w:jc w:val="center"/>
        <w:rPr>
          <w:rFonts w:ascii="Calibri" w:eastAsia="Calibri" w:hAnsi="Calibri" w:cs="Calibri"/>
          <w:color w:val="000000"/>
          <w:sz w:val="28"/>
        </w:rPr>
      </w:pPr>
    </w:p>
    <w:p w14:paraId="6763B73C" w14:textId="77777777" w:rsidR="00791D90" w:rsidRPr="00721C6A" w:rsidRDefault="00791D90" w:rsidP="00791D90">
      <w:pPr>
        <w:spacing w:line="257" w:lineRule="auto"/>
        <w:ind w:firstLine="708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Jeżeli Zamawiający określił w SOPZ wymagania z użyciem nazw własnych produktów lub marek producentów, w szczególności w obszarze specyfikacji przedmiotu zamówienia, to należy traktować wskazane produkty jako rozwiązania wzorcowe. W każdym takim przypadku Zamawiający umożliwia dostarczenia produktów wzorcowych lub równoważnych, spełniających poniższe warunki równoważności.</w:t>
      </w:r>
    </w:p>
    <w:p w14:paraId="777962E4" w14:textId="77777777" w:rsidR="00791D90" w:rsidRPr="00721C6A" w:rsidRDefault="00791D90" w:rsidP="00791D90">
      <w:pPr>
        <w:spacing w:line="257" w:lineRule="auto"/>
        <w:ind w:firstLine="708"/>
        <w:rPr>
          <w:rFonts w:ascii="Arial" w:eastAsia="Calibri" w:hAnsi="Arial" w:cs="Arial"/>
          <w:color w:val="000000"/>
          <w:sz w:val="20"/>
          <w:szCs w:val="20"/>
        </w:rPr>
      </w:pPr>
    </w:p>
    <w:p w14:paraId="06D3CCD4" w14:textId="4B065621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W przypadku dostarczania oprogramowania, równoważnego względem wyspecyfikowanego przez Zamawiającego w SOPZ, Wykonawca musi na swoją odpowiedzialność i swój koszt udowodnić,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że dostarczane oprogramowanie spełnia wszystkie wymagania i warunki określone w SOPZ, </w:t>
      </w:r>
      <w:r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>w szczególności w zakresie:</w:t>
      </w:r>
    </w:p>
    <w:p w14:paraId="06658835" w14:textId="77777777" w:rsidR="00791D90" w:rsidRPr="00721C6A" w:rsidRDefault="00791D90" w:rsidP="00791D90">
      <w:pPr>
        <w:spacing w:line="257" w:lineRule="auto"/>
        <w:ind w:left="705" w:hanging="705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a) </w:t>
      </w:r>
      <w:r w:rsidRPr="00721C6A">
        <w:rPr>
          <w:rFonts w:ascii="Arial" w:hAnsi="Arial" w:cs="Arial"/>
          <w:sz w:val="20"/>
          <w:szCs w:val="20"/>
        </w:rPr>
        <w:tab/>
      </w:r>
      <w:r w:rsidRPr="00721C6A">
        <w:rPr>
          <w:rFonts w:ascii="Arial" w:eastAsia="Calibri" w:hAnsi="Arial" w:cs="Arial"/>
          <w:color w:val="000000"/>
          <w:sz w:val="20"/>
          <w:szCs w:val="20"/>
        </w:rPr>
        <w:t>warunków licencji/sublicencji w każdym aspekcie licencjonowania/ sublicencjonowania</w:t>
      </w:r>
    </w:p>
    <w:p w14:paraId="00270CA9" w14:textId="77777777" w:rsidR="00791D90" w:rsidRPr="00721C6A" w:rsidRDefault="00791D90" w:rsidP="00791D90">
      <w:pPr>
        <w:spacing w:line="257" w:lineRule="auto"/>
        <w:ind w:left="705" w:hanging="705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b) </w:t>
      </w:r>
      <w:r w:rsidRPr="00721C6A">
        <w:rPr>
          <w:rFonts w:ascii="Arial" w:hAnsi="Arial" w:cs="Arial"/>
          <w:sz w:val="20"/>
          <w:szCs w:val="20"/>
        </w:rPr>
        <w:tab/>
      </w:r>
      <w:r w:rsidRPr="00721C6A">
        <w:rPr>
          <w:rFonts w:ascii="Arial" w:eastAsia="Calibri" w:hAnsi="Arial" w:cs="Arial"/>
          <w:color w:val="000000"/>
          <w:sz w:val="20"/>
          <w:szCs w:val="20"/>
        </w:rPr>
        <w:t>funkcjonalności równoważnej oprogramowania</w:t>
      </w:r>
    </w:p>
    <w:p w14:paraId="751D53BB" w14:textId="77777777" w:rsidR="00791D90" w:rsidRPr="00721C6A" w:rsidRDefault="00791D90" w:rsidP="00791D90">
      <w:pPr>
        <w:spacing w:line="257" w:lineRule="auto"/>
        <w:ind w:left="705" w:hanging="705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c) </w:t>
      </w:r>
      <w:r w:rsidRPr="00721C6A">
        <w:rPr>
          <w:rFonts w:ascii="Arial" w:hAnsi="Arial" w:cs="Arial"/>
          <w:sz w:val="20"/>
          <w:szCs w:val="20"/>
        </w:rPr>
        <w:tab/>
      </w:r>
      <w:r w:rsidRPr="00721C6A">
        <w:rPr>
          <w:rFonts w:ascii="Arial" w:eastAsia="Calibri" w:hAnsi="Arial" w:cs="Arial"/>
          <w:color w:val="000000"/>
          <w:sz w:val="20"/>
          <w:szCs w:val="20"/>
        </w:rPr>
        <w:t>oprogramowanie równoważne musi być kompatybilne i w sposób niezakłócony współdziałać z oprogramowaniem Microsoft Windows 10 Professional funkcjonującym u Zamawiającego,</w:t>
      </w:r>
    </w:p>
    <w:p w14:paraId="012230D0" w14:textId="77777777" w:rsidR="00791D90" w:rsidRPr="00721C6A" w:rsidRDefault="00791D90" w:rsidP="00791D90">
      <w:pPr>
        <w:spacing w:line="257" w:lineRule="auto"/>
        <w:ind w:left="705" w:hanging="705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d) </w:t>
      </w:r>
      <w:r w:rsidRPr="00721C6A">
        <w:rPr>
          <w:rFonts w:ascii="Arial" w:hAnsi="Arial" w:cs="Arial"/>
          <w:sz w:val="20"/>
          <w:szCs w:val="20"/>
        </w:rPr>
        <w:tab/>
      </w:r>
      <w:r w:rsidRPr="00721C6A">
        <w:rPr>
          <w:rFonts w:ascii="Arial" w:eastAsia="Calibri" w:hAnsi="Arial" w:cs="Arial"/>
          <w:color w:val="000000"/>
          <w:sz w:val="20"/>
          <w:szCs w:val="20"/>
        </w:rPr>
        <w:t>oprogramowanie równoważne nie może zakłócić pracy środowiska systemowo-programowego Zamawiającego</w:t>
      </w:r>
    </w:p>
    <w:p w14:paraId="17B75170" w14:textId="77777777" w:rsidR="00791D90" w:rsidRPr="00721C6A" w:rsidRDefault="00791D90" w:rsidP="00791D90">
      <w:pPr>
        <w:spacing w:line="257" w:lineRule="auto"/>
        <w:ind w:left="705" w:hanging="705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e) </w:t>
      </w:r>
      <w:r w:rsidRPr="00721C6A">
        <w:rPr>
          <w:rFonts w:ascii="Arial" w:hAnsi="Arial" w:cs="Arial"/>
          <w:sz w:val="20"/>
          <w:szCs w:val="20"/>
        </w:rPr>
        <w:tab/>
      </w:r>
      <w:r w:rsidRPr="00721C6A">
        <w:rPr>
          <w:rFonts w:ascii="Arial" w:eastAsia="Calibri" w:hAnsi="Arial" w:cs="Arial"/>
          <w:color w:val="000000"/>
          <w:sz w:val="20"/>
          <w:szCs w:val="20"/>
        </w:rPr>
        <w:t>oprogramowanie równoważne musi w pełni współpracować z systemami Zamawiającego, opartymi o dotychczas użytkowane oprogramowanie.</w:t>
      </w:r>
    </w:p>
    <w:p w14:paraId="6EBC002A" w14:textId="77777777" w:rsidR="00791D90" w:rsidRPr="00721C6A" w:rsidRDefault="00791D90" w:rsidP="00791D90">
      <w:pPr>
        <w:spacing w:line="257" w:lineRule="auto"/>
        <w:ind w:left="705" w:hanging="705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f) </w:t>
      </w:r>
      <w:r w:rsidRPr="00721C6A">
        <w:rPr>
          <w:rFonts w:ascii="Arial" w:hAnsi="Arial" w:cs="Arial"/>
          <w:sz w:val="20"/>
          <w:szCs w:val="20"/>
        </w:rPr>
        <w:tab/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oprogramowanie równoważne musi zapewniać pełną, równoległą współpracę w czasie rzeczywistym i pełną funkcjonalną zamienność oprogramowania równoważnego </w:t>
      </w:r>
    </w:p>
    <w:p w14:paraId="3D5F45BB" w14:textId="77777777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2. W przypadku, gdy zaoferowane przez Wykonawcę oprogramowanie równoważne nie będzie właściwie współdziałać ze sprzętem i oprogramowaniem funkcjonującym u Zamawiającego i/lub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oprogramowania równoważnego.</w:t>
      </w:r>
    </w:p>
    <w:p w14:paraId="0B02D98C" w14:textId="77777777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76095B2" w14:textId="77777777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3.Oprogramowanie równoważne dostarczane przez Wykonawcę nie może powodować utraty kompatybilności oraz wsparcia producentów używanego i współpracującego z nim oprogramowania u Zamawiającego.</w:t>
      </w:r>
    </w:p>
    <w:p w14:paraId="1F5B8C3B" w14:textId="77777777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61F809D" w14:textId="77777777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4. 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</w:t>
      </w:r>
    </w:p>
    <w:p w14:paraId="5195BDF5" w14:textId="77777777" w:rsidR="00791D90" w:rsidRDefault="00791D90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D351390" w14:textId="77777777" w:rsidR="00F5422F" w:rsidRDefault="00F5422F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FF72FAF" w14:textId="77777777" w:rsidR="00F5422F" w:rsidRDefault="00F5422F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211CB9D" w14:textId="77777777" w:rsidR="00F5422F" w:rsidRPr="00721C6A" w:rsidRDefault="00F5422F" w:rsidP="00791D90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8A53F4F" w14:textId="77777777" w:rsidR="00791D90" w:rsidRPr="00721C6A" w:rsidRDefault="00791D90" w:rsidP="00791D90">
      <w:pPr>
        <w:shd w:val="clear" w:color="auto" w:fill="DBDBDB" w:themeFill="accent3" w:themeFillTint="66"/>
        <w:spacing w:line="257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b/>
          <w:color w:val="000000"/>
          <w:sz w:val="20"/>
          <w:szCs w:val="20"/>
        </w:rPr>
        <w:t>Opis wymaganych minimalnych funkcjonalności w przypadku zaoferowania oprogramowania równoważnego</w:t>
      </w:r>
    </w:p>
    <w:p w14:paraId="767ABBB2" w14:textId="77777777" w:rsidR="00791D90" w:rsidRPr="00721C6A" w:rsidRDefault="00791D90" w:rsidP="00791D90">
      <w:pPr>
        <w:spacing w:line="257" w:lineRule="auto"/>
        <w:jc w:val="center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465DB92" w14:textId="694ABA79" w:rsidR="00791D90" w:rsidRPr="00721C6A" w:rsidRDefault="00791D90" w:rsidP="00791D90">
      <w:pPr>
        <w:spacing w:line="257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 w:rsidRPr="00721C6A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Funkcjonalność oprogramowania równoważnego do systemu operacyjnego Windows 10 Pro / Windows 11 Pro</w:t>
      </w:r>
    </w:p>
    <w:p w14:paraId="52A523BD" w14:textId="77777777" w:rsidR="00791D90" w:rsidRPr="00721C6A" w:rsidRDefault="00791D90" w:rsidP="00791D90">
      <w:pPr>
        <w:spacing w:line="257" w:lineRule="auto"/>
        <w:rPr>
          <w:rFonts w:ascii="Arial" w:eastAsia="Calibri" w:hAnsi="Arial" w:cs="Arial"/>
          <w:color w:val="000000"/>
          <w:sz w:val="20"/>
          <w:szCs w:val="20"/>
        </w:rPr>
      </w:pPr>
    </w:p>
    <w:p w14:paraId="2458F03D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1. Interfejs graficzny użytkownika pozwalający na obsługę:</w:t>
      </w:r>
    </w:p>
    <w:p w14:paraId="03052131" w14:textId="77777777" w:rsidR="00791D90" w:rsidRPr="00721C6A" w:rsidRDefault="00791D90" w:rsidP="005519A6">
      <w:pPr>
        <w:spacing w:line="257" w:lineRule="auto"/>
        <w:ind w:left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a. Klasyczną przy pomocy klawiatury i myszy.</w:t>
      </w:r>
    </w:p>
    <w:p w14:paraId="76D6FDC9" w14:textId="77777777" w:rsidR="00791D90" w:rsidRPr="00721C6A" w:rsidRDefault="00791D90" w:rsidP="005519A6">
      <w:pPr>
        <w:spacing w:line="257" w:lineRule="auto"/>
        <w:ind w:left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b. Dotykową umożliwiającą sterowanie dotykiem na urządzeniach typu tablet lub monitorach dotykowych.</w:t>
      </w:r>
    </w:p>
    <w:p w14:paraId="30D2EF93" w14:textId="2DC064DB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2. Interfejsy użytkownika dostępne w wielu językach do wyboru w czasie instalacji – w tym polskim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>i angielskim.</w:t>
      </w:r>
    </w:p>
    <w:p w14:paraId="273DA602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3. Zlokalizowane w języku polskim, co najmniej następujące elementy: menu, odtwarzacz multimediów, klient poczty elektronicznej z kalendarzem spotkań, pomoc, komunikaty systemowe. </w:t>
      </w:r>
    </w:p>
    <w:p w14:paraId="031658C5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4. Wbudowany mechanizm pobierania map wektorowych z możliwością wykorzystania go przez zainstalowane w systemie aplikacje.</w:t>
      </w:r>
    </w:p>
    <w:p w14:paraId="0B584055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5. Wbudowany system pomocy w języku polskim.</w:t>
      </w:r>
    </w:p>
    <w:p w14:paraId="53A8AA49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6. Graficzne środowisko instalacji i konfiguracji dostępne w języku polskim.</w:t>
      </w:r>
    </w:p>
    <w:p w14:paraId="0899A634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7. Funkcje związane z obsługą komputerów typu tablet, z wbudowanym modułem „uczenia się” pisma użytkownika – obsługa języka polskiego.</w:t>
      </w:r>
    </w:p>
    <w:p w14:paraId="0989CE78" w14:textId="48EA03E5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8. Funkcjonalność rozpoznawania mowy, pozwalającą na sterowanie komputerem głosowo, wraz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>z modułem „uczenia się” głosu użytkownika.</w:t>
      </w:r>
    </w:p>
    <w:p w14:paraId="06C28034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9. Możliwość dokonywania bezpłatnych aktualizacji i poprawek w ramach wersji systemu operacyjnego poprzez Internet, mechanizmem udostępnianym przez producenta z mechanizmem sprawdzającym, które z poprawek są potrzebne.</w:t>
      </w:r>
    </w:p>
    <w:p w14:paraId="6EBCFD9D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10. Możliwość dokonywania aktualizacji i poprawek systemu poprzez mechanizm zarządzany przez administratora systemu Zamawiającego.</w:t>
      </w:r>
    </w:p>
    <w:p w14:paraId="635A6F1D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11. Dostępność bezpłatnych biuletynów bezpieczeństwa związanych z działaniem systemu operacyjnego.</w:t>
      </w:r>
    </w:p>
    <w:p w14:paraId="1F6587C6" w14:textId="54A435F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12. Wbudowana zapora internetowa (firewall) dla ochrony połączeń internetowych; zintegrowana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z systemem konsola do zarządzania ustawieniami zapory i regułami IP v4 i v6. </w:t>
      </w:r>
    </w:p>
    <w:p w14:paraId="15168169" w14:textId="3AB73366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13. Wbudowane mechanizmy ochrony antywirusowej i przeciw złośliwemu oprogramowaniu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>z zapewnionymi bezpłatnymi aktualizacjami.</w:t>
      </w:r>
    </w:p>
    <w:p w14:paraId="1B6F61C1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14. Wsparcie dla większości powszechnie używanych urządzeń peryferyjnych (drukarek, urządzeń sieciowych, standardów USB, </w:t>
      </w:r>
      <w:proofErr w:type="spellStart"/>
      <w:r w:rsidRPr="00721C6A">
        <w:rPr>
          <w:rFonts w:ascii="Arial" w:eastAsia="Calibri" w:hAnsi="Arial" w:cs="Arial"/>
          <w:color w:val="000000"/>
          <w:sz w:val="20"/>
          <w:szCs w:val="20"/>
        </w:rPr>
        <w:t>Plug&amp;Play</w:t>
      </w:r>
      <w:proofErr w:type="spellEnd"/>
      <w:r w:rsidRPr="00721C6A">
        <w:rPr>
          <w:rFonts w:ascii="Arial" w:eastAsia="Calibri" w:hAnsi="Arial" w:cs="Arial"/>
          <w:color w:val="000000"/>
          <w:sz w:val="20"/>
          <w:szCs w:val="20"/>
        </w:rPr>
        <w:t>, Wi-Fi).</w:t>
      </w:r>
    </w:p>
    <w:p w14:paraId="1B05DCF7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15. Funkcjonalność automatycznej zmiany domyślnej drukarki w zależności od sieci, do której podłączony jest komputer.</w:t>
      </w:r>
    </w:p>
    <w:p w14:paraId="4AFABDE1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16. Możliwość zarządzania stacją roboczą poprzez polityki grupowe – przez politykę rozumiemy zestaw reguł definiujących lub ograniczających funkcjonalność systemu lub aplikacji.</w:t>
      </w:r>
    </w:p>
    <w:p w14:paraId="10534BE4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17. Rozbudowane, definiowalne polityki bezpieczeństwa – polityki dla systemu operacyjnego i dla wskazanych aplikacji.</w:t>
      </w:r>
    </w:p>
    <w:p w14:paraId="66931390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18. Możliwość zdalnej automatycznej instalacji, konfiguracji, administrowania oraz aktualizowania systemu, zgodnie z określonymi uprawnieniami poprzez polityki grupowe. </w:t>
      </w:r>
    </w:p>
    <w:p w14:paraId="33625BD2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19. Zabezpieczony hasłem hierarchiczny dostęp do systemu, konta i profile użytkowników zarządzane zdalnie; praca systemu w trybie ochrony kont użytkowników.</w:t>
      </w:r>
    </w:p>
    <w:p w14:paraId="5F695F54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20. Mechanizm pozwalający użytkownikowi zarejestrowanego w systemie przedsiębiorstwa/instytucji urządzenia na uprawniony dostęp do zasobów tego systemu.</w:t>
      </w:r>
    </w:p>
    <w:p w14:paraId="687B03C3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21. Zintegrowany z równoważnym systemem operacyjnym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</w:r>
    </w:p>
    <w:p w14:paraId="52296461" w14:textId="7561072E" w:rsidR="00791D90" w:rsidRPr="00245A35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22. Zintegrowany z systemem operacyjnym moduł synchronizacji komputera z urządzeniami zewnętrznymi. </w:t>
      </w:r>
    </w:p>
    <w:p w14:paraId="18FCB0C9" w14:textId="22455DE1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3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. Możliwość przystosowania stanowiska dla osób niepełnosprawnych (np. słabo widzących). </w:t>
      </w:r>
    </w:p>
    <w:p w14:paraId="543B50C3" w14:textId="6137C509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4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Automatyczne występowanie i używanie (wystawianie) certyfikatów PKI X.509.</w:t>
      </w:r>
    </w:p>
    <w:p w14:paraId="02961DF6" w14:textId="0BE89F9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5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Mechanizmy uwierzytelniania w oparciu o:</w:t>
      </w:r>
    </w:p>
    <w:p w14:paraId="54082708" w14:textId="77777777" w:rsidR="00791D90" w:rsidRPr="00721C6A" w:rsidRDefault="00791D90" w:rsidP="005519A6">
      <w:pPr>
        <w:spacing w:line="257" w:lineRule="auto"/>
        <w:ind w:left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a. Login i hasło.</w:t>
      </w:r>
    </w:p>
    <w:p w14:paraId="57CE2E61" w14:textId="77777777" w:rsidR="00791D90" w:rsidRPr="00721C6A" w:rsidRDefault="00791D90" w:rsidP="005519A6">
      <w:pPr>
        <w:spacing w:line="257" w:lineRule="auto"/>
        <w:ind w:left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b. Karty z certyfikatami (</w:t>
      </w:r>
      <w:proofErr w:type="spellStart"/>
      <w:r w:rsidRPr="00721C6A">
        <w:rPr>
          <w:rFonts w:ascii="Arial" w:eastAsia="Calibri" w:hAnsi="Arial" w:cs="Arial"/>
          <w:color w:val="000000"/>
          <w:sz w:val="20"/>
          <w:szCs w:val="20"/>
        </w:rPr>
        <w:t>smartcard</w:t>
      </w:r>
      <w:proofErr w:type="spellEnd"/>
      <w:r w:rsidRPr="00721C6A">
        <w:rPr>
          <w:rFonts w:ascii="Arial" w:eastAsia="Calibri" w:hAnsi="Arial" w:cs="Arial"/>
          <w:color w:val="000000"/>
          <w:sz w:val="20"/>
          <w:szCs w:val="20"/>
        </w:rPr>
        <w:t>).</w:t>
      </w:r>
    </w:p>
    <w:p w14:paraId="1BD6333B" w14:textId="77777777" w:rsidR="00791D90" w:rsidRPr="00721C6A" w:rsidRDefault="00791D90" w:rsidP="005519A6">
      <w:pPr>
        <w:spacing w:line="257" w:lineRule="auto"/>
        <w:ind w:left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c. Wirtualne karty (logowanie w oparciu o certyfikat chroniony poprzez moduł TPM).</w:t>
      </w:r>
    </w:p>
    <w:p w14:paraId="037818CF" w14:textId="72E09BA8" w:rsidR="00791D90" w:rsidRPr="00721C6A" w:rsidRDefault="00791D90" w:rsidP="005519A6">
      <w:pPr>
        <w:spacing w:line="257" w:lineRule="auto"/>
        <w:ind w:left="708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d. Wirtualnej tożsamości użytkownika potwierdzanej za pomocą usług katalogowych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i konfigurowanej na urządzeniu. Użytkownik loguje się do urządzenia poprzez PIN lub cechy biometryczne, a następnie uruchamiany jest proces uwierzytelnienia wykorzystujący link do certyfikatu lub pary asymetrycznych kluczy generowanych przez 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</w:t>
      </w:r>
      <w:proofErr w:type="spellStart"/>
      <w:r w:rsidRPr="00721C6A">
        <w:rPr>
          <w:rFonts w:ascii="Arial" w:eastAsia="Calibri" w:hAnsi="Arial" w:cs="Arial"/>
          <w:color w:val="000000"/>
          <w:sz w:val="20"/>
          <w:szCs w:val="20"/>
        </w:rPr>
        <w:t>PINu</w:t>
      </w:r>
      <w:proofErr w:type="spellEnd"/>
      <w:r w:rsidRPr="00721C6A">
        <w:rPr>
          <w:rFonts w:ascii="Arial" w:eastAsia="Calibri" w:hAnsi="Arial" w:cs="Arial"/>
          <w:color w:val="000000"/>
          <w:sz w:val="20"/>
          <w:szCs w:val="20"/>
        </w:rPr>
        <w:t>. Mechanizm musi być ze specyfikacją FIDO.</w:t>
      </w:r>
    </w:p>
    <w:p w14:paraId="315C5D6B" w14:textId="6EED3859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2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6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Mechanizmy wieloskładnikowego uwierzytelniania.</w:t>
      </w:r>
    </w:p>
    <w:p w14:paraId="13FB6FCF" w14:textId="7932BBED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27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Wsparcie do uwierzytelnienia urządzenia na bazie certyfikatu.</w:t>
      </w:r>
    </w:p>
    <w:p w14:paraId="1AC9B11B" w14:textId="1AFF234D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28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ograniczający możliwość uruchamiania aplikacji tylko do podpisanych cyfrowo (zaufanych) aplikacji zgodnie z politykami określonymi w organizacji.</w:t>
      </w:r>
    </w:p>
    <w:p w14:paraId="469C2636" w14:textId="24DC339C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29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Funkcjonalność tworzenia list zabronionych lub dopuszczonych do uruchamiania aplikacji, możliwość zarządzania listami centralnie za pomocą polityk. Możliwość blokowania aplikacji w zależności od wydawcy, nazwy produktu, nazwy pliku wykonywalnego, wersji pliku.</w:t>
      </w:r>
    </w:p>
    <w:p w14:paraId="6F72B171" w14:textId="63519FB9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3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0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Izolacja mechanizmów bezpieczeństwa w dedykowanym środowisku wirtualnym.</w:t>
      </w:r>
    </w:p>
    <w:p w14:paraId="1E0E355D" w14:textId="5F7560BE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3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1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Mechanizm automatyzacji dołączania do domeny i odłączania się od domeny.</w:t>
      </w:r>
    </w:p>
    <w:p w14:paraId="09B1AAD8" w14:textId="583F649E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3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2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Możliwość selektywnego usuwania konfiguracji oraz danych określonych jako dane organizacji.</w:t>
      </w:r>
    </w:p>
    <w:p w14:paraId="1BD84529" w14:textId="075C9003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33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Wbudowane narzędzia służące do administracji, do wykonywania kopii zapasowych polityk i ich odtwarzania oraz generowania raportów z ustawień polityk.</w:t>
      </w:r>
    </w:p>
    <w:p w14:paraId="52E1EF4A" w14:textId="7B5200D8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34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Wsparcie dla środowisk Java i .NET Framework 4.x – możliwość uruchomienia aplikacji działających we wskazanych środowiskach.</w:t>
      </w:r>
    </w:p>
    <w:p w14:paraId="40A5C8F8" w14:textId="06EE9642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35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Wsparcie dla JScript i 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VBScript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 – możliwość uruchamiania interpretera poleceń.</w:t>
      </w:r>
    </w:p>
    <w:p w14:paraId="331B98D4" w14:textId="50E3F646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Zdalna pomoc i współdzielenie aplikacji – możliwość zdalnego przejęcia sesji zalogowanego użytkownika celem rozwiązania problemu z komputerem.</w:t>
      </w:r>
    </w:p>
    <w:p w14:paraId="44C2C279" w14:textId="63FBC691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37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pozwalający na dostosowanie konfiguracji systemu dla wielu użytkowników w organizacji bez konieczności tworzenia obrazu instalacyjnego (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provisioning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).</w:t>
      </w:r>
    </w:p>
    <w:p w14:paraId="7EAB8467" w14:textId="7078290C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38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Rozwiązanie służące do automatycznego zbudowania obrazu systemu wraz z aplikacjami. Obraz systemu służyć ma do automatycznego upowszechnienia systemu operacyjnego inicjowanego i wykonywanego w całości poprzez sieć komputerową.</w:t>
      </w:r>
    </w:p>
    <w:p w14:paraId="15036B91" w14:textId="2D9D8A46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39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Rozwiązanie umożliwiające wdrożenie nowego obrazu poprzez zdalną instalację.</w:t>
      </w:r>
    </w:p>
    <w:p w14:paraId="3F424ECD" w14:textId="7BAB04CB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4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0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. Transakcyjny system plików pozwalający na stosowanie przydziałów (ang. </w:t>
      </w:r>
      <w:proofErr w:type="spellStart"/>
      <w:r w:rsidRPr="00721C6A">
        <w:rPr>
          <w:rFonts w:ascii="Arial" w:eastAsia="Calibri" w:hAnsi="Arial" w:cs="Arial"/>
          <w:color w:val="000000"/>
          <w:sz w:val="20"/>
          <w:szCs w:val="20"/>
        </w:rPr>
        <w:t>quota</w:t>
      </w:r>
      <w:proofErr w:type="spellEnd"/>
      <w:r w:rsidRPr="00721C6A">
        <w:rPr>
          <w:rFonts w:ascii="Arial" w:eastAsia="Calibri" w:hAnsi="Arial" w:cs="Arial"/>
          <w:color w:val="000000"/>
          <w:sz w:val="20"/>
          <w:szCs w:val="20"/>
        </w:rPr>
        <w:t>) na dysku dla użytkowników oraz zapewniający większą niezawodność i pozwalający tworzyć kopie zapasowe.</w:t>
      </w:r>
    </w:p>
    <w:p w14:paraId="6DD5DFFE" w14:textId="3FCBE4CA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4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1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Zarządzanie kontami użytkowników sieci oraz urządzeniami sieciowymi tj. drukarki, modemy, woluminy dyskowe, usługi katalogowe.</w:t>
      </w:r>
    </w:p>
    <w:p w14:paraId="40FF0517" w14:textId="181D41E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4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2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>. Oprogramowanie dla tworzenia kopii zapasowych (Backup); automatyczne wykonywanie kopii plików z możliwością automatycznego przywrócenia wersji wcześniejszej.</w:t>
      </w:r>
    </w:p>
    <w:p w14:paraId="127319E7" w14:textId="2AA44427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43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Możliwość przywracania obrazu plików systemowych do uprzednio zapisanej postaci.</w:t>
      </w:r>
    </w:p>
    <w:p w14:paraId="64B55E86" w14:textId="59C34E4E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44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</w:r>
    </w:p>
    <w:p w14:paraId="1CF82FF2" w14:textId="3B5C863C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45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Możliwość blokowania lub dopuszczania dowolnych urządzeń peryferyjnych za pomocą polityk grupowych (np. przy użyciu numerów identyfikacyjnych sprzętu).</w:t>
      </w:r>
    </w:p>
    <w:p w14:paraId="4CA93E48" w14:textId="6CCCD214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szyfrowania dysków wewnętrznych i zewnętrznych z możliwością szyfrowania ograniczonego do danych użytkownika.</w:t>
      </w:r>
    </w:p>
    <w:p w14:paraId="5C355B34" w14:textId="1A2F2D14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47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Wbudowane w równoważny system operacyjny narzędzie do szyfrowania dysków przenośnych, z możliwością centralnego zarządzania poprzez polityki grupowe, pozwalające na wymuszenie szyfrowania dysków przenośnych.</w:t>
      </w:r>
    </w:p>
    <w:p w14:paraId="05F8B1C9" w14:textId="1B66ABA6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48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Możliwość tworzenia i przechowywania kopii zapasowych kluczy odzyskiwania do szyfrowania partycji w usługach katalogowych.</w:t>
      </w:r>
    </w:p>
    <w:p w14:paraId="30C921F8" w14:textId="0179DB83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49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Możliwość instalowania dodatkowych języków interfejsu systemu operacyjnego oraz możliwość zmiany języka bez konieczności 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reinstalacji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 systemu.</w:t>
      </w:r>
    </w:p>
    <w:p w14:paraId="2F28F88B" w14:textId="73679E3B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50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instalacji i uruchamiania równoważnego systemu operacyjnego z pamięci zewnętrznej (USB).</w:t>
      </w:r>
    </w:p>
    <w:p w14:paraId="51D3B0FB" w14:textId="7154EF3E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51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Funkcjonalność pozwalająca we współpracy z serwerem firmowym na bezpieczny dostęp zarządzanych komputerów przenośnych znajdujących się na zewnątrz sieci firmowej do zasobów wewnętrznych firmy. Dostęp musi być realizowany w sposób transparentny dla użytkownika końcowego, bez konieczności stosowania dodatkowego rozwiązania VPN. Funkcjonalność musi być realizowana przez system operacyjny na stacji klienckiej ze wsparciem odpowiedniego serwera, transmisja musi być zabezpieczona z wykorzystaniem IPSEC.</w:t>
      </w:r>
    </w:p>
    <w:p w14:paraId="413967C6" w14:textId="4F6A38B1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52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Funkcjonalność pozwalająca we współpracy z serwerem firmowym na automatyczne tworzenie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w oddziałach zdalnych kopii (ang. 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caching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) najczęściej używanych plików znajdujących się na serwerach w lokalizacji centralnej. Funkcjonalność musi być realizowana przez system operacyjny na stacji klienckiej ze wsparciem odpowiedniego serwera i obsługiwać pliki przekazywane z użyciem protokołów HTTP i SMB.</w:t>
      </w:r>
    </w:p>
    <w:p w14:paraId="524EE18F" w14:textId="6D6686A2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53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Mechanizm umożliwiający wykonywanie działań administratorskich w zakresie polityk zarządzania komputerami PC na kopiach tychże polityk. </w:t>
      </w:r>
    </w:p>
    <w:p w14:paraId="3730017E" w14:textId="4ED80D4D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54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Funkcjonalność pozwalająca na przydzielenie poszczególnym użytkownikom, w zależności od przydzielonych uprawnień praw: przeglądania, otwierania, edytowania, tworzenia, usuwania, aplikowania polityk zarządzania komputerami PC.</w:t>
      </w:r>
    </w:p>
    <w:p w14:paraId="47B610BF" w14:textId="097E536A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55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Funkcjonalność pozwalająca na tworzenie raportów pokazujących różnice pomiędzy wersjami polityk zarządzania komputerami PC, oraz pomiędzy dwoma różnymi politykami. </w:t>
      </w:r>
    </w:p>
    <w:p w14:paraId="2EAD3E4A" w14:textId="3E2C09CB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skanowania dysków twardych pod względem występowania niechcianego, niebezpiecznego oprogramowania, wirusów w momencie braku możliwości uruchomienia systemu operacyjnego zainstalowanego na komputerze PC.</w:t>
      </w:r>
    </w:p>
    <w:p w14:paraId="473B5AA0" w14:textId="1B11F0D4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57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umożliwiający na odzyskanie skasowanych danych z dysków twardych komputerów.</w:t>
      </w:r>
    </w:p>
    <w:p w14:paraId="4B107960" w14:textId="141CB196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58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Mechanizm umożliwiający na wyczyszczenie dysków twardych zgodnie z dyrektywą US 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Department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 of 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Defense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proofErr w:type="spellStart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DoD</w:t>
      </w:r>
      <w:proofErr w:type="spellEnd"/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) 5220.22-M. </w:t>
      </w:r>
    </w:p>
    <w:p w14:paraId="520D3C21" w14:textId="2E395CDC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59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. Mechanizm umożliwiający na naprawę kluczowych plików systemowych systemu operacyjnego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w momencie braku możliwości jego uruchomienia. </w:t>
      </w:r>
    </w:p>
    <w:p w14:paraId="60C8992D" w14:textId="0F76D744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721C6A">
        <w:rPr>
          <w:rFonts w:ascii="Arial" w:eastAsia="Calibri" w:hAnsi="Arial" w:cs="Arial"/>
          <w:color w:val="000000"/>
          <w:sz w:val="20"/>
          <w:szCs w:val="20"/>
        </w:rPr>
        <w:t>6</w:t>
      </w:r>
      <w:r w:rsidR="00245A35">
        <w:rPr>
          <w:rFonts w:ascii="Arial" w:eastAsia="Calibri" w:hAnsi="Arial" w:cs="Arial"/>
          <w:color w:val="000000"/>
          <w:sz w:val="20"/>
          <w:szCs w:val="20"/>
        </w:rPr>
        <w:t>0</w:t>
      </w:r>
      <w:r w:rsidRPr="00721C6A">
        <w:rPr>
          <w:rFonts w:ascii="Arial" w:eastAsia="Calibri" w:hAnsi="Arial" w:cs="Arial"/>
          <w:color w:val="000000"/>
          <w:sz w:val="20"/>
          <w:szCs w:val="20"/>
        </w:rPr>
        <w:t xml:space="preserve">. Funkcjonalność umożliwiająca edytowanie kluczowych elementów systemu operacyjnego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Pr="00721C6A">
        <w:rPr>
          <w:rFonts w:ascii="Arial" w:eastAsia="Calibri" w:hAnsi="Arial" w:cs="Arial"/>
          <w:color w:val="000000"/>
          <w:sz w:val="20"/>
          <w:szCs w:val="20"/>
        </w:rPr>
        <w:t>w momencie braku możliwości jego uruchomienia.</w:t>
      </w:r>
    </w:p>
    <w:p w14:paraId="178AB85D" w14:textId="5473CA32" w:rsidR="00791D90" w:rsidRPr="00721C6A" w:rsidRDefault="00245A35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61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przesyłania aplikacji na stację roboczą użytkownika oparty na rozwiązaniu klient – serwer, z wbudowanym rozwiązaniem do zarządzania aplikacjami umożliwiającym przydzielanie, aktualizację, konfigurację ustawień, kontrolę dostępu użytkowników do aplikacji z uwzględnieniem polityki licencjonowania specyficznej dla zarządzanych aplikacji.</w:t>
      </w:r>
    </w:p>
    <w:p w14:paraId="3FCF7664" w14:textId="58BEDB90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62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. Mechanizm umożliwiający równoczesne uruchomienie na komputerze PC dwóch lub więcej aplikacji mogących powodować pomiędzy sobą problemy z kompatybilnością.</w:t>
      </w:r>
    </w:p>
    <w:p w14:paraId="14FDB36C" w14:textId="10DB6B87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3. Mechanizm umożliwiający równoczesne uruchomienie wielu różnych wersji tej samej aplikacji.</w:t>
      </w:r>
    </w:p>
    <w:p w14:paraId="63D8E896" w14:textId="6A99E300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4. Funkcjonalność pozwalająca na dostarczanie aplikacji bez przerywania pracy użytkownikom końcowym stacji roboczej.</w:t>
      </w:r>
    </w:p>
    <w:p w14:paraId="135F9EBB" w14:textId="07A569AC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5. Funkcjonalność umożliwiająca na zaktualizowanie systemu bez potrzeby aktualizacji </w:t>
      </w:r>
      <w:r w:rsidR="005519A6">
        <w:rPr>
          <w:rFonts w:ascii="Arial" w:eastAsia="Calibri" w:hAnsi="Arial" w:cs="Arial"/>
          <w:color w:val="000000"/>
          <w:sz w:val="20"/>
          <w:szCs w:val="20"/>
        </w:rPr>
        <w:br/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lub przebudowywania paczek aplikacji. </w:t>
      </w:r>
    </w:p>
    <w:p w14:paraId="56593669" w14:textId="24AE533B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6. Funkcjonalność pozwalająca wykorzystywać wspólne komponenty wirtualnych aplikacji.</w:t>
      </w:r>
    </w:p>
    <w:p w14:paraId="3789491D" w14:textId="146DE93F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7. Funkcjonalność pozwalająca konfigurować skojarzenia plików z aplikacjami dostarczonymi przez mechanizm przesyłania aplikacji na stację roboczą użytkownika.</w:t>
      </w:r>
    </w:p>
    <w:p w14:paraId="28C6B7C0" w14:textId="43CE6F70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8. Funkcjonalność umożliwiająca kontrolę i dostarczanie aplikacji w oparciu o grupy bezpieczeństwa zdefiniowane w centralnym systemie katalogowym.</w:t>
      </w:r>
    </w:p>
    <w:p w14:paraId="6A840EE6" w14:textId="50359682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6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 xml:space="preserve">9. Mechanizm przesyłania aplikacji za pomocą protokołów RTSP, RTSPS, HTTP, HTTPS, SMB. </w:t>
      </w:r>
    </w:p>
    <w:p w14:paraId="673C78B3" w14:textId="37EC3173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7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0. Funkcjonalność umożliwiająca dostarczanie aplikacji poprzez sieć Internet.</w:t>
      </w:r>
    </w:p>
    <w:p w14:paraId="15EF617E" w14:textId="4317A159" w:rsidR="00791D90" w:rsidRPr="00721C6A" w:rsidRDefault="00041832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7</w:t>
      </w:r>
      <w:r w:rsidR="00791D90" w:rsidRPr="00721C6A">
        <w:rPr>
          <w:rFonts w:ascii="Arial" w:eastAsia="Calibri" w:hAnsi="Arial" w:cs="Arial"/>
          <w:color w:val="000000"/>
          <w:sz w:val="20"/>
          <w:szCs w:val="20"/>
        </w:rPr>
        <w:t>1. Funkcjonalność synchronizacji ustawień aplikacji pomiędzy wieloma komputerami.</w:t>
      </w:r>
    </w:p>
    <w:p w14:paraId="1B7BD8EC" w14:textId="77777777" w:rsidR="00791D90" w:rsidRPr="00721C6A" w:rsidRDefault="00791D90" w:rsidP="005519A6">
      <w:pPr>
        <w:spacing w:line="257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3BF1276" w14:textId="77777777" w:rsidR="00791D90" w:rsidRPr="00392B9D" w:rsidRDefault="00791D90" w:rsidP="005519A6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4434019F" w14:textId="6436E0C7" w:rsidR="00791D90" w:rsidRPr="00F5422F" w:rsidRDefault="00791D90" w:rsidP="005519A6">
      <w:pPr>
        <w:autoSpaceDE w:val="0"/>
        <w:autoSpaceDN w:val="0"/>
        <w:adjustRightInd w:val="0"/>
        <w:ind w:left="19"/>
        <w:jc w:val="both"/>
        <w:rPr>
          <w:rFonts w:ascii="Arial" w:hAnsi="Arial" w:cs="Arial"/>
          <w:sz w:val="20"/>
          <w:szCs w:val="20"/>
        </w:rPr>
      </w:pPr>
      <w:r w:rsidRPr="00F5422F">
        <w:rPr>
          <w:rFonts w:ascii="Arial" w:hAnsi="Arial" w:cs="Arial"/>
          <w:sz w:val="20"/>
          <w:szCs w:val="20"/>
        </w:rPr>
        <w:t xml:space="preserve">Jeśli w opisie Przedmiotu Zamówienia występują: nazwy konkretnego producenta, nazwy konkretnego produktu, należy to traktować jako pomoc w opisie Przedmiotu Zamówienia. W każdym przypadku dopuszczalne są produkty posiadające co najmniej takie same lub lepsze parametry techniczne, funkcjonalne i które nie obniżają określonych standardów Przedmiotu Zamówienia. Jeśli w opisie Przedmiotu Zamówienia wskazano jakikolwiek znak towarowy, patent czy pochodzenie – należy </w:t>
      </w:r>
      <w:r w:rsidRPr="00F5422F">
        <w:rPr>
          <w:rFonts w:ascii="Arial" w:hAnsi="Arial" w:cs="Arial"/>
          <w:sz w:val="20"/>
          <w:szCs w:val="20"/>
        </w:rPr>
        <w:lastRenderedPageBreak/>
        <w:t xml:space="preserve">przyjąć, że wskazane patenty, znaki towarowe, pochodzenie określają parametry techniczne, eksploatacyjne, użytkowe, co oznacza, że Zamawiający dopuszcza złożenie ofert w tej części Przedmiotu Zamówienia o równoważnych parametrach technicznych i użytkowych. To samo dotyczy sytuacji, gdy Przedmiot Zamówienia opisany jest za pomocą norm, aprobat, specyfikacji technicznych </w:t>
      </w:r>
      <w:r w:rsidR="00245A35">
        <w:rPr>
          <w:rFonts w:ascii="Arial" w:hAnsi="Arial" w:cs="Arial"/>
          <w:sz w:val="20"/>
          <w:szCs w:val="20"/>
        </w:rPr>
        <w:br/>
      </w:r>
      <w:r w:rsidRPr="00F5422F">
        <w:rPr>
          <w:rFonts w:ascii="Arial" w:hAnsi="Arial" w:cs="Arial"/>
          <w:sz w:val="20"/>
          <w:szCs w:val="20"/>
        </w:rPr>
        <w:t>i systemów odniesienia Zamawiający dopuszcza rozwiązania równoważne z opisami.</w:t>
      </w:r>
    </w:p>
    <w:p w14:paraId="62DB520E" w14:textId="77777777" w:rsidR="00760F0C" w:rsidRDefault="00760F0C"/>
    <w:sectPr w:rsidR="00760F0C" w:rsidSect="00791D90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49B3" w14:textId="77777777" w:rsidR="00791D90" w:rsidRDefault="00791D90" w:rsidP="00791D90">
      <w:r>
        <w:separator/>
      </w:r>
    </w:p>
  </w:endnote>
  <w:endnote w:type="continuationSeparator" w:id="0">
    <w:p w14:paraId="1AC2B7E3" w14:textId="77777777" w:rsidR="00791D90" w:rsidRDefault="00791D90" w:rsidP="0079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1B29" w14:textId="77777777" w:rsidR="00791D90" w:rsidRDefault="00791D90" w:rsidP="00791D90">
      <w:r>
        <w:separator/>
      </w:r>
    </w:p>
  </w:footnote>
  <w:footnote w:type="continuationSeparator" w:id="0">
    <w:p w14:paraId="4CB53BE3" w14:textId="77777777" w:rsidR="00791D90" w:rsidRDefault="00791D90" w:rsidP="00791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0252" w14:textId="0CA28652" w:rsidR="00791D90" w:rsidRDefault="00791D90">
    <w:pPr>
      <w:pStyle w:val="Nagwek"/>
    </w:pPr>
    <w:r w:rsidRPr="00811F5B">
      <w:rPr>
        <w:noProof/>
      </w:rPr>
      <w:drawing>
        <wp:inline distT="0" distB="0" distL="0" distR="0" wp14:anchorId="5207B6E1" wp14:editId="110D4860">
          <wp:extent cx="576072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num w:numId="1" w16cid:durableId="43922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90"/>
    <w:rsid w:val="00041832"/>
    <w:rsid w:val="001250F1"/>
    <w:rsid w:val="00245A35"/>
    <w:rsid w:val="004B0BE3"/>
    <w:rsid w:val="00532073"/>
    <w:rsid w:val="005519A6"/>
    <w:rsid w:val="006009D9"/>
    <w:rsid w:val="006920A3"/>
    <w:rsid w:val="00760F0C"/>
    <w:rsid w:val="00791D90"/>
    <w:rsid w:val="008B1DDD"/>
    <w:rsid w:val="00BD5F62"/>
    <w:rsid w:val="00C57027"/>
    <w:rsid w:val="00E07C84"/>
    <w:rsid w:val="00E42C7F"/>
    <w:rsid w:val="00E97758"/>
    <w:rsid w:val="00F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3C2FD"/>
  <w15:chartTrackingRefBased/>
  <w15:docId w15:val="{27042044-818C-4F64-A7D6-9CE2F981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Obiekt,CW_Lista,normalny tekst"/>
    <w:basedOn w:val="Normalny"/>
    <w:link w:val="AkapitzlistZnak"/>
    <w:uiPriority w:val="99"/>
    <w:qFormat/>
    <w:rsid w:val="00791D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List Paragraph Znak,Akapit z listą BS Znak,Kolorowa lista — akcent 11 Znak,Obiekt Znak,CW_Lista Znak,normalny tekst Znak"/>
    <w:link w:val="Akapitzlist"/>
    <w:uiPriority w:val="99"/>
    <w:locked/>
    <w:rsid w:val="00791D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91D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D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1D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D9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E977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deskto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2395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Morawiec</dc:creator>
  <cp:keywords/>
  <dc:description/>
  <cp:lastModifiedBy>Izabela Morawiec</cp:lastModifiedBy>
  <cp:revision>14</cp:revision>
  <cp:lastPrinted>2023-05-05T07:09:00Z</cp:lastPrinted>
  <dcterms:created xsi:type="dcterms:W3CDTF">2023-04-13T06:54:00Z</dcterms:created>
  <dcterms:modified xsi:type="dcterms:W3CDTF">2023-05-05T07:09:00Z</dcterms:modified>
</cp:coreProperties>
</file>