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E6" w:rsidRDefault="00254BE6">
      <w:r>
        <w:t>Załącznik nr 1 do postępowania nr 4/BP/2023</w:t>
      </w:r>
    </w:p>
    <w:p w:rsidR="00254BE6" w:rsidRDefault="00254BE6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254BE6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BE6" w:rsidRPr="00254BE6" w:rsidRDefault="00254BE6" w:rsidP="00254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BE6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wymaganych</w:t>
            </w:r>
            <w:r w:rsidRPr="00254BE6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funkcjonalności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Oprogramowanie do obróbki zbiorów danych o objętości minimum 50 GB.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Oprogramowanie       musi       umożliwiać       odczytywanie,       obróbkę i wizualizację   (w   tym   objętości   i  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izopowierzchni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)   trójwymiarowych stosów  obrazów  ,  z  dowolnym  dostrajaniem  koloru, przezroczystości i oświetlenia sceny.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Oprogramowanie         musi         tworzyć         przekroje         prostopadłe trójwymiarowych    stosów    (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orthoslicing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)    oraz    arbitralne    przekroje (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oblique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slicing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).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Musi      pozwalać      na      odczytywanie,      obróbkę      i      wizualizację czterowymiarowych serii czasowych.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Musi     pozwalać     na     wyznaczanie     parametrów     przestrzennych analizowanych obiektów, minimum takich  jak: objętość, powierzchnia, długość  osi  elips  będących  obwiedniami  obiektów,  jasność  (średnia, mediana, maksimum, minimum) w każdym z kanałów oraz sferyczność. Konieczna jest analiza statystyczna tych parametrów.</w:t>
            </w:r>
            <w:bookmarkStart w:id="0" w:name="_GoBack"/>
            <w:bookmarkEnd w:id="0"/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Musi  pozwalać  na  śledzenie  (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tracking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)  i  matematyczny  opis  dynamiki czterowymiarowych obiektów za pomocą szeregu parametrów, w tym: prędkości,  przyspieszenia,  zmiany  powierzchni,  objętości  i  jasności  w czasie, długości drogi i średniego przesunięcia kwadratowego.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Musi      pozwalać       na      trójwymiarową       edycję      poszczególnych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renderowanych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obiektów (każdy osobno, w grupach i wszystkie razem).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Musi    mieć    wbudowaną    analizę   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kolokalizacji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,    w    tym    możliwość reprezentacji    przestrzennej    i    czasowej,   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kolokalizacji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w    formie dodatkowego      kanału,      analizę      histogramu      jasności,      analizę współczynników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kolokalizacji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Pearsona i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Mandersa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Musi mieć wbudowaną automatyczną i półautomatyczną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skeletonizację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wydłużonych  trójwymiarowych  obiektów  (3D 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filament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tracing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)  oraz możliwość śledzenia zmian skeletonu w  czasie.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Reprezentacja   wyników   analizy   w   postaci   dwu-   i   trójwymiarowych wykresów,  tworzenie  galerii  analizowanych  obiektów  oraz  kodowanie obliczonych parametrów przy pomocy kolorów.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Odczyt danych 2D/3D/4D.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Możliwość  klasyfikacji  obiektów  na  obrazie  do  klas  z wykorzystaniem przetwarzania histogramu obrazów.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Możliwość  klasyfikacji  obiektów  na  obrazie  do  klas  z wykorzystaniem klasyfikatora bazującego na głębokich sieciach neuronowych.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Możliwość  wizualnego  przetwarzania  danych  z  podglądem  na  żywo wyniku proponowanej przez użytkownika operacji.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Operacje    wstępnego    przetwarzania    obrazów    minimum:    filtracja Gaussa, medianowa.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Odejmowanie wartości tła.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Wyrównanie kontrastu.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Korekcja Gamma.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Wyrównanie histogramu.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Przycinanie, rotacja, pobieranie wyłącznie  wybranych kanałów obrazu, zamiana osi czasu na kolejny wymiar geometryczny.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Rzutowanie obiektu 3D na 2D.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Generacja punktów obserwacji na podstawie średnicy obiektów.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Generacja  powierzchni  na  podstawie  zmian  wartości  intensywności obrazu.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Segmentacja elementów wewnętrznych komórki.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Automatyczne wykrywanie struktur podłużnych (włóknistych).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Możliwość wsadowego przetwarzania danych.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Możliwość tworzenia rozszerzeń użytkownika w środowisku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matlab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Możliwość tworzenia rozszerzeń użytkownika w języku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Python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Integracja z oprogramowaniem otwartym 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ImageJ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Możliwość równoległego uruchomienia kilku instancji oprogramowania.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Moduł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dekonwolucji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B275DB" w:rsidRPr="00B275DB" w:rsidTr="00B275DB">
        <w:trPr>
          <w:trHeight w:val="3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5DB" w:rsidRPr="00B275DB" w:rsidRDefault="00B275DB" w:rsidP="00B275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Dodatkowe oprogramowanie,  które kompleksowo dopasowuje krzywe (regresja  nieliniowa  minimum  dopasowanie  do  krzywej,  wyświetlenie wyników    w   postaci    tabeli,    narysowanie    krzywej    na    wykresie    i interpolacja    nieznanej    wartości)    zrozumiałe    statystki    minimum podstawowe    testy    statystyczne    tzn.    test    T,    nieparametryczne porównania,  jedno-  i  dwu-ANOVA,  analiza  tabel  awaryjnych  i  analizy przeżycia oraz organizację danych. Program, który umożliwi dostęp do danych    źródłowych    (np.    wykresów    lub    układów),    gotowe    do prezentacji,  plakatów  i publikacji.  Będzie  w  stanie  za  pomocą  jednego kliknięcia eksportować wypełnione wykresy czy układy do np. programu </w:t>
            </w:r>
            <w:proofErr w:type="spellStart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PowerPoin</w:t>
            </w:r>
            <w:proofErr w:type="spellEnd"/>
            <w:r w:rsidRPr="00B275D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lub Word  oraz formatów  minimum TIFF, EPS, JPG lub PDF. Proszę  o   wpisanie  dokładnej  nazwy   oprogramowania.   Zamawiający informuje,  iż  licencja  ma  być  wieczysta  i  może  być  przeznaczona  dla instytucji edukacyjnych.</w:t>
            </w:r>
          </w:p>
        </w:tc>
      </w:tr>
    </w:tbl>
    <w:p w:rsidR="00A4482A" w:rsidRDefault="00A4482A"/>
    <w:sectPr w:rsidR="00A448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53" w:rsidRDefault="00225353" w:rsidP="00254BE6">
      <w:pPr>
        <w:spacing w:after="0" w:line="240" w:lineRule="auto"/>
      </w:pPr>
      <w:r>
        <w:separator/>
      </w:r>
    </w:p>
  </w:endnote>
  <w:endnote w:type="continuationSeparator" w:id="0">
    <w:p w:rsidR="00225353" w:rsidRDefault="00225353" w:rsidP="0025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53" w:rsidRDefault="00225353" w:rsidP="00254BE6">
      <w:pPr>
        <w:spacing w:after="0" w:line="240" w:lineRule="auto"/>
      </w:pPr>
      <w:r>
        <w:separator/>
      </w:r>
    </w:p>
  </w:footnote>
  <w:footnote w:type="continuationSeparator" w:id="0">
    <w:p w:rsidR="00225353" w:rsidRDefault="00225353" w:rsidP="0025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E6" w:rsidRDefault="00254BE6">
    <w:pPr>
      <w:pStyle w:val="Nagwek"/>
    </w:pPr>
    <w:r>
      <w:rPr>
        <w:noProof/>
        <w:lang w:eastAsia="pl-PL"/>
      </w:rPr>
      <w:drawing>
        <wp:inline distT="0" distB="0" distL="0" distR="0">
          <wp:extent cx="5760720" cy="587593"/>
          <wp:effectExtent l="0" t="0" r="0" b="3175"/>
          <wp:docPr id="1" name="Obraz 1" descr="C:\Users\malin\AppData\Local\Microsoft\Windows\INetCache\Content.MSO\38670E9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in\AppData\Local\Microsoft\Windows\INetCache\Content.MSO\38670E9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DB"/>
    <w:rsid w:val="00225353"/>
    <w:rsid w:val="00254BE6"/>
    <w:rsid w:val="00A4482A"/>
    <w:rsid w:val="00B2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B941"/>
  <w15:chartTrackingRefBased/>
  <w15:docId w15:val="{6069F0B9-AF98-4655-A425-FDB37D2E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E6"/>
  </w:style>
  <w:style w:type="paragraph" w:styleId="Stopka">
    <w:name w:val="footer"/>
    <w:basedOn w:val="Normalny"/>
    <w:link w:val="StopkaZnak"/>
    <w:uiPriority w:val="99"/>
    <w:unhideWhenUsed/>
    <w:rsid w:val="0025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Pawel Golabek</dc:creator>
  <cp:keywords/>
  <dc:description/>
  <cp:lastModifiedBy>ja ja</cp:lastModifiedBy>
  <cp:revision>2</cp:revision>
  <dcterms:created xsi:type="dcterms:W3CDTF">2023-04-26T16:29:00Z</dcterms:created>
  <dcterms:modified xsi:type="dcterms:W3CDTF">2023-04-26T16:29:00Z</dcterms:modified>
</cp:coreProperties>
</file>