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F9CA" w14:textId="28450737" w:rsidR="0065023F" w:rsidRDefault="007F3965" w:rsidP="0064351B">
      <w:pPr>
        <w:spacing w:before="24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ZAPYTANIE OFERTOWE nr 1/</w:t>
      </w:r>
      <w:r w:rsidR="0064351B">
        <w:rPr>
          <w:rFonts w:ascii="Cambria" w:hAnsi="Cambria"/>
          <w:b/>
          <w:sz w:val="20"/>
          <w:szCs w:val="20"/>
        </w:rPr>
        <w:t>202</w:t>
      </w:r>
      <w:r w:rsidR="004571D4">
        <w:rPr>
          <w:rFonts w:ascii="Cambria" w:hAnsi="Cambria"/>
          <w:b/>
          <w:sz w:val="20"/>
          <w:szCs w:val="20"/>
        </w:rPr>
        <w:t>3</w:t>
      </w:r>
      <w:r w:rsidR="0064351B">
        <w:rPr>
          <w:rFonts w:ascii="Cambria" w:hAnsi="Cambria"/>
          <w:b/>
          <w:sz w:val="20"/>
          <w:szCs w:val="20"/>
        </w:rPr>
        <w:t xml:space="preserve"> </w:t>
      </w:r>
      <w:r w:rsidRPr="005A639E">
        <w:rPr>
          <w:rFonts w:ascii="Cambria" w:hAnsi="Cambria"/>
          <w:b/>
          <w:sz w:val="20"/>
          <w:szCs w:val="20"/>
        </w:rPr>
        <w:t xml:space="preserve">z dnia </w:t>
      </w:r>
      <w:r w:rsidR="00F82973">
        <w:rPr>
          <w:rFonts w:ascii="Cambria" w:hAnsi="Cambria"/>
          <w:b/>
          <w:sz w:val="20"/>
          <w:szCs w:val="20"/>
        </w:rPr>
        <w:t>20</w:t>
      </w:r>
      <w:r w:rsidR="0064351B">
        <w:rPr>
          <w:rFonts w:ascii="Cambria" w:hAnsi="Cambria"/>
          <w:b/>
          <w:sz w:val="20"/>
          <w:szCs w:val="20"/>
        </w:rPr>
        <w:t>.</w:t>
      </w:r>
      <w:r w:rsidR="00DD27C0">
        <w:rPr>
          <w:rFonts w:ascii="Cambria" w:hAnsi="Cambria"/>
          <w:b/>
          <w:sz w:val="20"/>
          <w:szCs w:val="20"/>
        </w:rPr>
        <w:t>04</w:t>
      </w:r>
      <w:r w:rsidR="0064351B">
        <w:rPr>
          <w:rFonts w:ascii="Cambria" w:hAnsi="Cambria"/>
          <w:b/>
          <w:sz w:val="20"/>
          <w:szCs w:val="20"/>
        </w:rPr>
        <w:t>.202</w:t>
      </w:r>
      <w:r w:rsidR="004571D4">
        <w:rPr>
          <w:rFonts w:ascii="Cambria" w:hAnsi="Cambria"/>
          <w:b/>
          <w:sz w:val="20"/>
          <w:szCs w:val="20"/>
        </w:rPr>
        <w:t>3</w:t>
      </w:r>
      <w:r w:rsidR="00BF0322" w:rsidRPr="005A639E">
        <w:rPr>
          <w:rFonts w:ascii="Cambria" w:hAnsi="Cambria"/>
          <w:b/>
          <w:sz w:val="20"/>
          <w:szCs w:val="20"/>
        </w:rPr>
        <w:t xml:space="preserve"> </w:t>
      </w:r>
      <w:r w:rsidRPr="005A639E">
        <w:rPr>
          <w:rFonts w:ascii="Cambria" w:hAnsi="Cambria"/>
          <w:b/>
          <w:sz w:val="20"/>
          <w:szCs w:val="20"/>
        </w:rPr>
        <w:t>r.</w:t>
      </w:r>
    </w:p>
    <w:tbl>
      <w:tblPr>
        <w:tblW w:w="495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29"/>
        <w:gridCol w:w="96"/>
      </w:tblGrid>
      <w:tr w:rsidR="0065023F" w14:paraId="2F7304A5" w14:textId="77777777">
        <w:tc>
          <w:tcPr>
            <w:tcW w:w="8826" w:type="dxa"/>
            <w:shd w:val="clear" w:color="auto" w:fill="auto"/>
          </w:tcPr>
          <w:tbl>
            <w:tblPr>
              <w:tblW w:w="8784" w:type="dxa"/>
              <w:tblInd w:w="4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45" w:type="dxa"/>
                <w:left w:w="40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784"/>
            </w:tblGrid>
            <w:tr w:rsidR="0065023F" w14:paraId="09517361" w14:textId="77777777">
              <w:tc>
                <w:tcPr>
                  <w:tcW w:w="87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40" w:type="dxa"/>
                  </w:tcMar>
                </w:tcPr>
                <w:p w14:paraId="565EAE4C" w14:textId="77777777" w:rsidR="0065023F" w:rsidRDefault="007F3965">
                  <w:pPr>
                    <w:numPr>
                      <w:ilvl w:val="0"/>
                      <w:numId w:val="3"/>
                    </w:numPr>
                    <w:spacing w:before="240"/>
                    <w:ind w:left="284" w:hanging="516"/>
                    <w:jc w:val="both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1. Nazwa Zamawiającego </w:t>
                  </w:r>
                </w:p>
              </w:tc>
            </w:tr>
          </w:tbl>
          <w:p w14:paraId="14C3F495" w14:textId="77777777" w:rsidR="0065023F" w:rsidRDefault="0065023F">
            <w:pPr>
              <w:spacing w:before="24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" w:type="dxa"/>
            <w:shd w:val="clear" w:color="auto" w:fill="auto"/>
          </w:tcPr>
          <w:p w14:paraId="3C8AAF47" w14:textId="77777777" w:rsidR="0065023F" w:rsidRDefault="0065023F">
            <w:pPr>
              <w:spacing w:before="240"/>
              <w:jc w:val="both"/>
              <w:rPr>
                <w:rFonts w:ascii="Cambria" w:hAnsi="Cambria"/>
                <w:color w:val="534E40"/>
                <w:sz w:val="20"/>
                <w:szCs w:val="20"/>
              </w:rPr>
            </w:pPr>
          </w:p>
        </w:tc>
      </w:tr>
    </w:tbl>
    <w:p w14:paraId="7B4B81F3" w14:textId="4FF9291E" w:rsidR="0065023F" w:rsidRDefault="00D46A51">
      <w:pPr>
        <w:spacing w:after="0"/>
        <w:jc w:val="both"/>
        <w:rPr>
          <w:rFonts w:ascii="Cambria" w:hAnsi="Cambria"/>
          <w:bCs/>
          <w:sz w:val="20"/>
          <w:szCs w:val="20"/>
        </w:rPr>
      </w:pPr>
      <w:bookmarkStart w:id="0" w:name="_Hlk57789261"/>
      <w:r>
        <w:rPr>
          <w:rFonts w:ascii="Cambria" w:hAnsi="Cambria"/>
          <w:bCs/>
          <w:sz w:val="20"/>
          <w:szCs w:val="20"/>
        </w:rPr>
        <w:t>Przedsiębiorstwo Przetwórstwa Drzewnego „Gródków” Spółka z ograniczoną odpowiedzialnością</w:t>
      </w:r>
    </w:p>
    <w:p w14:paraId="24AB56C4" w14:textId="57EA588C" w:rsidR="00CB3292" w:rsidRDefault="00CB3292">
      <w:pPr>
        <w:spacing w:after="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Ul. Zwycięstwa 2</w:t>
      </w:r>
    </w:p>
    <w:p w14:paraId="506779D1" w14:textId="24A7975B" w:rsidR="00CB3292" w:rsidRDefault="00CB3292">
      <w:pPr>
        <w:spacing w:after="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42-575 Gródków </w:t>
      </w:r>
    </w:p>
    <w:bookmarkEnd w:id="0"/>
    <w:p w14:paraId="1AC52F5B" w14:textId="0CB16AF4" w:rsidR="0065023F" w:rsidRPr="00DC6B5C" w:rsidRDefault="009E4D76">
      <w:pPr>
        <w:spacing w:after="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 </w:t>
      </w:r>
    </w:p>
    <w:tbl>
      <w:tblPr>
        <w:tblW w:w="4750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09"/>
      </w:tblGrid>
      <w:tr w:rsidR="0065023F" w14:paraId="07B62A87" w14:textId="77777777"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19B67513" w14:textId="77777777" w:rsidR="0065023F" w:rsidRDefault="007F3965">
            <w:pPr>
              <w:numPr>
                <w:ilvl w:val="0"/>
                <w:numId w:val="3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Postanowienia ogólne </w:t>
            </w:r>
          </w:p>
        </w:tc>
      </w:tr>
    </w:tbl>
    <w:p w14:paraId="728A4199" w14:textId="35F03CD9" w:rsidR="0065023F" w:rsidRPr="004A08B7" w:rsidRDefault="007F3965" w:rsidP="004A08B7">
      <w:pPr>
        <w:pStyle w:val="NormalnyWeb"/>
        <w:spacing w:before="240"/>
        <w:ind w:right="342"/>
        <w:jc w:val="both"/>
        <w:rPr>
          <w:rFonts w:ascii="Cambria" w:eastAsia="Calibri" w:hAnsi="Cambria"/>
          <w:i/>
          <w:iCs/>
          <w:sz w:val="20"/>
          <w:szCs w:val="20"/>
          <w:lang w:val="pl-PL"/>
        </w:rPr>
      </w:pPr>
      <w:r>
        <w:rPr>
          <w:rFonts w:ascii="Cambria" w:eastAsia="Calibri" w:hAnsi="Cambria"/>
          <w:sz w:val="20"/>
          <w:szCs w:val="20"/>
          <w:lang w:val="pl-PL"/>
        </w:rPr>
        <w:t>Niniejsze postępowanie przeprowadzane jest w trybie zapytania ofertowego, z zachowaniem zasady konkurencyjności, w związku z realizacją projektu pt. „</w:t>
      </w:r>
      <w:r w:rsidR="00CB3292" w:rsidRPr="00CB3292">
        <w:rPr>
          <w:rFonts w:ascii="Cambria" w:eastAsia="Calibri" w:hAnsi="Cambria"/>
          <w:i/>
          <w:iCs/>
          <w:sz w:val="20"/>
          <w:szCs w:val="20"/>
          <w:lang w:val="pl-PL"/>
        </w:rPr>
        <w:t xml:space="preserve">Zakup linii technologicznej do przetwarzania odpadów </w:t>
      </w:r>
      <w:bookmarkStart w:id="1" w:name="_Hlk57790614"/>
      <w:r w:rsidR="00CB3292" w:rsidRPr="00CB3292">
        <w:rPr>
          <w:rFonts w:ascii="Cambria" w:eastAsia="Calibri" w:hAnsi="Cambria"/>
          <w:i/>
          <w:iCs/>
          <w:sz w:val="20"/>
          <w:szCs w:val="20"/>
          <w:lang w:val="pl-PL"/>
        </w:rPr>
        <w:t>drzewnych i recyklingu odpadów opakowaniowych, na biopaliwa stałe</w:t>
      </w:r>
      <w:bookmarkEnd w:id="1"/>
      <w:r w:rsidR="00CB3292" w:rsidRPr="00CB3292">
        <w:rPr>
          <w:rFonts w:ascii="Cambria" w:eastAsia="Calibri" w:hAnsi="Cambria"/>
          <w:i/>
          <w:iCs/>
          <w:sz w:val="20"/>
          <w:szCs w:val="20"/>
          <w:lang w:val="pl-PL"/>
        </w:rPr>
        <w:t>, działającej w innowacyjnym, elastycznym modelu świadczenia usług przemysłowych</w:t>
      </w:r>
      <w:r>
        <w:rPr>
          <w:rFonts w:ascii="Cambria" w:eastAsia="Calibri" w:hAnsi="Cambria"/>
          <w:i/>
          <w:iCs/>
          <w:sz w:val="20"/>
          <w:szCs w:val="20"/>
          <w:lang w:val="pl-PL"/>
        </w:rPr>
        <w:t>”</w:t>
      </w:r>
      <w:r>
        <w:rPr>
          <w:rFonts w:ascii="Cambria" w:eastAsia="Calibri" w:hAnsi="Cambria"/>
          <w:sz w:val="20"/>
          <w:szCs w:val="20"/>
          <w:lang w:val="pl-PL"/>
        </w:rPr>
        <w:t xml:space="preserve"> w ramach Działania </w:t>
      </w:r>
      <w:r w:rsidR="008062EC">
        <w:rPr>
          <w:rFonts w:ascii="Cambria" w:eastAsia="Calibri" w:hAnsi="Cambria"/>
          <w:sz w:val="20"/>
          <w:szCs w:val="20"/>
          <w:lang w:val="pl-PL"/>
        </w:rPr>
        <w:t>3</w:t>
      </w:r>
      <w:r>
        <w:rPr>
          <w:rFonts w:ascii="Cambria" w:eastAsia="Calibri" w:hAnsi="Cambria"/>
          <w:sz w:val="20"/>
          <w:szCs w:val="20"/>
          <w:lang w:val="pl-PL"/>
        </w:rPr>
        <w:t xml:space="preserve">.2 </w:t>
      </w:r>
      <w:r w:rsidR="008062EC">
        <w:rPr>
          <w:rFonts w:ascii="Cambria" w:eastAsia="Calibri" w:hAnsi="Cambria"/>
          <w:sz w:val="20"/>
          <w:szCs w:val="20"/>
          <w:lang w:val="pl-PL"/>
        </w:rPr>
        <w:t>Innowacje w MŚP</w:t>
      </w:r>
      <w:r>
        <w:rPr>
          <w:rFonts w:ascii="Cambria" w:eastAsia="Calibri" w:hAnsi="Cambria"/>
          <w:sz w:val="20"/>
          <w:szCs w:val="20"/>
          <w:lang w:val="pl-PL"/>
        </w:rPr>
        <w:t>, RPO WSL 2014-2020.</w:t>
      </w:r>
    </w:p>
    <w:tbl>
      <w:tblPr>
        <w:tblW w:w="4750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09"/>
      </w:tblGrid>
      <w:tr w:rsidR="0065023F" w14:paraId="4D182585" w14:textId="77777777"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D039281" w14:textId="77777777" w:rsidR="0065023F" w:rsidRDefault="007F3965">
            <w:pPr>
              <w:pStyle w:val="Akapitzlist"/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2" w:name="_Hlk504649353"/>
            <w:bookmarkEnd w:id="2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Przedmiot zamówienia </w:t>
            </w:r>
          </w:p>
        </w:tc>
      </w:tr>
    </w:tbl>
    <w:p w14:paraId="15E05C0B" w14:textId="1C5BBDE4" w:rsidR="007A5A48" w:rsidRPr="007A5A48" w:rsidRDefault="007F3965" w:rsidP="007A5A48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  <w:r w:rsidRPr="009E4D76">
        <w:rPr>
          <w:rFonts w:ascii="Cambria" w:hAnsi="Cambria"/>
          <w:sz w:val="20"/>
          <w:szCs w:val="20"/>
        </w:rPr>
        <w:t xml:space="preserve">Przedmiotem zamówienia jest </w:t>
      </w:r>
      <w:r w:rsidR="0059797E" w:rsidRPr="009E4D76">
        <w:rPr>
          <w:rFonts w:ascii="Cambria" w:hAnsi="Cambria"/>
          <w:sz w:val="20"/>
          <w:szCs w:val="20"/>
        </w:rPr>
        <w:t>dostawa</w:t>
      </w:r>
      <w:r w:rsidR="009D50D5" w:rsidRPr="009E4D76">
        <w:rPr>
          <w:rFonts w:ascii="Cambria" w:hAnsi="Cambria"/>
          <w:sz w:val="20"/>
          <w:szCs w:val="20"/>
        </w:rPr>
        <w:t xml:space="preserve"> </w:t>
      </w:r>
      <w:r w:rsidR="005A3672" w:rsidRPr="009E4D76">
        <w:rPr>
          <w:rFonts w:ascii="Cambria" w:hAnsi="Cambria"/>
          <w:sz w:val="20"/>
          <w:szCs w:val="20"/>
        </w:rPr>
        <w:t>i uruchomienie</w:t>
      </w:r>
      <w:r w:rsidR="00E53175">
        <w:rPr>
          <w:rFonts w:ascii="Cambria" w:hAnsi="Cambria"/>
          <w:sz w:val="20"/>
          <w:szCs w:val="20"/>
        </w:rPr>
        <w:t xml:space="preserve"> fabrycznie nowej</w:t>
      </w:r>
      <w:r w:rsidR="004A08B7" w:rsidRPr="009E4D76">
        <w:rPr>
          <w:rFonts w:ascii="Cambria" w:hAnsi="Cambria"/>
          <w:sz w:val="20"/>
          <w:szCs w:val="20"/>
        </w:rPr>
        <w:t xml:space="preserve"> </w:t>
      </w:r>
      <w:r w:rsidR="00CB3292">
        <w:rPr>
          <w:rFonts w:ascii="Cambria" w:hAnsi="Cambria"/>
          <w:sz w:val="20"/>
          <w:szCs w:val="20"/>
        </w:rPr>
        <w:t>linii technologicznej do przetwarzania odpadów</w:t>
      </w:r>
      <w:r w:rsidR="00F21415">
        <w:rPr>
          <w:rFonts w:ascii="Cambria" w:hAnsi="Cambria"/>
          <w:sz w:val="20"/>
          <w:szCs w:val="20"/>
        </w:rPr>
        <w:t xml:space="preserve"> </w:t>
      </w:r>
      <w:r w:rsidR="00F21415" w:rsidRPr="00F21415">
        <w:rPr>
          <w:rFonts w:ascii="Cambria" w:hAnsi="Cambria"/>
          <w:sz w:val="20"/>
          <w:szCs w:val="20"/>
        </w:rPr>
        <w:t>drzewnych i recyklingu odpadów opakowaniowych, na biopaliwa stałe</w:t>
      </w:r>
      <w:r w:rsidR="00F82973">
        <w:rPr>
          <w:rFonts w:ascii="Cambria" w:hAnsi="Cambria"/>
          <w:sz w:val="20"/>
          <w:szCs w:val="20"/>
        </w:rPr>
        <w:t xml:space="preserve"> o minimalnych parametrach technicznych</w:t>
      </w:r>
      <w:r w:rsidR="00F21415">
        <w:rPr>
          <w:rFonts w:ascii="Cambria" w:hAnsi="Cambria"/>
          <w:sz w:val="20"/>
          <w:szCs w:val="20"/>
        </w:rPr>
        <w:t>:</w:t>
      </w:r>
    </w:p>
    <w:p w14:paraId="7AB4CEB0" w14:textId="61615ECC" w:rsidR="003E03B0" w:rsidRPr="00E82BFE" w:rsidRDefault="003E03B0" w:rsidP="009E4D7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82BFE">
        <w:rPr>
          <w:rFonts w:asciiTheme="minorHAnsi" w:hAnsiTheme="minorHAnsi" w:cstheme="minorHAnsi"/>
          <w:b/>
          <w:bCs/>
          <w:sz w:val="20"/>
          <w:szCs w:val="20"/>
        </w:rPr>
        <w:t>Cześć I</w:t>
      </w:r>
      <w:r w:rsidR="00E82BFE" w:rsidRPr="00E82BFE">
        <w:rPr>
          <w:rFonts w:asciiTheme="minorHAnsi" w:hAnsiTheme="minorHAnsi" w:cstheme="minorHAnsi"/>
          <w:b/>
          <w:bCs/>
          <w:sz w:val="20"/>
          <w:szCs w:val="20"/>
        </w:rPr>
        <w:t xml:space="preserve"> linii technologicznej</w:t>
      </w:r>
      <w:r w:rsidR="00E82BFE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 w:rsidRPr="00E82BFE">
        <w:rPr>
          <w:rFonts w:asciiTheme="minorHAnsi" w:hAnsiTheme="minorHAnsi" w:cstheme="minorHAnsi"/>
          <w:b/>
          <w:bCs/>
          <w:sz w:val="20"/>
          <w:szCs w:val="20"/>
        </w:rPr>
        <w:t xml:space="preserve"> Elementy objęte </w:t>
      </w:r>
      <w:r w:rsidR="00E82BFE">
        <w:rPr>
          <w:rFonts w:asciiTheme="minorHAnsi" w:hAnsiTheme="minorHAnsi" w:cstheme="minorHAnsi"/>
          <w:b/>
          <w:bCs/>
          <w:sz w:val="20"/>
          <w:szCs w:val="20"/>
        </w:rPr>
        <w:t>dofinansowaniem ze środków UE</w:t>
      </w:r>
      <w:r w:rsidR="007A5A48" w:rsidRPr="00E82BFE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4E6016D" w14:textId="12BF9124" w:rsidR="00F73827" w:rsidRPr="00D77253" w:rsidRDefault="00CB08A0" w:rsidP="00D77253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77253">
        <w:rPr>
          <w:rFonts w:asciiTheme="minorHAnsi" w:eastAsia="DejaVuSans" w:hAnsiTheme="minorHAnsi" w:cstheme="minorHAnsi"/>
          <w:b/>
          <w:bCs/>
          <w:sz w:val="20"/>
          <w:szCs w:val="20"/>
        </w:rPr>
        <w:t>Sekcja suszenia i magazynowania</w:t>
      </w:r>
    </w:p>
    <w:p w14:paraId="62A9E351" w14:textId="77777777" w:rsidR="00CB08A0" w:rsidRDefault="00CB08A0" w:rsidP="00CB08A0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theme="minorHAnsi"/>
          <w:sz w:val="20"/>
          <w:szCs w:val="20"/>
        </w:rPr>
      </w:pPr>
      <w:r w:rsidRPr="00BF0322">
        <w:rPr>
          <w:rFonts w:asciiTheme="minorHAnsi" w:eastAsia="DejaVuSans" w:hAnsiTheme="minorHAnsi" w:cstheme="minorHAnsi"/>
          <w:sz w:val="20"/>
          <w:szCs w:val="20"/>
        </w:rPr>
        <w:t>Parametry techniczne niniejszej sekcji:</w:t>
      </w:r>
    </w:p>
    <w:p w14:paraId="231BB73D" w14:textId="7A643893" w:rsidR="004571D4" w:rsidRDefault="004571D4" w:rsidP="004571D4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theme="minorHAnsi"/>
          <w:sz w:val="20"/>
          <w:szCs w:val="20"/>
        </w:rPr>
      </w:pPr>
      <w:r w:rsidRPr="004571D4">
        <w:rPr>
          <w:rFonts w:asciiTheme="minorHAnsi" w:eastAsia="DejaVuSans" w:hAnsiTheme="minorHAnsi" w:cstheme="minorHAnsi"/>
          <w:sz w:val="20"/>
          <w:szCs w:val="20"/>
        </w:rPr>
        <w:t xml:space="preserve">A – </w:t>
      </w:r>
      <w:r w:rsidRPr="008820AD">
        <w:rPr>
          <w:rFonts w:asciiTheme="minorHAnsi" w:eastAsia="DejaVuSans" w:hAnsiTheme="minorHAnsi" w:cstheme="minorHAnsi"/>
          <w:sz w:val="20"/>
          <w:szCs w:val="20"/>
        </w:rPr>
        <w:t>Suszarnia do trocin, z bębnem suszarniczym</w:t>
      </w:r>
      <w:r w:rsidRPr="004571D4">
        <w:rPr>
          <w:rFonts w:asciiTheme="minorHAnsi" w:eastAsia="DejaVuSans" w:hAnsiTheme="minorHAnsi" w:cstheme="minorHAnsi"/>
          <w:sz w:val="20"/>
          <w:szCs w:val="20"/>
        </w:rPr>
        <w:t>, o wydajności nominalnej przy wilgotności początkowej mokrej trociny 40-45% i końcowej 15%, nie niższa niż 1000 kg/h. Suszarnia musi być</w:t>
      </w:r>
      <w:r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Pr="004571D4">
        <w:rPr>
          <w:rFonts w:asciiTheme="minorHAnsi" w:eastAsia="DejaVuSans" w:hAnsiTheme="minorHAnsi" w:cstheme="minorHAnsi"/>
          <w:sz w:val="20"/>
          <w:szCs w:val="20"/>
        </w:rPr>
        <w:t xml:space="preserve">wyposażona w piec przystosowany do opalania </w:t>
      </w:r>
      <w:r w:rsidR="005F6E98">
        <w:rPr>
          <w:rFonts w:asciiTheme="minorHAnsi" w:eastAsia="DejaVuSans" w:hAnsiTheme="minorHAnsi" w:cstheme="minorHAnsi"/>
          <w:sz w:val="20"/>
          <w:szCs w:val="20"/>
        </w:rPr>
        <w:t>odpadami drzewnymi</w:t>
      </w:r>
      <w:r w:rsidRPr="004571D4">
        <w:rPr>
          <w:rFonts w:asciiTheme="minorHAnsi" w:eastAsia="DejaVuSans" w:hAnsiTheme="minorHAnsi" w:cstheme="minorHAnsi"/>
          <w:sz w:val="20"/>
          <w:szCs w:val="20"/>
        </w:rPr>
        <w:t>, o mocy cieplnej minimum 750 kW, wraz z podajnikiem zasypu do pieca i łącznikiem załadowczym.</w:t>
      </w:r>
      <w:r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Pr="004571D4">
        <w:rPr>
          <w:rFonts w:asciiTheme="minorHAnsi" w:eastAsia="DejaVuSans" w:hAnsiTheme="minorHAnsi" w:cstheme="minorHAnsi"/>
          <w:sz w:val="20"/>
          <w:szCs w:val="20"/>
        </w:rPr>
        <w:t>Suszarnia powinna być wyposażona w podajnik mokrej trociny, wraz z układem płynnego dozowania suszonego surowca: a także system odbiorczy suchej trociny. Bęben suszący</w:t>
      </w:r>
      <w:r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Pr="004571D4">
        <w:rPr>
          <w:rFonts w:asciiTheme="minorHAnsi" w:eastAsia="DejaVuSans" w:hAnsiTheme="minorHAnsi" w:cstheme="minorHAnsi"/>
          <w:sz w:val="20"/>
          <w:szCs w:val="20"/>
        </w:rPr>
        <w:t>nie może być krótszy niż 6 mb i musi być izolowany cieplnie. Linia susząca ma być wyposażona w szafę sterowniczo-rozdzielczą wraz z aparaturą kontrolno-pomiarową</w:t>
      </w:r>
      <w:r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Pr="004571D4">
        <w:rPr>
          <w:rFonts w:asciiTheme="minorHAnsi" w:eastAsia="DejaVuSans" w:hAnsiTheme="minorHAnsi" w:cstheme="minorHAnsi"/>
          <w:sz w:val="20"/>
          <w:szCs w:val="20"/>
        </w:rPr>
        <w:t>temperatury.</w:t>
      </w:r>
    </w:p>
    <w:p w14:paraId="177D814F" w14:textId="77777777" w:rsidR="004571D4" w:rsidRPr="008820AD" w:rsidRDefault="004571D4" w:rsidP="004571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sz w:val="20"/>
          <w:szCs w:val="20"/>
        </w:rPr>
      </w:pPr>
      <w:r w:rsidRPr="008820AD">
        <w:rPr>
          <w:rFonts w:asciiTheme="minorHAnsi" w:eastAsia="DejaVuSans" w:hAnsiTheme="minorHAnsi" w:cstheme="minorHAnsi"/>
          <w:sz w:val="20"/>
          <w:szCs w:val="20"/>
        </w:rPr>
        <w:t>B- Młyn bijakowy wraz z instalacją o mocy nie niższej niż 10 kW i wydajności nie niższej niż 1000 kg/h, połączony z systemem suszarniczym i buforem suchego materiału.</w:t>
      </w:r>
    </w:p>
    <w:p w14:paraId="0698549F" w14:textId="0791BAA4" w:rsidR="004571D4" w:rsidRPr="008820AD" w:rsidRDefault="004571D4" w:rsidP="004571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sz w:val="20"/>
          <w:szCs w:val="20"/>
        </w:rPr>
      </w:pPr>
      <w:r w:rsidRPr="008820AD">
        <w:rPr>
          <w:rFonts w:asciiTheme="minorHAnsi" w:eastAsia="DejaVuSans" w:hAnsiTheme="minorHAnsi" w:cstheme="minorHAnsi"/>
          <w:sz w:val="20"/>
          <w:szCs w:val="20"/>
        </w:rPr>
        <w:t xml:space="preserve">C – Zasobnik na suche trociny z podajnikiem odbiorczym, wraz z systemem odbiorczym trociny, umożliwiającym zarówno załadunek trociny jako gotowego produktu do kontenerów, jak i podanie trociny w kierunku sekcji granulowania, do dalszego przetworzenia. Pojemność użytkowa bufora magazynującego suche trociny powinna być nie mniejsza niż 45 </w:t>
      </w:r>
      <w:proofErr w:type="spellStart"/>
      <w:r w:rsidR="005F6E98">
        <w:rPr>
          <w:rFonts w:asciiTheme="minorHAnsi" w:eastAsia="DejaVuSans" w:hAnsiTheme="minorHAnsi" w:cstheme="minorHAnsi"/>
          <w:sz w:val="20"/>
          <w:szCs w:val="20"/>
        </w:rPr>
        <w:t>mp</w:t>
      </w:r>
      <w:proofErr w:type="spellEnd"/>
      <w:r w:rsidRPr="008820AD">
        <w:rPr>
          <w:rFonts w:asciiTheme="minorHAnsi" w:eastAsia="DejaVuSans" w:hAnsiTheme="minorHAnsi" w:cstheme="minorHAnsi"/>
          <w:sz w:val="20"/>
          <w:szCs w:val="20"/>
        </w:rPr>
        <w:t>. Bufor ma być wyposażony w system wygarniający. Podajnik załadowczy ma transportować trociny z systemu suszarniczego. Podajnik odbiorczy ma mieć możliwość transportowania suchego materiału w dwóch kierunkach – w kierunku systemu</w:t>
      </w:r>
      <w:r w:rsidR="005F6E98">
        <w:rPr>
          <w:rFonts w:asciiTheme="minorHAnsi" w:eastAsia="DejaVuSans" w:hAnsiTheme="minorHAnsi" w:cstheme="minorHAnsi"/>
          <w:sz w:val="20"/>
          <w:szCs w:val="20"/>
        </w:rPr>
        <w:t xml:space="preserve"> rozładowywania suchych</w:t>
      </w:r>
      <w:r w:rsidRPr="008820AD"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="005F6E98">
        <w:rPr>
          <w:rFonts w:asciiTheme="minorHAnsi" w:eastAsia="DejaVuSans" w:hAnsiTheme="minorHAnsi" w:cstheme="minorHAnsi"/>
          <w:sz w:val="20"/>
          <w:szCs w:val="20"/>
        </w:rPr>
        <w:t xml:space="preserve">trocin (do kontenera lub innego systemu transportowego) </w:t>
      </w:r>
      <w:r w:rsidRPr="008820AD">
        <w:rPr>
          <w:rFonts w:asciiTheme="minorHAnsi" w:eastAsia="DejaVuSans" w:hAnsiTheme="minorHAnsi" w:cstheme="minorHAnsi"/>
          <w:sz w:val="20"/>
          <w:szCs w:val="20"/>
        </w:rPr>
        <w:t>lub w kierunku sekcji granulowania trocin</w:t>
      </w:r>
      <w:r w:rsidR="005F6E98">
        <w:rPr>
          <w:rFonts w:asciiTheme="minorHAnsi" w:eastAsia="DejaVuSans" w:hAnsiTheme="minorHAnsi" w:cstheme="minorHAnsi"/>
          <w:sz w:val="20"/>
          <w:szCs w:val="20"/>
        </w:rPr>
        <w:t xml:space="preserve"> na </w:t>
      </w:r>
      <w:proofErr w:type="spellStart"/>
      <w:r w:rsidR="005F6E98">
        <w:rPr>
          <w:rFonts w:asciiTheme="minorHAnsi" w:eastAsia="DejaVuSans" w:hAnsiTheme="minorHAnsi" w:cstheme="minorHAnsi"/>
          <w:sz w:val="20"/>
          <w:szCs w:val="20"/>
        </w:rPr>
        <w:t>pellet</w:t>
      </w:r>
      <w:proofErr w:type="spellEnd"/>
      <w:r>
        <w:rPr>
          <w:rFonts w:asciiTheme="minorHAnsi" w:eastAsia="DejaVuSans" w:hAnsiTheme="minorHAnsi" w:cstheme="minorHAnsi"/>
          <w:sz w:val="20"/>
          <w:szCs w:val="20"/>
        </w:rPr>
        <w:t>.</w:t>
      </w:r>
    </w:p>
    <w:p w14:paraId="1CF312CF" w14:textId="77777777" w:rsidR="004571D4" w:rsidRPr="00BF0322" w:rsidRDefault="004571D4" w:rsidP="004571D4">
      <w:pPr>
        <w:jc w:val="both"/>
        <w:rPr>
          <w:rFonts w:asciiTheme="minorHAnsi" w:hAnsiTheme="minorHAnsi" w:cstheme="minorHAnsi"/>
          <w:sz w:val="20"/>
          <w:szCs w:val="20"/>
        </w:rPr>
      </w:pPr>
      <w:r w:rsidRPr="00BF0322">
        <w:rPr>
          <w:rFonts w:asciiTheme="minorHAnsi" w:eastAsia="DejaVuSans" w:hAnsiTheme="minorHAnsi" w:cstheme="minorHAnsi"/>
          <w:sz w:val="20"/>
          <w:szCs w:val="20"/>
        </w:rPr>
        <w:t>Dostawca zapewnia montaż, uruchomienie i przeszkolenie pracowników Wnioskodawcy.</w:t>
      </w:r>
    </w:p>
    <w:p w14:paraId="380BA297" w14:textId="77777777" w:rsidR="004571D4" w:rsidRPr="00BF0322" w:rsidRDefault="004571D4" w:rsidP="00CB08A0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theme="minorHAnsi"/>
          <w:sz w:val="20"/>
          <w:szCs w:val="20"/>
        </w:rPr>
      </w:pPr>
    </w:p>
    <w:p w14:paraId="216959B5" w14:textId="6B41B39F" w:rsidR="005C4917" w:rsidRPr="00AE5EA3" w:rsidRDefault="005C4917" w:rsidP="00D77253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E5EA3">
        <w:rPr>
          <w:rFonts w:asciiTheme="minorHAnsi" w:eastAsia="DejaVuSans" w:hAnsiTheme="minorHAnsi" w:cstheme="minorHAnsi"/>
          <w:b/>
          <w:bCs/>
          <w:sz w:val="20"/>
          <w:szCs w:val="20"/>
        </w:rPr>
        <w:lastRenderedPageBreak/>
        <w:t>Sekcja mielenia, granulacji, chłodzenia i pakowania</w:t>
      </w:r>
    </w:p>
    <w:p w14:paraId="280ACE03" w14:textId="77777777" w:rsidR="005C4917" w:rsidRDefault="005C4917" w:rsidP="00BA1C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sz w:val="20"/>
          <w:szCs w:val="20"/>
        </w:rPr>
      </w:pPr>
      <w:r w:rsidRPr="00BF0322">
        <w:rPr>
          <w:rFonts w:asciiTheme="minorHAnsi" w:eastAsia="DejaVuSans" w:hAnsiTheme="minorHAnsi" w:cstheme="minorHAnsi"/>
          <w:sz w:val="20"/>
          <w:szCs w:val="20"/>
        </w:rPr>
        <w:t>W skład powyższej sekcji wchodzą następujące części składowe:</w:t>
      </w:r>
    </w:p>
    <w:p w14:paraId="377DD196" w14:textId="4FE62C81" w:rsidR="005C4917" w:rsidRPr="008820AD" w:rsidRDefault="005C4917" w:rsidP="00BA1C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sz w:val="20"/>
          <w:szCs w:val="20"/>
        </w:rPr>
      </w:pPr>
      <w:r w:rsidRPr="008820AD">
        <w:rPr>
          <w:rFonts w:asciiTheme="minorHAnsi" w:eastAsia="DejaVuSans" w:hAnsiTheme="minorHAnsi" w:cstheme="minorHAnsi"/>
          <w:sz w:val="20"/>
          <w:szCs w:val="20"/>
        </w:rPr>
        <w:t xml:space="preserve">A – </w:t>
      </w:r>
      <w:r w:rsidR="005545FC" w:rsidRPr="008820AD">
        <w:rPr>
          <w:rFonts w:asciiTheme="minorHAnsi" w:eastAsia="DejaVuSans" w:hAnsiTheme="minorHAnsi" w:cstheme="minorHAnsi"/>
          <w:sz w:val="20"/>
          <w:szCs w:val="20"/>
        </w:rPr>
        <w:t>Granulator</w:t>
      </w:r>
      <w:r w:rsidRPr="008820AD">
        <w:rPr>
          <w:rFonts w:asciiTheme="minorHAnsi" w:eastAsia="DejaVuSans" w:hAnsiTheme="minorHAnsi" w:cstheme="minorHAnsi"/>
          <w:sz w:val="20"/>
          <w:szCs w:val="20"/>
        </w:rPr>
        <w:t xml:space="preserve"> przetwarzając</w:t>
      </w:r>
      <w:r w:rsidR="005545FC" w:rsidRPr="008820AD">
        <w:rPr>
          <w:rFonts w:asciiTheme="minorHAnsi" w:eastAsia="DejaVuSans" w:hAnsiTheme="minorHAnsi" w:cstheme="minorHAnsi"/>
          <w:sz w:val="20"/>
          <w:szCs w:val="20"/>
        </w:rPr>
        <w:t>y</w:t>
      </w:r>
      <w:r w:rsidRPr="008820AD">
        <w:rPr>
          <w:rFonts w:asciiTheme="minorHAnsi" w:eastAsia="DejaVuSans" w:hAnsiTheme="minorHAnsi" w:cstheme="minorHAnsi"/>
          <w:sz w:val="20"/>
          <w:szCs w:val="20"/>
        </w:rPr>
        <w:t xml:space="preserve"> suche trociny drzewne na pellet drzewny o średnicy 6 mm lub większej, o wydajności nie mniejszej niż 1 t pelletu na godzinę, o mocy</w:t>
      </w:r>
      <w:r w:rsidR="003E03B0" w:rsidRPr="008820AD"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Pr="008820AD">
        <w:rPr>
          <w:rFonts w:asciiTheme="minorHAnsi" w:eastAsia="DejaVuSans" w:hAnsiTheme="minorHAnsi" w:cstheme="minorHAnsi"/>
          <w:sz w:val="20"/>
          <w:szCs w:val="20"/>
        </w:rPr>
        <w:t>zainstalowanej silników nie mniejszej niż 30 kW (nie mniej niż 60 kW łącznie, dla układu dwusilnikowego). Granulator powinien być wyposażony w urządzenie dozujące oraz</w:t>
      </w:r>
      <w:r w:rsidR="003E03B0" w:rsidRPr="008820AD"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Pr="008820AD">
        <w:rPr>
          <w:rFonts w:asciiTheme="minorHAnsi" w:eastAsia="DejaVuSans" w:hAnsiTheme="minorHAnsi" w:cstheme="minorHAnsi"/>
          <w:sz w:val="20"/>
          <w:szCs w:val="20"/>
        </w:rPr>
        <w:t>opcjonalnie kondycjoner lub bufor załadunkowy, a także w system automatycznego smarowania układu rolek. Wilgotność docelowa pelletu poniżej 11%.</w:t>
      </w:r>
    </w:p>
    <w:p w14:paraId="183B486D" w14:textId="7AD58FC7" w:rsidR="005C4917" w:rsidRPr="008820AD" w:rsidRDefault="005C4917" w:rsidP="00BA1C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sz w:val="20"/>
          <w:szCs w:val="20"/>
        </w:rPr>
      </w:pPr>
      <w:r w:rsidRPr="008820AD">
        <w:rPr>
          <w:rFonts w:asciiTheme="minorHAnsi" w:eastAsia="DejaVuSans" w:hAnsiTheme="minorHAnsi" w:cstheme="minorHAnsi"/>
          <w:sz w:val="20"/>
          <w:szCs w:val="20"/>
        </w:rPr>
        <w:t>B –</w:t>
      </w:r>
      <w:r w:rsidR="007A5A48" w:rsidRPr="008820AD">
        <w:rPr>
          <w:rFonts w:asciiTheme="minorHAnsi" w:eastAsia="DejaVuSans" w:hAnsiTheme="minorHAnsi" w:cstheme="minorHAnsi"/>
          <w:sz w:val="20"/>
          <w:szCs w:val="20"/>
        </w:rPr>
        <w:t xml:space="preserve"> U</w:t>
      </w:r>
      <w:r w:rsidRPr="008820AD">
        <w:rPr>
          <w:rFonts w:asciiTheme="minorHAnsi" w:eastAsia="DejaVuSans" w:hAnsiTheme="minorHAnsi" w:cstheme="minorHAnsi"/>
          <w:sz w:val="20"/>
          <w:szCs w:val="20"/>
        </w:rPr>
        <w:t>rządzeni</w:t>
      </w:r>
      <w:r w:rsidR="007A5A48" w:rsidRPr="008820AD">
        <w:rPr>
          <w:rFonts w:asciiTheme="minorHAnsi" w:eastAsia="DejaVuSans" w:hAnsiTheme="minorHAnsi" w:cstheme="minorHAnsi"/>
          <w:sz w:val="20"/>
          <w:szCs w:val="20"/>
        </w:rPr>
        <w:t>e</w:t>
      </w:r>
      <w:r w:rsidRPr="008820AD">
        <w:rPr>
          <w:rFonts w:asciiTheme="minorHAnsi" w:eastAsia="DejaVuSans" w:hAnsiTheme="minorHAnsi" w:cstheme="minorHAnsi"/>
          <w:sz w:val="20"/>
          <w:szCs w:val="20"/>
        </w:rPr>
        <w:t xml:space="preserve"> chłodzące wraz z taśmociągiem, połączone z granulatorem przez podajnik transportowy. Chłodnica powinna mieć wydajność minimum 1t pelletu na</w:t>
      </w:r>
      <w:r w:rsidR="003E03B0" w:rsidRPr="008820AD"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Pr="008820AD">
        <w:rPr>
          <w:rFonts w:asciiTheme="minorHAnsi" w:eastAsia="DejaVuSans" w:hAnsiTheme="minorHAnsi" w:cstheme="minorHAnsi"/>
          <w:sz w:val="20"/>
          <w:szCs w:val="20"/>
        </w:rPr>
        <w:t xml:space="preserve">godzinę i moc zainstalowaną wentylatora nie mniejszą niż </w:t>
      </w:r>
      <w:r w:rsidR="00D32E52" w:rsidRPr="008820AD">
        <w:rPr>
          <w:rFonts w:asciiTheme="minorHAnsi" w:eastAsia="DejaVuSans" w:hAnsiTheme="minorHAnsi" w:cstheme="minorHAnsi"/>
          <w:sz w:val="20"/>
          <w:szCs w:val="20"/>
        </w:rPr>
        <w:t>0,5</w:t>
      </w:r>
      <w:r w:rsidRPr="008820AD">
        <w:rPr>
          <w:rFonts w:asciiTheme="minorHAnsi" w:eastAsia="DejaVuSans" w:hAnsiTheme="minorHAnsi" w:cstheme="minorHAnsi"/>
          <w:sz w:val="20"/>
          <w:szCs w:val="20"/>
        </w:rPr>
        <w:t xml:space="preserve"> kW.</w:t>
      </w:r>
    </w:p>
    <w:p w14:paraId="6E9B997A" w14:textId="0CCF045F" w:rsidR="005C4917" w:rsidRPr="008820AD" w:rsidRDefault="005C4917" w:rsidP="00BA1C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sz w:val="20"/>
          <w:szCs w:val="20"/>
        </w:rPr>
      </w:pPr>
      <w:r w:rsidRPr="008820AD">
        <w:rPr>
          <w:rFonts w:asciiTheme="minorHAnsi" w:eastAsia="DejaVuSans" w:hAnsiTheme="minorHAnsi" w:cstheme="minorHAnsi"/>
          <w:sz w:val="20"/>
          <w:szCs w:val="20"/>
        </w:rPr>
        <w:t>C –</w:t>
      </w:r>
      <w:r w:rsidR="007A5A48" w:rsidRPr="008820AD">
        <w:rPr>
          <w:rFonts w:asciiTheme="minorHAnsi" w:eastAsia="DejaVuSans" w:hAnsiTheme="minorHAnsi" w:cstheme="minorHAnsi"/>
          <w:sz w:val="20"/>
          <w:szCs w:val="20"/>
        </w:rPr>
        <w:t xml:space="preserve"> M</w:t>
      </w:r>
      <w:r w:rsidRPr="008820AD">
        <w:rPr>
          <w:rFonts w:asciiTheme="minorHAnsi" w:eastAsia="DejaVuSans" w:hAnsiTheme="minorHAnsi" w:cstheme="minorHAnsi"/>
          <w:sz w:val="20"/>
          <w:szCs w:val="20"/>
        </w:rPr>
        <w:t>aszyn</w:t>
      </w:r>
      <w:r w:rsidR="007A5A48" w:rsidRPr="008820AD">
        <w:rPr>
          <w:rFonts w:asciiTheme="minorHAnsi" w:eastAsia="DejaVuSans" w:hAnsiTheme="minorHAnsi" w:cstheme="minorHAnsi"/>
          <w:sz w:val="20"/>
          <w:szCs w:val="20"/>
        </w:rPr>
        <w:t>a</w:t>
      </w:r>
      <w:r w:rsidRPr="008820AD">
        <w:rPr>
          <w:rFonts w:asciiTheme="minorHAnsi" w:eastAsia="DejaVuSans" w:hAnsiTheme="minorHAnsi" w:cstheme="minorHAnsi"/>
          <w:sz w:val="20"/>
          <w:szCs w:val="20"/>
        </w:rPr>
        <w:t xml:space="preserve"> pakując</w:t>
      </w:r>
      <w:r w:rsidR="007A5A48" w:rsidRPr="008820AD">
        <w:rPr>
          <w:rFonts w:asciiTheme="minorHAnsi" w:eastAsia="DejaVuSans" w:hAnsiTheme="minorHAnsi" w:cstheme="minorHAnsi"/>
          <w:sz w:val="20"/>
          <w:szCs w:val="20"/>
        </w:rPr>
        <w:t>a</w:t>
      </w:r>
      <w:r w:rsidRPr="008820AD">
        <w:rPr>
          <w:rFonts w:asciiTheme="minorHAnsi" w:eastAsia="DejaVuSans" w:hAnsiTheme="minorHAnsi" w:cstheme="minorHAnsi"/>
          <w:sz w:val="20"/>
          <w:szCs w:val="20"/>
        </w:rPr>
        <w:t>, przystosowan</w:t>
      </w:r>
      <w:r w:rsidR="007A5A48" w:rsidRPr="008820AD">
        <w:rPr>
          <w:rFonts w:asciiTheme="minorHAnsi" w:eastAsia="DejaVuSans" w:hAnsiTheme="minorHAnsi" w:cstheme="minorHAnsi"/>
          <w:sz w:val="20"/>
          <w:szCs w:val="20"/>
        </w:rPr>
        <w:t>a</w:t>
      </w:r>
      <w:r w:rsidRPr="008820AD">
        <w:rPr>
          <w:rFonts w:asciiTheme="minorHAnsi" w:eastAsia="DejaVuSans" w:hAnsiTheme="minorHAnsi" w:cstheme="minorHAnsi"/>
          <w:sz w:val="20"/>
          <w:szCs w:val="20"/>
        </w:rPr>
        <w:t xml:space="preserve"> do pakowania pelletu drzewnego w worki o pojemności 15 kg. Wydajność maszyny powinna wynosić nie mniej niż 70 worków na</w:t>
      </w:r>
      <w:r w:rsidR="003E03B0" w:rsidRPr="008820AD"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Pr="008820AD">
        <w:rPr>
          <w:rFonts w:asciiTheme="minorHAnsi" w:eastAsia="DejaVuSans" w:hAnsiTheme="minorHAnsi" w:cstheme="minorHAnsi"/>
          <w:sz w:val="20"/>
          <w:szCs w:val="20"/>
        </w:rPr>
        <w:t>godzinę. Powinna ona być wyposażona w pneumatyczny chwytak worków i zgrzewarkę</w:t>
      </w:r>
      <w:r w:rsidR="003E03B0" w:rsidRPr="008820AD">
        <w:rPr>
          <w:rFonts w:asciiTheme="minorHAnsi" w:eastAsia="DejaVuSans" w:hAnsiTheme="minorHAnsi" w:cstheme="minorHAnsi"/>
          <w:sz w:val="20"/>
          <w:szCs w:val="20"/>
        </w:rPr>
        <w:t xml:space="preserve"> (</w:t>
      </w:r>
      <w:r w:rsidRPr="008820AD">
        <w:rPr>
          <w:rFonts w:asciiTheme="minorHAnsi" w:eastAsia="DejaVuSans" w:hAnsiTheme="minorHAnsi" w:cstheme="minorHAnsi"/>
          <w:sz w:val="20"/>
          <w:szCs w:val="20"/>
        </w:rPr>
        <w:t>Półautomatyczna wago pakowarka, 2t/h, o mocy zainstalowanej 1 kW</w:t>
      </w:r>
      <w:r w:rsidR="003E03B0" w:rsidRPr="008820AD">
        <w:rPr>
          <w:rFonts w:asciiTheme="minorHAnsi" w:eastAsia="DejaVuSans" w:hAnsiTheme="minorHAnsi" w:cstheme="minorHAnsi"/>
          <w:sz w:val="20"/>
          <w:szCs w:val="20"/>
        </w:rPr>
        <w:t xml:space="preserve"> lub więcej)</w:t>
      </w:r>
    </w:p>
    <w:p w14:paraId="2D11178F" w14:textId="7FA76827" w:rsidR="00E82BFE" w:rsidRPr="00E82BFE" w:rsidRDefault="005C4917" w:rsidP="009E4D76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BF0322">
        <w:rPr>
          <w:rFonts w:asciiTheme="minorHAnsi" w:eastAsia="DejaVuSans" w:hAnsiTheme="minorHAnsi" w:cstheme="minorHAnsi"/>
          <w:sz w:val="20"/>
          <w:szCs w:val="20"/>
        </w:rPr>
        <w:t>Dostawca zapewnia montaż, uruchomienie i przeszkolenie pracowników Wnioskodawcy.</w:t>
      </w:r>
    </w:p>
    <w:p w14:paraId="694D5CD3" w14:textId="1B7C34A9" w:rsidR="00F73827" w:rsidRPr="00D77253" w:rsidRDefault="005C4917" w:rsidP="00D77253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77253">
        <w:rPr>
          <w:rFonts w:asciiTheme="minorHAnsi" w:eastAsia="DejaVuSans" w:hAnsiTheme="minorHAnsi" w:cstheme="minorHAnsi"/>
          <w:b/>
          <w:bCs/>
          <w:sz w:val="20"/>
          <w:szCs w:val="20"/>
        </w:rPr>
        <w:t xml:space="preserve">Sekcja rozdrabniania odpadów </w:t>
      </w:r>
      <w:r w:rsidR="005F6E98">
        <w:rPr>
          <w:rFonts w:asciiTheme="minorHAnsi" w:eastAsia="DejaVuSans" w:hAnsiTheme="minorHAnsi" w:cstheme="minorHAnsi"/>
          <w:b/>
          <w:bCs/>
          <w:sz w:val="20"/>
          <w:szCs w:val="20"/>
        </w:rPr>
        <w:t xml:space="preserve">drzewnych i </w:t>
      </w:r>
      <w:r w:rsidRPr="00D77253">
        <w:rPr>
          <w:rFonts w:asciiTheme="minorHAnsi" w:eastAsia="DejaVuSans" w:hAnsiTheme="minorHAnsi" w:cstheme="minorHAnsi"/>
          <w:b/>
          <w:bCs/>
          <w:sz w:val="20"/>
          <w:szCs w:val="20"/>
        </w:rPr>
        <w:t>paletowych</w:t>
      </w:r>
    </w:p>
    <w:p w14:paraId="72EF56F7" w14:textId="77777777" w:rsidR="005C4917" w:rsidRPr="00BF0322" w:rsidRDefault="005C4917" w:rsidP="00BA1C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sz w:val="20"/>
          <w:szCs w:val="20"/>
        </w:rPr>
      </w:pPr>
      <w:r w:rsidRPr="00BF0322">
        <w:rPr>
          <w:rFonts w:asciiTheme="minorHAnsi" w:eastAsia="DejaVuSans" w:hAnsiTheme="minorHAnsi" w:cstheme="minorHAnsi"/>
          <w:sz w:val="20"/>
          <w:szCs w:val="20"/>
        </w:rPr>
        <w:t>Parametry powyższej sekcji:</w:t>
      </w:r>
    </w:p>
    <w:p w14:paraId="0408160F" w14:textId="50C377F9" w:rsidR="005C4917" w:rsidRPr="008820AD" w:rsidRDefault="00D523CD" w:rsidP="00BA1C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sz w:val="20"/>
          <w:szCs w:val="20"/>
        </w:rPr>
      </w:pPr>
      <w:r w:rsidRPr="008820AD">
        <w:rPr>
          <w:rFonts w:asciiTheme="minorHAnsi" w:eastAsia="DejaVuSans" w:hAnsiTheme="minorHAnsi" w:cstheme="minorHAnsi"/>
          <w:sz w:val="20"/>
          <w:szCs w:val="20"/>
        </w:rPr>
        <w:t>A -</w:t>
      </w:r>
      <w:r w:rsidR="005C4917" w:rsidRPr="008820AD"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="00A0429C" w:rsidRPr="008820AD">
        <w:rPr>
          <w:rFonts w:asciiTheme="minorHAnsi" w:eastAsia="DejaVuSans" w:hAnsiTheme="minorHAnsi" w:cstheme="minorHAnsi"/>
          <w:sz w:val="20"/>
          <w:szCs w:val="20"/>
        </w:rPr>
        <w:t xml:space="preserve">Rębak rozdrabniający </w:t>
      </w:r>
      <w:r w:rsidR="005C4917" w:rsidRPr="008820AD">
        <w:rPr>
          <w:rFonts w:asciiTheme="minorHAnsi" w:eastAsia="DejaVuSans" w:hAnsiTheme="minorHAnsi" w:cstheme="minorHAnsi"/>
          <w:sz w:val="20"/>
          <w:szCs w:val="20"/>
        </w:rPr>
        <w:t xml:space="preserve">do </w:t>
      </w:r>
      <w:r w:rsidR="005F6E98">
        <w:rPr>
          <w:rFonts w:asciiTheme="minorHAnsi" w:eastAsia="DejaVuSans" w:hAnsiTheme="minorHAnsi" w:cstheme="minorHAnsi"/>
          <w:sz w:val="20"/>
          <w:szCs w:val="20"/>
        </w:rPr>
        <w:t>odpadów paletowych i innych odpadów drzewnych</w:t>
      </w:r>
      <w:r w:rsidR="005C4917" w:rsidRPr="008820AD">
        <w:rPr>
          <w:rFonts w:asciiTheme="minorHAnsi" w:eastAsia="DejaVuSans" w:hAnsiTheme="minorHAnsi" w:cstheme="minorHAnsi"/>
          <w:sz w:val="20"/>
          <w:szCs w:val="20"/>
        </w:rPr>
        <w:t xml:space="preserve"> o wydajności nie mniejszej niż 2</w:t>
      </w:r>
      <w:r w:rsidR="003E03B0" w:rsidRPr="008820AD">
        <w:rPr>
          <w:rFonts w:asciiTheme="minorHAnsi" w:eastAsia="DejaVuSans" w:hAnsiTheme="minorHAnsi" w:cstheme="minorHAnsi"/>
          <w:sz w:val="20"/>
          <w:szCs w:val="20"/>
        </w:rPr>
        <w:t xml:space="preserve"> </w:t>
      </w:r>
      <w:r w:rsidR="005C4917" w:rsidRPr="008820AD">
        <w:rPr>
          <w:rFonts w:asciiTheme="minorHAnsi" w:eastAsia="DejaVuSans" w:hAnsiTheme="minorHAnsi" w:cstheme="minorHAnsi"/>
          <w:sz w:val="20"/>
          <w:szCs w:val="20"/>
        </w:rPr>
        <w:t xml:space="preserve">mp </w:t>
      </w:r>
      <w:r w:rsidR="004571D4">
        <w:rPr>
          <w:rFonts w:asciiTheme="minorHAnsi" w:eastAsia="DejaVuSans" w:hAnsiTheme="minorHAnsi" w:cstheme="minorHAnsi"/>
          <w:sz w:val="20"/>
          <w:szCs w:val="20"/>
        </w:rPr>
        <w:t>odpadów drzewnych</w:t>
      </w:r>
      <w:r w:rsidR="005C4917" w:rsidRPr="008820AD">
        <w:rPr>
          <w:rFonts w:asciiTheme="minorHAnsi" w:eastAsia="DejaVuSans" w:hAnsiTheme="minorHAnsi" w:cstheme="minorHAnsi"/>
          <w:sz w:val="20"/>
          <w:szCs w:val="20"/>
        </w:rPr>
        <w:t xml:space="preserve"> na godzinę</w:t>
      </w:r>
      <w:r w:rsidR="005F6E98">
        <w:rPr>
          <w:rFonts w:asciiTheme="minorHAnsi" w:eastAsia="DejaVuSans" w:hAnsiTheme="minorHAnsi" w:cstheme="minorHAnsi"/>
          <w:sz w:val="20"/>
          <w:szCs w:val="20"/>
        </w:rPr>
        <w:t xml:space="preserve"> i</w:t>
      </w:r>
      <w:r w:rsidR="005C4917" w:rsidRPr="008820AD">
        <w:rPr>
          <w:rFonts w:asciiTheme="minorHAnsi" w:eastAsia="DejaVuSans" w:hAnsiTheme="minorHAnsi" w:cstheme="minorHAnsi"/>
          <w:sz w:val="20"/>
          <w:szCs w:val="20"/>
        </w:rPr>
        <w:t xml:space="preserve"> mocy silnika rozdrabniania nie mniejszej niż 12 </w:t>
      </w:r>
      <w:proofErr w:type="spellStart"/>
      <w:r w:rsidR="005F6E98">
        <w:rPr>
          <w:rFonts w:asciiTheme="minorHAnsi" w:eastAsia="DejaVuSans" w:hAnsiTheme="minorHAnsi" w:cstheme="minorHAnsi"/>
          <w:sz w:val="20"/>
          <w:szCs w:val="20"/>
        </w:rPr>
        <w:t>kW.</w:t>
      </w:r>
      <w:proofErr w:type="spellEnd"/>
    </w:p>
    <w:p w14:paraId="089FE3D0" w14:textId="4542F68B" w:rsidR="00F73827" w:rsidRPr="008820AD" w:rsidRDefault="005C4917" w:rsidP="00BA1C90">
      <w:pPr>
        <w:jc w:val="both"/>
        <w:rPr>
          <w:rFonts w:asciiTheme="minorHAnsi" w:hAnsiTheme="minorHAnsi" w:cstheme="minorHAnsi"/>
          <w:sz w:val="20"/>
          <w:szCs w:val="20"/>
        </w:rPr>
      </w:pPr>
      <w:r w:rsidRPr="008820AD">
        <w:rPr>
          <w:rFonts w:asciiTheme="minorHAnsi" w:eastAsia="DejaVuSans" w:hAnsiTheme="minorHAnsi" w:cstheme="minorHAnsi"/>
          <w:sz w:val="20"/>
          <w:szCs w:val="20"/>
        </w:rPr>
        <w:t>Dostawca zapewnia montaż, uruchomienie i przeszkolenie pracowników Wnioskodawcy.</w:t>
      </w:r>
    </w:p>
    <w:p w14:paraId="291BFC1C" w14:textId="7EA7AF3C" w:rsidR="00F73827" w:rsidRPr="00BF0322" w:rsidRDefault="00F73827" w:rsidP="009E4D76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1FA9859" w14:textId="1DD8D4EC" w:rsidR="003E03B0" w:rsidRPr="00BF0322" w:rsidRDefault="003E03B0" w:rsidP="009E4D76">
      <w:pPr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BF0322">
        <w:rPr>
          <w:rFonts w:asciiTheme="minorHAnsi" w:eastAsia="Times New Roman" w:hAnsiTheme="minorHAnsi" w:cstheme="minorHAnsi"/>
          <w:b/>
          <w:bCs/>
          <w:sz w:val="20"/>
          <w:szCs w:val="20"/>
        </w:rPr>
        <w:t>Cz</w:t>
      </w:r>
      <w:r w:rsidR="00E82BFE">
        <w:rPr>
          <w:rFonts w:asciiTheme="minorHAnsi" w:eastAsia="Times New Roman" w:hAnsiTheme="minorHAnsi" w:cstheme="minorHAnsi"/>
          <w:b/>
          <w:bCs/>
          <w:sz w:val="20"/>
          <w:szCs w:val="20"/>
        </w:rPr>
        <w:t>ę</w:t>
      </w:r>
      <w:r w:rsidRPr="00BF0322">
        <w:rPr>
          <w:rFonts w:asciiTheme="minorHAnsi" w:eastAsia="Times New Roman" w:hAnsiTheme="minorHAnsi" w:cstheme="minorHAnsi"/>
          <w:b/>
          <w:bCs/>
          <w:sz w:val="20"/>
          <w:szCs w:val="20"/>
        </w:rPr>
        <w:t>ść II</w:t>
      </w:r>
      <w:r w:rsidR="00E82BFE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linii technologicznej -</w:t>
      </w:r>
      <w:r w:rsidRPr="00BF032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Elementy nie objęte dofinansowaniem</w:t>
      </w:r>
      <w:r w:rsidR="00E82BFE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ze środków UE:</w:t>
      </w:r>
    </w:p>
    <w:p w14:paraId="253A1E7A" w14:textId="1E259DF5" w:rsidR="00A0429C" w:rsidRDefault="00A0429C" w:rsidP="00BA1C90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8820AD">
        <w:rPr>
          <w:rFonts w:asciiTheme="minorHAnsi" w:eastAsia="Times New Roman" w:hAnsiTheme="minorHAnsi" w:cstheme="minorHAnsi"/>
          <w:sz w:val="20"/>
          <w:szCs w:val="20"/>
        </w:rPr>
        <w:t xml:space="preserve">Hydrauliczna ruchoma podłoga, </w:t>
      </w:r>
      <w:r w:rsidR="00133A8B" w:rsidRPr="008820AD">
        <w:rPr>
          <w:rFonts w:asciiTheme="minorHAnsi" w:eastAsia="Times New Roman" w:hAnsiTheme="minorHAnsi" w:cstheme="minorHAnsi"/>
          <w:sz w:val="20"/>
          <w:szCs w:val="20"/>
        </w:rPr>
        <w:t xml:space="preserve">o wymiarach </w:t>
      </w:r>
      <w:r w:rsidR="00133A8B">
        <w:rPr>
          <w:rFonts w:asciiTheme="minorHAnsi" w:eastAsia="Times New Roman" w:hAnsiTheme="minorHAnsi" w:cstheme="minorHAnsi"/>
          <w:sz w:val="20"/>
          <w:szCs w:val="20"/>
        </w:rPr>
        <w:t>podstawy 6</w:t>
      </w:r>
      <w:r w:rsidR="00133A8B" w:rsidRPr="008820AD">
        <w:rPr>
          <w:rFonts w:asciiTheme="minorHAnsi" w:eastAsia="Times New Roman" w:hAnsiTheme="minorHAnsi" w:cstheme="minorHAnsi"/>
          <w:sz w:val="20"/>
          <w:szCs w:val="20"/>
        </w:rPr>
        <w:t xml:space="preserve"> x 4m</w:t>
      </w:r>
      <w:r w:rsidR="00133A8B">
        <w:rPr>
          <w:rFonts w:asciiTheme="minorHAnsi" w:eastAsia="Times New Roman" w:hAnsiTheme="minorHAnsi" w:cstheme="minorHAnsi"/>
          <w:sz w:val="20"/>
          <w:szCs w:val="20"/>
        </w:rPr>
        <w:t xml:space="preserve"> lub większych</w:t>
      </w:r>
      <w:r w:rsidRPr="008820AD">
        <w:rPr>
          <w:rFonts w:asciiTheme="minorHAnsi" w:eastAsia="Times New Roman" w:hAnsiTheme="minorHAnsi" w:cstheme="minorHAnsi"/>
          <w:sz w:val="20"/>
          <w:szCs w:val="20"/>
        </w:rPr>
        <w:t>, z dwoma rzędami śrubowych wygarniaczy, do składowania wilgotnego materiału wsadowego</w:t>
      </w:r>
      <w:r w:rsidR="00E05A49">
        <w:rPr>
          <w:rFonts w:asciiTheme="minorHAnsi" w:eastAsia="Times New Roman" w:hAnsiTheme="minorHAnsi" w:cstheme="minorHAnsi"/>
          <w:sz w:val="20"/>
          <w:szCs w:val="20"/>
        </w:rPr>
        <w:t>, o wydajności minimum 1.5 t/h</w:t>
      </w:r>
      <w:r w:rsidR="00AE5EA3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3743364" w14:textId="77777777" w:rsidR="00485046" w:rsidRPr="00485046" w:rsidRDefault="00485046" w:rsidP="00485046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85046">
        <w:rPr>
          <w:rFonts w:asciiTheme="minorHAnsi" w:eastAsia="Times New Roman" w:hAnsiTheme="minorHAnsi" w:cstheme="minorHAnsi"/>
          <w:sz w:val="20"/>
          <w:szCs w:val="20"/>
        </w:rPr>
        <w:t>Podajnik odpadów drzewnych z ruchomej podłogi do sekcji rozdrabniania, wyposażony w magnes do wychwytywania metali</w:t>
      </w:r>
    </w:p>
    <w:p w14:paraId="48EBD8E3" w14:textId="04864FE7" w:rsidR="00485046" w:rsidRDefault="00485046" w:rsidP="00485046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85046">
        <w:rPr>
          <w:rFonts w:asciiTheme="minorHAnsi" w:eastAsia="Times New Roman" w:hAnsiTheme="minorHAnsi" w:cstheme="minorHAnsi"/>
          <w:sz w:val="20"/>
          <w:szCs w:val="20"/>
        </w:rPr>
        <w:t>Separator (odsiewacz) duży kawałków odpadów drewnianych</w:t>
      </w:r>
    </w:p>
    <w:p w14:paraId="6EA33E9C" w14:textId="57E44B39" w:rsidR="0028589E" w:rsidRPr="0028589E" w:rsidRDefault="0028589E" w:rsidP="0028589E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8589E">
        <w:rPr>
          <w:rFonts w:asciiTheme="minorHAnsi" w:eastAsia="Times New Roman" w:hAnsiTheme="minorHAnsi" w:cstheme="minorHAnsi"/>
          <w:sz w:val="20"/>
          <w:szCs w:val="20"/>
        </w:rPr>
        <w:t xml:space="preserve">Miernik temperatury rolek </w:t>
      </w:r>
      <w:r w:rsidR="00FA12BE">
        <w:rPr>
          <w:rFonts w:asciiTheme="minorHAnsi" w:eastAsia="Times New Roman" w:hAnsiTheme="minorHAnsi" w:cstheme="minorHAnsi"/>
          <w:sz w:val="20"/>
          <w:szCs w:val="20"/>
        </w:rPr>
        <w:t>granulatora</w:t>
      </w:r>
    </w:p>
    <w:p w14:paraId="07A5CCBA" w14:textId="61B7570E" w:rsidR="0028589E" w:rsidRDefault="0028589E" w:rsidP="0028589E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8589E">
        <w:rPr>
          <w:rFonts w:asciiTheme="minorHAnsi" w:eastAsia="Times New Roman" w:hAnsiTheme="minorHAnsi" w:cstheme="minorHAnsi"/>
          <w:sz w:val="20"/>
          <w:szCs w:val="20"/>
        </w:rPr>
        <w:t xml:space="preserve">Zasobnik na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gotowy </w:t>
      </w:r>
      <w:r w:rsidRPr="0028589E">
        <w:rPr>
          <w:rFonts w:asciiTheme="minorHAnsi" w:eastAsia="Times New Roman" w:hAnsiTheme="minorHAnsi" w:cstheme="minorHAnsi"/>
          <w:sz w:val="20"/>
          <w:szCs w:val="20"/>
        </w:rPr>
        <w:t xml:space="preserve">pellet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o wielkości nie mniejszej niż </w:t>
      </w:r>
      <w:r w:rsidRPr="0028589E">
        <w:rPr>
          <w:rFonts w:asciiTheme="minorHAnsi" w:eastAsia="Times New Roman" w:hAnsiTheme="minorHAnsi" w:cstheme="minorHAnsi"/>
          <w:sz w:val="20"/>
          <w:szCs w:val="20"/>
        </w:rPr>
        <w:t>6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28589E">
        <w:rPr>
          <w:rFonts w:asciiTheme="minorHAnsi" w:eastAsia="Times New Roman" w:hAnsiTheme="minorHAnsi" w:cstheme="minorHAnsi"/>
          <w:sz w:val="20"/>
          <w:szCs w:val="20"/>
        </w:rPr>
        <w:t>m3</w:t>
      </w:r>
    </w:p>
    <w:p w14:paraId="51938C47" w14:textId="348031EB" w:rsidR="00F824D9" w:rsidRDefault="00F824D9" w:rsidP="0028589E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824D9">
        <w:rPr>
          <w:rFonts w:asciiTheme="minorHAnsi" w:eastAsia="Times New Roman" w:hAnsiTheme="minorHAnsi" w:cstheme="minorHAnsi"/>
          <w:sz w:val="20"/>
          <w:szCs w:val="20"/>
        </w:rPr>
        <w:t xml:space="preserve">Podajnik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gotowego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pelletu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F824D9">
        <w:rPr>
          <w:rFonts w:asciiTheme="minorHAnsi" w:eastAsia="Times New Roman" w:hAnsiTheme="minorHAnsi" w:cstheme="minorHAnsi"/>
          <w:sz w:val="20"/>
          <w:szCs w:val="20"/>
        </w:rPr>
        <w:t>łączący urządzenie chłodzące z maszyną pakującą</w:t>
      </w:r>
    </w:p>
    <w:p w14:paraId="6BA58B18" w14:textId="77777777" w:rsidR="00FA12BE" w:rsidRPr="0028589E" w:rsidRDefault="00FA12BE" w:rsidP="00FA12BE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Komplet okablowania linii</w:t>
      </w:r>
    </w:p>
    <w:p w14:paraId="33BFF0CE" w14:textId="7E820DC5" w:rsidR="0028589E" w:rsidRDefault="0028589E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8589E">
        <w:rPr>
          <w:rFonts w:asciiTheme="minorHAnsi" w:eastAsia="Times New Roman" w:hAnsiTheme="minorHAnsi" w:cstheme="minorHAnsi"/>
          <w:sz w:val="20"/>
          <w:szCs w:val="20"/>
        </w:rPr>
        <w:t xml:space="preserve">Automatyczny system zarządzania produkcją poprzez PLC i aktywny ekran HMI. Możliwość monitorowania pracy linii z </w:t>
      </w:r>
      <w:r w:rsidR="00F82973">
        <w:rPr>
          <w:rFonts w:asciiTheme="minorHAnsi" w:eastAsia="Times New Roman" w:hAnsiTheme="minorHAnsi" w:cstheme="minorHAnsi"/>
          <w:sz w:val="20"/>
          <w:szCs w:val="20"/>
        </w:rPr>
        <w:t>urządzenia mobilnego lub/i</w:t>
      </w:r>
      <w:r w:rsidRPr="0028589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82973">
        <w:rPr>
          <w:rFonts w:asciiTheme="minorHAnsi" w:eastAsia="Times New Roman" w:hAnsiTheme="minorHAnsi" w:cstheme="minorHAnsi"/>
          <w:sz w:val="20"/>
          <w:szCs w:val="20"/>
        </w:rPr>
        <w:t>o</w:t>
      </w:r>
      <w:r w:rsidRPr="0028589E">
        <w:rPr>
          <w:rFonts w:asciiTheme="minorHAnsi" w:eastAsia="Times New Roman" w:hAnsiTheme="minorHAnsi" w:cstheme="minorHAnsi"/>
          <w:sz w:val="20"/>
          <w:szCs w:val="20"/>
        </w:rPr>
        <w:t>bsługa linii poprzez komputer</w:t>
      </w:r>
      <w:r w:rsidR="00F82973">
        <w:rPr>
          <w:rFonts w:asciiTheme="minorHAnsi" w:eastAsia="Times New Roman" w:hAnsiTheme="minorHAnsi" w:cstheme="minorHAnsi"/>
          <w:sz w:val="20"/>
          <w:szCs w:val="20"/>
        </w:rPr>
        <w:t>.</w:t>
      </w:r>
      <w:r w:rsidRPr="0028589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E8C8E59" w14:textId="03E0BD04" w:rsidR="003E03B0" w:rsidRPr="00C54BF9" w:rsidRDefault="00C54BF9" w:rsidP="009E4D76">
      <w:pPr>
        <w:jc w:val="both"/>
        <w:rPr>
          <w:rFonts w:asciiTheme="minorHAnsi" w:hAnsiTheme="minorHAnsi" w:cstheme="minorHAnsi"/>
          <w:sz w:val="20"/>
          <w:szCs w:val="20"/>
        </w:rPr>
      </w:pPr>
      <w:r w:rsidRPr="00C54BF9">
        <w:rPr>
          <w:rFonts w:asciiTheme="minorHAnsi" w:eastAsia="DejaVuSans" w:hAnsiTheme="minorHAnsi" w:cstheme="minorHAnsi"/>
          <w:sz w:val="20"/>
          <w:szCs w:val="20"/>
        </w:rPr>
        <w:t>Dostawca zapewnia montaż, uruchomienie i przeszkolenie pracowników Wnioskodawcy.</w:t>
      </w:r>
    </w:p>
    <w:p w14:paraId="29333FCE" w14:textId="7568A65F" w:rsidR="003E03B0" w:rsidRDefault="003E03B0" w:rsidP="009E4D76">
      <w:pPr>
        <w:jc w:val="both"/>
        <w:rPr>
          <w:rFonts w:ascii="Cambria" w:eastAsia="Times New Roman" w:hAnsi="Cambria"/>
          <w:sz w:val="20"/>
          <w:szCs w:val="20"/>
        </w:rPr>
      </w:pPr>
    </w:p>
    <w:p w14:paraId="4AC37955" w14:textId="2A79178A" w:rsidR="00E82BFE" w:rsidRDefault="00E82BFE" w:rsidP="009E4D76">
      <w:pPr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Wymaga się dostawy i uruchomienia kompletnej linii, na którą składają się wszystkie wymienione powyżej elementy.</w:t>
      </w:r>
    </w:p>
    <w:p w14:paraId="1E98C986" w14:textId="522EF6F3" w:rsidR="008062EC" w:rsidRDefault="00FC3DB3" w:rsidP="00AE5EA3">
      <w:pPr>
        <w:jc w:val="both"/>
        <w:rPr>
          <w:rFonts w:ascii="Cambria" w:hAnsi="Cambria"/>
          <w:sz w:val="20"/>
          <w:szCs w:val="20"/>
        </w:rPr>
      </w:pPr>
      <w:r w:rsidRPr="009E4D76">
        <w:rPr>
          <w:rFonts w:ascii="Cambria" w:hAnsi="Cambria"/>
          <w:b/>
          <w:sz w:val="20"/>
          <w:szCs w:val="20"/>
        </w:rPr>
        <w:t>Gwarancja</w:t>
      </w:r>
      <w:r w:rsidRPr="009E4D76">
        <w:rPr>
          <w:rFonts w:ascii="Cambria" w:hAnsi="Cambria"/>
          <w:sz w:val="20"/>
          <w:szCs w:val="20"/>
        </w:rPr>
        <w:t>: minimalny okres gwarancji</w:t>
      </w:r>
      <w:r w:rsidR="00C54BF9">
        <w:rPr>
          <w:rFonts w:ascii="Cambria" w:hAnsi="Cambria"/>
          <w:sz w:val="20"/>
          <w:szCs w:val="20"/>
        </w:rPr>
        <w:t xml:space="preserve"> na całą linię:</w:t>
      </w:r>
      <w:r w:rsidRPr="009E4D76">
        <w:rPr>
          <w:rFonts w:ascii="Cambria" w:hAnsi="Cambria"/>
          <w:sz w:val="20"/>
          <w:szCs w:val="20"/>
        </w:rPr>
        <w:t xml:space="preserve"> </w:t>
      </w:r>
      <w:r w:rsidR="00F62B6E">
        <w:rPr>
          <w:rFonts w:ascii="Cambria" w:hAnsi="Cambria"/>
          <w:sz w:val="20"/>
          <w:szCs w:val="20"/>
        </w:rPr>
        <w:t>1</w:t>
      </w:r>
      <w:r w:rsidR="00133A8B">
        <w:rPr>
          <w:rFonts w:ascii="Cambria" w:hAnsi="Cambria"/>
          <w:sz w:val="20"/>
          <w:szCs w:val="20"/>
        </w:rPr>
        <w:t>8</w:t>
      </w:r>
      <w:r w:rsidR="00B908D8">
        <w:rPr>
          <w:rFonts w:ascii="Cambria" w:hAnsi="Cambria"/>
          <w:sz w:val="20"/>
          <w:szCs w:val="20"/>
        </w:rPr>
        <w:t xml:space="preserve"> miesięcy </w:t>
      </w:r>
    </w:p>
    <w:p w14:paraId="0A8BD38E" w14:textId="77777777" w:rsidR="00133A8B" w:rsidRDefault="00133A8B" w:rsidP="00AE5EA3">
      <w:pPr>
        <w:jc w:val="both"/>
        <w:rPr>
          <w:rFonts w:ascii="Cambria" w:hAnsi="Cambria"/>
          <w:sz w:val="20"/>
          <w:szCs w:val="20"/>
        </w:rPr>
      </w:pPr>
    </w:p>
    <w:p w14:paraId="548897E1" w14:textId="77777777" w:rsidR="00F82973" w:rsidRPr="009E4D76" w:rsidRDefault="00F82973" w:rsidP="00AE5EA3">
      <w:pPr>
        <w:jc w:val="both"/>
        <w:rPr>
          <w:rFonts w:ascii="Cambria" w:hAnsi="Cambria"/>
          <w:sz w:val="20"/>
          <w:szCs w:val="20"/>
        </w:rPr>
      </w:pPr>
    </w:p>
    <w:p w14:paraId="6677D266" w14:textId="77777777" w:rsidR="0065023F" w:rsidRPr="009E4D76" w:rsidRDefault="007F3965">
      <w:pPr>
        <w:spacing w:before="240"/>
        <w:ind w:right="283"/>
        <w:jc w:val="both"/>
        <w:rPr>
          <w:rFonts w:ascii="Cambria" w:hAnsi="Cambria"/>
          <w:b/>
          <w:sz w:val="20"/>
          <w:szCs w:val="20"/>
        </w:rPr>
      </w:pPr>
      <w:r w:rsidRPr="009E4D76">
        <w:rPr>
          <w:rFonts w:ascii="Cambria" w:hAnsi="Cambria"/>
          <w:b/>
          <w:sz w:val="20"/>
          <w:szCs w:val="20"/>
        </w:rPr>
        <w:lastRenderedPageBreak/>
        <w:t xml:space="preserve">Kod określony przez Wspólny Słownik Zamówień (CPV): </w:t>
      </w:r>
    </w:p>
    <w:p w14:paraId="1DCF8027" w14:textId="226A341C" w:rsidR="0065023F" w:rsidRPr="009E4D76" w:rsidRDefault="002C691C" w:rsidP="00352878">
      <w:pPr>
        <w:numPr>
          <w:ilvl w:val="0"/>
          <w:numId w:val="16"/>
        </w:numPr>
        <w:shd w:val="clear" w:color="auto" w:fill="FFFFFF"/>
        <w:spacing w:before="240"/>
        <w:jc w:val="both"/>
        <w:textAlignment w:val="baseline"/>
        <w:rPr>
          <w:rFonts w:ascii="Cambria" w:hAnsi="Cambria"/>
          <w:sz w:val="20"/>
          <w:szCs w:val="20"/>
        </w:rPr>
      </w:pPr>
      <w:r w:rsidRPr="009E4D76">
        <w:rPr>
          <w:rFonts w:ascii="Cambria" w:hAnsi="Cambria"/>
          <w:sz w:val="20"/>
          <w:szCs w:val="20"/>
        </w:rPr>
        <w:t>Kod CPV: 42000000-6 Maszyny przemysłowe</w:t>
      </w:r>
    </w:p>
    <w:p w14:paraId="5F5DDB8E" w14:textId="69DC8254" w:rsidR="004A08B7" w:rsidRPr="009E4D76" w:rsidRDefault="004A08B7" w:rsidP="00352878">
      <w:pPr>
        <w:numPr>
          <w:ilvl w:val="0"/>
          <w:numId w:val="16"/>
        </w:numPr>
        <w:shd w:val="clear" w:color="auto" w:fill="FFFFFF"/>
        <w:spacing w:before="240"/>
        <w:jc w:val="both"/>
        <w:textAlignment w:val="baseline"/>
        <w:rPr>
          <w:rFonts w:ascii="Cambria" w:hAnsi="Cambria"/>
          <w:sz w:val="20"/>
          <w:szCs w:val="20"/>
        </w:rPr>
      </w:pPr>
      <w:r w:rsidRPr="009E4D76">
        <w:rPr>
          <w:rFonts w:ascii="Cambria" w:hAnsi="Cambria"/>
          <w:sz w:val="20"/>
          <w:szCs w:val="20"/>
        </w:rPr>
        <w:t>Kod CPV: 42900000-0 Różne maszyny ogólnego i specjalnego przeznaczenia.</w:t>
      </w: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14:paraId="4DA16B93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C741DA1" w14:textId="77777777" w:rsidR="0065023F" w:rsidRDefault="007F3965">
            <w:pPr>
              <w:pStyle w:val="Akapitzlist"/>
              <w:numPr>
                <w:ilvl w:val="0"/>
                <w:numId w:val="11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504649458"/>
            <w:bookmarkEnd w:id="3"/>
            <w:r>
              <w:rPr>
                <w:rFonts w:ascii="Cambria" w:hAnsi="Cambria"/>
                <w:b/>
                <w:sz w:val="20"/>
                <w:szCs w:val="20"/>
              </w:rPr>
              <w:t xml:space="preserve">Termin realizacji zamówienia  </w:t>
            </w:r>
          </w:p>
        </w:tc>
      </w:tr>
    </w:tbl>
    <w:p w14:paraId="44A8C82F" w14:textId="224EC02A" w:rsidR="0065023F" w:rsidRPr="00960B00" w:rsidRDefault="00E37F95">
      <w:pPr>
        <w:pStyle w:val="Akapitzlist"/>
        <w:numPr>
          <w:ilvl w:val="0"/>
          <w:numId w:val="15"/>
        </w:numPr>
        <w:spacing w:before="240"/>
        <w:ind w:right="283"/>
        <w:jc w:val="both"/>
        <w:rPr>
          <w:rFonts w:ascii="Cambria" w:hAnsi="Cambria" w:cs="DejaVuSansCondensed"/>
          <w:sz w:val="20"/>
          <w:szCs w:val="20"/>
          <w:lang w:eastAsia="pl-PL"/>
        </w:rPr>
      </w:pPr>
      <w:r w:rsidRPr="00960B00">
        <w:rPr>
          <w:rFonts w:ascii="Cambria" w:hAnsi="Cambria"/>
          <w:sz w:val="20"/>
          <w:szCs w:val="20"/>
        </w:rPr>
        <w:t xml:space="preserve">Nie dłużej niż 180 dni kalendarzowych od </w:t>
      </w:r>
      <w:r w:rsidR="00960B00">
        <w:rPr>
          <w:rFonts w:ascii="Cambria" w:hAnsi="Cambria"/>
          <w:sz w:val="20"/>
          <w:szCs w:val="20"/>
        </w:rPr>
        <w:t xml:space="preserve">podpisania umowy z dostawcą. Warunkiem dostawy jest gotowość technologiczna Zamawiającego do odbioru; w przypadku braku gotowości termin dostawy może zostać wydłużony przez Zamawiającego o maksymalnie 60 dni kalendarzowych. </w:t>
      </w:r>
    </w:p>
    <w:p w14:paraId="1A148E7D" w14:textId="77777777" w:rsidR="0065023F" w:rsidRDefault="0065023F">
      <w:pPr>
        <w:pStyle w:val="Akapitzlist"/>
        <w:spacing w:before="240"/>
        <w:ind w:left="0" w:right="283"/>
        <w:jc w:val="both"/>
        <w:rPr>
          <w:rFonts w:ascii="Cambria" w:hAnsi="Cambria"/>
          <w:sz w:val="20"/>
          <w:szCs w:val="20"/>
        </w:rPr>
      </w:pP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14:paraId="3C5CA24E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1AB1BF7" w14:textId="77777777" w:rsidR="0065023F" w:rsidRDefault="007F3965">
            <w:pPr>
              <w:pStyle w:val="Akapitzlist"/>
              <w:numPr>
                <w:ilvl w:val="0"/>
                <w:numId w:val="11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Miejsce realizacji zamówienia </w:t>
            </w:r>
          </w:p>
        </w:tc>
      </w:tr>
    </w:tbl>
    <w:p w14:paraId="48CB606E" w14:textId="3B0F1229" w:rsidR="0065023F" w:rsidRDefault="00E250D2">
      <w:pPr>
        <w:pStyle w:val="Akapitzlist"/>
        <w:numPr>
          <w:ilvl w:val="0"/>
          <w:numId w:val="12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Dostawa</w:t>
      </w:r>
      <w:r w:rsidR="000F772F">
        <w:rPr>
          <w:rFonts w:ascii="Cambria" w:hAnsi="Cambria"/>
          <w:sz w:val="20"/>
          <w:szCs w:val="20"/>
        </w:rPr>
        <w:t xml:space="preserve"> do siedziby Zamawiającego</w:t>
      </w:r>
      <w:r w:rsidR="00DC6B5C">
        <w:rPr>
          <w:rFonts w:ascii="Cambria" w:hAnsi="Cambria"/>
          <w:sz w:val="20"/>
          <w:szCs w:val="20"/>
        </w:rPr>
        <w:t>.</w:t>
      </w:r>
    </w:p>
    <w:p w14:paraId="3D3F2A7C" w14:textId="77777777" w:rsidR="0065023F" w:rsidRDefault="0065023F">
      <w:pPr>
        <w:pStyle w:val="Akapitzlist"/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14:paraId="3098AE58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B4DBEAC" w14:textId="77777777" w:rsidR="0065023F" w:rsidRDefault="007F3965">
            <w:pPr>
              <w:pStyle w:val="Akapitzlist"/>
              <w:numPr>
                <w:ilvl w:val="0"/>
                <w:numId w:val="11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Informacje o charakterze prawnym, ekonomicznym, finansowym i technicznym</w:t>
            </w:r>
          </w:p>
        </w:tc>
      </w:tr>
    </w:tbl>
    <w:p w14:paraId="6C6521FC" w14:textId="77777777" w:rsidR="0065023F" w:rsidRDefault="007F3965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Zamówienie udzielane jest w trybie zapytania ofertowego, z zachowaniem zasady konkurencyjności. </w:t>
      </w:r>
    </w:p>
    <w:p w14:paraId="7ED5AD57" w14:textId="77777777" w:rsidR="0065023F" w:rsidRDefault="007F3965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eastAsia="Bookman Old Style" w:hAnsi="Cambria"/>
          <w:sz w:val="20"/>
          <w:szCs w:val="20"/>
        </w:rPr>
        <w:t xml:space="preserve">Złożenie oferty nie powoduje powstania żadnych zobowiązań wobec stron. Oferty są przygotowywane na koszt Dostawców. Każdy z Dostawców może złożyć tylko jedną ofertę. </w:t>
      </w:r>
    </w:p>
    <w:p w14:paraId="6667D8EA" w14:textId="77777777" w:rsidR="0065023F" w:rsidRDefault="007F3965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 postępowania o udzielenie zamówienia wykluczeniu podlegają Dostawcy,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dostawcy a dostawcą, polegające w szczególności na: </w:t>
      </w:r>
    </w:p>
    <w:p w14:paraId="38F98205" w14:textId="77777777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uczestniczeniu w spółce jako wspólnik spółki cywilnej lub spółki osobowej,</w:t>
      </w:r>
    </w:p>
    <w:p w14:paraId="56FDBAB4" w14:textId="149D1F2C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posiadaniu co najmniej </w:t>
      </w:r>
      <w:r w:rsidR="005A639E"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 xml:space="preserve"> % udziałów lub akcji,</w:t>
      </w:r>
    </w:p>
    <w:p w14:paraId="5EF070C4" w14:textId="77777777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14:paraId="49230630" w14:textId="77777777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AD76DCF" w14:textId="77777777" w:rsidR="00F82973" w:rsidRDefault="007F3965" w:rsidP="00F82973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dokona oceny spełnienia warunków udziału w postępowaniu poprzez zastosowanie kryterium spełnia – nie spełnia, tj. zgodnie z zasadą, czy dokumenty zostały dołączone do oferty i czy spełniają określone w zapytaniu ofertowym wymagania. </w:t>
      </w:r>
    </w:p>
    <w:p w14:paraId="3E770481" w14:textId="2D603A84" w:rsidR="00F82973" w:rsidRPr="00F82973" w:rsidRDefault="00F82973" w:rsidP="00F82973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 w:rsidRPr="00F82973">
        <w:rPr>
          <w:rFonts w:ascii="Cambria" w:hAnsi="Cambria"/>
          <w:sz w:val="20"/>
          <w:szCs w:val="20"/>
        </w:rPr>
        <w:t>Z postępowania o udzielenie zamówienia wyklucza się również Dostawcę, w stosunku, do którego zachodzą okoliczności, o których mowa w art. 7 ust. 1 ustawy z dnia 13 kwietnia 2022 r. o szczególnych rozwiązaniach w zakresie przeciwdziałania wspieraniu agresji na Ukrainę oraz służących ochronie bezpieczeństwa narodowego (Dz. U. z 2022 r., poz. 835).</w:t>
      </w:r>
    </w:p>
    <w:p w14:paraId="60114D6A" w14:textId="5DA976B7" w:rsidR="008B2FC9" w:rsidRDefault="008B2FC9" w:rsidP="008D17F0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Warunki płatności:</w:t>
      </w:r>
    </w:p>
    <w:p w14:paraId="2A8B6744" w14:textId="14D2F0EF" w:rsidR="008B2FC9" w:rsidRPr="00960B00" w:rsidRDefault="00F2347C" w:rsidP="008B2FC9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</w:t>
      </w:r>
      <w:r w:rsidR="004A08B7" w:rsidRPr="00960B00">
        <w:rPr>
          <w:rFonts w:ascii="Cambria" w:hAnsi="Cambria"/>
          <w:sz w:val="20"/>
          <w:szCs w:val="20"/>
        </w:rPr>
        <w:t>0</w:t>
      </w:r>
      <w:r w:rsidR="008B2FC9" w:rsidRPr="00960B00">
        <w:rPr>
          <w:rFonts w:ascii="Cambria" w:hAnsi="Cambria"/>
          <w:sz w:val="20"/>
          <w:szCs w:val="20"/>
        </w:rPr>
        <w:t xml:space="preserve">% </w:t>
      </w:r>
      <w:r w:rsidR="00435AAA" w:rsidRPr="00960B00">
        <w:rPr>
          <w:rFonts w:ascii="Cambria" w:hAnsi="Cambria"/>
          <w:sz w:val="20"/>
          <w:szCs w:val="20"/>
        </w:rPr>
        <w:t>- płatne na podstawie faktury wystawionej</w:t>
      </w:r>
      <w:r w:rsidR="008B2FC9" w:rsidRPr="00960B00">
        <w:rPr>
          <w:rFonts w:ascii="Cambria" w:hAnsi="Cambria"/>
          <w:sz w:val="20"/>
          <w:szCs w:val="20"/>
        </w:rPr>
        <w:t xml:space="preserve"> po podpisaniu umowy z Dostawcą</w:t>
      </w:r>
      <w:r w:rsidR="009E4D76" w:rsidRPr="00960B00">
        <w:rPr>
          <w:rFonts w:ascii="Cambria" w:hAnsi="Cambria"/>
          <w:sz w:val="20"/>
          <w:szCs w:val="20"/>
        </w:rPr>
        <w:t xml:space="preserve">, termin płatności: </w:t>
      </w:r>
      <w:r w:rsidR="00F21415" w:rsidRPr="00960B00">
        <w:rPr>
          <w:rFonts w:ascii="Cambria" w:hAnsi="Cambria"/>
          <w:sz w:val="20"/>
          <w:szCs w:val="20"/>
        </w:rPr>
        <w:t>14</w:t>
      </w:r>
      <w:r w:rsidR="009E4D76" w:rsidRPr="00960B00">
        <w:rPr>
          <w:rFonts w:ascii="Cambria" w:hAnsi="Cambria"/>
          <w:sz w:val="20"/>
          <w:szCs w:val="20"/>
        </w:rPr>
        <w:t xml:space="preserve"> dni</w:t>
      </w:r>
    </w:p>
    <w:p w14:paraId="00A19D10" w14:textId="5449DDB4" w:rsidR="00435AAA" w:rsidRPr="00960B00" w:rsidRDefault="00F2347C" w:rsidP="00435AAA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5</w:t>
      </w:r>
      <w:r w:rsidR="00D32E52" w:rsidRPr="00960B00">
        <w:rPr>
          <w:rFonts w:ascii="Cambria" w:hAnsi="Cambria"/>
          <w:sz w:val="20"/>
          <w:szCs w:val="20"/>
        </w:rPr>
        <w:t>0</w:t>
      </w:r>
      <w:r w:rsidR="008B2FC9" w:rsidRPr="00960B00">
        <w:rPr>
          <w:rFonts w:ascii="Cambria" w:hAnsi="Cambria"/>
          <w:sz w:val="20"/>
          <w:szCs w:val="20"/>
        </w:rPr>
        <w:t>%</w:t>
      </w:r>
      <w:r w:rsidR="00435AAA" w:rsidRPr="00960B00">
        <w:rPr>
          <w:rFonts w:ascii="Cambria" w:hAnsi="Cambria"/>
          <w:sz w:val="20"/>
          <w:szCs w:val="20"/>
        </w:rPr>
        <w:t xml:space="preserve"> - płatne na podstawie faktury wystawionej po zgłoszeniu przez Dostawcę gotowości do </w:t>
      </w:r>
      <w:r w:rsidR="004A08B7" w:rsidRPr="00960B00">
        <w:rPr>
          <w:rFonts w:ascii="Cambria" w:hAnsi="Cambria"/>
          <w:sz w:val="20"/>
          <w:szCs w:val="20"/>
        </w:rPr>
        <w:t>dostawy</w:t>
      </w:r>
      <w:r w:rsidR="00435AAA" w:rsidRPr="00960B00">
        <w:rPr>
          <w:rFonts w:ascii="Cambria" w:hAnsi="Cambria"/>
          <w:sz w:val="20"/>
          <w:szCs w:val="20"/>
        </w:rPr>
        <w:t xml:space="preserve"> urządzenia</w:t>
      </w:r>
      <w:r w:rsidR="009E4D76" w:rsidRPr="00960B00">
        <w:rPr>
          <w:rFonts w:ascii="Cambria" w:hAnsi="Cambria"/>
          <w:sz w:val="20"/>
          <w:szCs w:val="20"/>
        </w:rPr>
        <w:t xml:space="preserve">, termin płatności: </w:t>
      </w:r>
      <w:r w:rsidR="00F21415" w:rsidRPr="00960B00">
        <w:rPr>
          <w:rFonts w:ascii="Cambria" w:hAnsi="Cambria"/>
          <w:sz w:val="20"/>
          <w:szCs w:val="20"/>
        </w:rPr>
        <w:t>14</w:t>
      </w:r>
      <w:r w:rsidR="009E4D76" w:rsidRPr="00960B00">
        <w:rPr>
          <w:rFonts w:ascii="Cambria" w:hAnsi="Cambria"/>
          <w:sz w:val="20"/>
          <w:szCs w:val="20"/>
        </w:rPr>
        <w:t xml:space="preserve"> dni</w:t>
      </w:r>
    </w:p>
    <w:p w14:paraId="2F7E8CFB" w14:textId="601C04C2" w:rsidR="00905DF5" w:rsidRPr="00960B00" w:rsidRDefault="00514ACD" w:rsidP="004A08B7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 w:rsidRPr="00960B00">
        <w:rPr>
          <w:rFonts w:ascii="Cambria" w:hAnsi="Cambria"/>
          <w:sz w:val="20"/>
          <w:szCs w:val="20"/>
        </w:rPr>
        <w:t>10</w:t>
      </w:r>
      <w:r w:rsidR="008B2FC9" w:rsidRPr="00960B00">
        <w:rPr>
          <w:rFonts w:ascii="Cambria" w:hAnsi="Cambria"/>
          <w:sz w:val="20"/>
          <w:szCs w:val="20"/>
        </w:rPr>
        <w:t xml:space="preserve">% </w:t>
      </w:r>
      <w:r w:rsidR="00435AAA" w:rsidRPr="00960B00">
        <w:rPr>
          <w:rFonts w:ascii="Cambria" w:hAnsi="Cambria"/>
          <w:sz w:val="20"/>
          <w:szCs w:val="20"/>
        </w:rPr>
        <w:t>- p</w:t>
      </w:r>
      <w:r w:rsidR="008B2FC9" w:rsidRPr="00960B00">
        <w:rPr>
          <w:rFonts w:ascii="Cambria" w:hAnsi="Cambria"/>
          <w:sz w:val="20"/>
          <w:szCs w:val="20"/>
        </w:rPr>
        <w:t xml:space="preserve">łatne </w:t>
      </w:r>
      <w:r w:rsidR="00435AAA" w:rsidRPr="00960B00">
        <w:rPr>
          <w:rFonts w:ascii="Cambria" w:hAnsi="Cambria"/>
          <w:sz w:val="20"/>
          <w:szCs w:val="20"/>
        </w:rPr>
        <w:t>na podstawie faktury wystawionej po</w:t>
      </w:r>
      <w:r w:rsidR="00D4175F" w:rsidRPr="00960B00">
        <w:rPr>
          <w:rFonts w:ascii="Cambria" w:hAnsi="Cambria"/>
          <w:sz w:val="20"/>
          <w:szCs w:val="20"/>
        </w:rPr>
        <w:t xml:space="preserve"> dostawie i</w:t>
      </w:r>
      <w:r w:rsidR="00435AAA" w:rsidRPr="00960B00">
        <w:rPr>
          <w:rFonts w:ascii="Cambria" w:hAnsi="Cambria"/>
          <w:sz w:val="20"/>
          <w:szCs w:val="20"/>
        </w:rPr>
        <w:t xml:space="preserve"> uruchomieniu urządzenia</w:t>
      </w:r>
      <w:r w:rsidR="009E4D76" w:rsidRPr="00960B00">
        <w:rPr>
          <w:rFonts w:ascii="Cambria" w:hAnsi="Cambria"/>
          <w:sz w:val="20"/>
          <w:szCs w:val="20"/>
        </w:rPr>
        <w:t xml:space="preserve"> oraz przeszkoleniu personelu obsługującego, po podpisaniu protokołu końcowego, termin płatności: 14 dni.</w:t>
      </w:r>
    </w:p>
    <w:p w14:paraId="2DEF7BBE" w14:textId="41B24182" w:rsidR="00DA57ED" w:rsidRPr="00960B00" w:rsidRDefault="00DA57ED" w:rsidP="00DA57ED">
      <w:pPr>
        <w:pStyle w:val="Akapitzlist"/>
        <w:widowControl w:val="0"/>
        <w:tabs>
          <w:tab w:val="left" w:pos="284"/>
        </w:tabs>
        <w:spacing w:before="240"/>
        <w:ind w:left="1004" w:right="283"/>
        <w:jc w:val="both"/>
        <w:rPr>
          <w:rFonts w:ascii="Cambria" w:hAnsi="Cambria"/>
          <w:sz w:val="20"/>
          <w:szCs w:val="20"/>
        </w:rPr>
      </w:pPr>
      <w:r w:rsidRPr="00960B00">
        <w:rPr>
          <w:rFonts w:ascii="Cambria" w:hAnsi="Cambria"/>
          <w:sz w:val="20"/>
          <w:szCs w:val="20"/>
        </w:rPr>
        <w:t xml:space="preserve">Dopuszcza się zmianę warunków płatności na korzystniejsze dla Zamawiającego. </w:t>
      </w:r>
    </w:p>
    <w:p w14:paraId="38F19410" w14:textId="422EDA4F" w:rsidR="0031380B" w:rsidRDefault="0031380B" w:rsidP="0031380B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 w:rsidRPr="008A7AC1">
        <w:rPr>
          <w:rFonts w:ascii="Cambria" w:hAnsi="Cambria"/>
          <w:sz w:val="20"/>
          <w:szCs w:val="20"/>
        </w:rPr>
        <w:t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dostawy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</w:t>
      </w:r>
    </w:p>
    <w:p w14:paraId="1A79D461" w14:textId="74A0C141" w:rsidR="00960B00" w:rsidRDefault="00960B00" w:rsidP="00960B00">
      <w:pPr>
        <w:pStyle w:val="Akapitzlist"/>
        <w:widowControl w:val="0"/>
        <w:tabs>
          <w:tab w:val="left" w:pos="284"/>
        </w:tabs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przypadku braku gotowości Zamawiającego do odbioru dostawy termin dostawy może zostać wydłużony przez Zamawiającego o maksymalnie 60 dni kalendarzowych.</w:t>
      </w:r>
    </w:p>
    <w:p w14:paraId="4A23D5B1" w14:textId="77777777" w:rsidR="002E2902" w:rsidRPr="002E2902" w:rsidRDefault="002E2902" w:rsidP="002E2902">
      <w:pPr>
        <w:pStyle w:val="Akapitzlist"/>
        <w:widowControl w:val="0"/>
        <w:tabs>
          <w:tab w:val="left" w:pos="284"/>
        </w:tabs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22DF4038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4F33FB1" w14:textId="77777777" w:rsidR="0065023F" w:rsidRDefault="007F3965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7. Opis sposobu obliczenia ceny oferty</w:t>
            </w:r>
          </w:p>
        </w:tc>
      </w:tr>
    </w:tbl>
    <w:p w14:paraId="69AF72CB" w14:textId="66295919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Dostawca zobowiązany jest do podania ceny za realizację przedmiotu zamówienia zgodnie z formularzem ofertowym jako wynagrodzenie za całość zamówienia</w:t>
      </w:r>
      <w:r w:rsidR="00F21415">
        <w:rPr>
          <w:rFonts w:ascii="Cambria" w:hAnsi="Cambria"/>
          <w:sz w:val="20"/>
          <w:szCs w:val="20"/>
        </w:rPr>
        <w:t xml:space="preserve"> oraz pomocniczo (do rozliczeń z Instytucją finansującą) w rozbiciu na poszczególne elementy linii technologicznej. Wymaga się wyszczególnienia na fakturze (fakturach) pozycji w rozbiciu na poszczególne elementy linii technologicznej zgodnie z podziałem przedstawionym w formularzu ofertowym. </w:t>
      </w:r>
    </w:p>
    <w:p w14:paraId="0AD3B668" w14:textId="21EE1915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Podana w ofercie cena </w:t>
      </w:r>
      <w:r w:rsidR="0068217F">
        <w:rPr>
          <w:rFonts w:ascii="Cambria" w:hAnsi="Cambria"/>
          <w:sz w:val="20"/>
          <w:szCs w:val="20"/>
        </w:rPr>
        <w:t>może</w:t>
      </w:r>
      <w:r>
        <w:rPr>
          <w:rFonts w:ascii="Cambria" w:hAnsi="Cambria"/>
          <w:sz w:val="20"/>
          <w:szCs w:val="20"/>
        </w:rPr>
        <w:t xml:space="preserve"> być wyrażona w PLN</w:t>
      </w:r>
      <w:r w:rsidR="0068217F">
        <w:rPr>
          <w:rFonts w:ascii="Cambria" w:hAnsi="Cambria"/>
          <w:sz w:val="20"/>
          <w:szCs w:val="20"/>
        </w:rPr>
        <w:t xml:space="preserve"> lub walucie obcej</w:t>
      </w:r>
      <w:r>
        <w:rPr>
          <w:rFonts w:ascii="Cambria" w:hAnsi="Cambria"/>
          <w:sz w:val="20"/>
          <w:szCs w:val="20"/>
        </w:rPr>
        <w:t xml:space="preserve">. </w:t>
      </w:r>
      <w:r w:rsidR="0068217F">
        <w:rPr>
          <w:rFonts w:ascii="Cambria" w:hAnsi="Cambria"/>
          <w:sz w:val="20"/>
          <w:szCs w:val="20"/>
        </w:rPr>
        <w:t xml:space="preserve">Dla porównania wartości ofert w przypadku walut obcych zostanie zastosowany kurs NBP z dnia poprzedzającego dzień porównania ofert i rozstrzygnięcia postępowania. </w:t>
      </w:r>
      <w:r>
        <w:rPr>
          <w:rFonts w:ascii="Cambria" w:hAnsi="Cambria"/>
          <w:sz w:val="20"/>
          <w:szCs w:val="20"/>
        </w:rPr>
        <w:t xml:space="preserve">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77097364" w14:textId="77777777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409CCBB3" w14:textId="77777777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Cena oferty jest to </w:t>
      </w:r>
      <w:r w:rsidR="0059797E">
        <w:rPr>
          <w:rFonts w:ascii="Cambria" w:hAnsi="Cambria"/>
          <w:sz w:val="20"/>
          <w:szCs w:val="20"/>
        </w:rPr>
        <w:t>cena</w:t>
      </w:r>
      <w:r>
        <w:rPr>
          <w:rFonts w:ascii="Cambria" w:hAnsi="Cambria"/>
          <w:sz w:val="20"/>
          <w:szCs w:val="20"/>
        </w:rPr>
        <w:t xml:space="preserve"> </w:t>
      </w:r>
      <w:r w:rsidR="00D83BF3" w:rsidRPr="009E6A14">
        <w:rPr>
          <w:rFonts w:ascii="Cambria" w:hAnsi="Cambria"/>
          <w:sz w:val="20"/>
          <w:szCs w:val="20"/>
        </w:rPr>
        <w:t>brutto</w:t>
      </w:r>
      <w:r w:rsidRPr="009E6A1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całość zamówienia. </w:t>
      </w:r>
    </w:p>
    <w:p w14:paraId="5A3F5BFB" w14:textId="77777777" w:rsidR="0065023F" w:rsidRDefault="0065023F">
      <w:pPr>
        <w:pStyle w:val="Akapitzlist"/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0295735D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BB890BD" w14:textId="77777777" w:rsidR="0065023F" w:rsidRDefault="007F3965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8. Opis kryteriów, którymi Zamawiający będzie się kierował, przy wyborze oferty wraz z podaniem znaczenia tych kryteriów</w:t>
            </w:r>
          </w:p>
        </w:tc>
      </w:tr>
    </w:tbl>
    <w:p w14:paraId="3A775BF3" w14:textId="77777777" w:rsidR="000F772F" w:rsidRDefault="000F772F">
      <w:pPr>
        <w:pStyle w:val="Akapitzlist"/>
        <w:numPr>
          <w:ilvl w:val="0"/>
          <w:numId w:val="8"/>
        </w:numPr>
        <w:tabs>
          <w:tab w:val="left" w:pos="-142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Zamawiający oceni oferty kierując się poniższymi kryteriami:</w:t>
      </w:r>
    </w:p>
    <w:p w14:paraId="100F56B8" w14:textId="5341ADEB" w:rsidR="000F772F" w:rsidRDefault="000F772F" w:rsidP="000F772F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Cena – </w:t>
      </w:r>
      <w:r w:rsidR="00DA57ED">
        <w:rPr>
          <w:rFonts w:ascii="Cambria" w:hAnsi="Cambria"/>
          <w:sz w:val="20"/>
          <w:szCs w:val="20"/>
          <w:lang w:eastAsia="pl-PL"/>
        </w:rPr>
        <w:t>100</w:t>
      </w:r>
      <w:r>
        <w:rPr>
          <w:rFonts w:ascii="Cambria" w:hAnsi="Cambria"/>
          <w:sz w:val="20"/>
          <w:szCs w:val="20"/>
          <w:lang w:eastAsia="pl-PL"/>
        </w:rPr>
        <w:t>%</w:t>
      </w:r>
    </w:p>
    <w:p w14:paraId="65E3515A" w14:textId="77777777" w:rsidR="008D17F0" w:rsidRDefault="008D17F0" w:rsidP="000F772F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5CB4CC26" w14:textId="77777777" w:rsidR="0065023F" w:rsidRDefault="000F772F">
      <w:pPr>
        <w:pStyle w:val="Akapitzlist"/>
        <w:numPr>
          <w:ilvl w:val="0"/>
          <w:numId w:val="8"/>
        </w:numPr>
        <w:tabs>
          <w:tab w:val="left" w:pos="-142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</w:rPr>
        <w:t>Punkty przyznawane za podane wyżej kryteria będą liczone według następujących zasad:</w:t>
      </w:r>
    </w:p>
    <w:p w14:paraId="1F08C192" w14:textId="77777777" w:rsidR="000F772F" w:rsidRDefault="000F772F" w:rsidP="000F772F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</w:rPr>
        <w:lastRenderedPageBreak/>
        <w:t>1) Kryterium 1 – ce</w:t>
      </w:r>
      <w:r w:rsidR="008D17F0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 xml:space="preserve">a </w:t>
      </w:r>
    </w:p>
    <w:p w14:paraId="2DF6C9DE" w14:textId="77777777" w:rsidR="0065023F" w:rsidRDefault="007F3965" w:rsidP="000F772F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Liczbę punktów uzyskanych przez Dostawcę oblicza się wg wzoru: </w:t>
      </w:r>
    </w:p>
    <w:p w14:paraId="6FAB1C97" w14:textId="10695CAB" w:rsidR="0065023F" w:rsidRDefault="007F3965">
      <w:pPr>
        <w:spacing w:before="240"/>
        <w:ind w:right="141" w:firstLine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P = Cn / C</w:t>
      </w:r>
      <w:r>
        <w:rPr>
          <w:rFonts w:ascii="Cambria" w:hAnsi="Cambria"/>
          <w:b/>
          <w:sz w:val="20"/>
          <w:szCs w:val="20"/>
          <w:vertAlign w:val="subscript"/>
          <w:lang w:eastAsia="pl-PL"/>
        </w:rPr>
        <w:t>of.b.</w:t>
      </w:r>
      <w:r>
        <w:rPr>
          <w:rFonts w:ascii="Cambria" w:hAnsi="Cambria"/>
          <w:b/>
          <w:sz w:val="20"/>
          <w:szCs w:val="20"/>
          <w:lang w:eastAsia="pl-PL"/>
        </w:rPr>
        <w:t xml:space="preserve"> x </w:t>
      </w:r>
      <w:r w:rsidR="00DA57ED">
        <w:rPr>
          <w:rFonts w:ascii="Cambria" w:hAnsi="Cambria"/>
          <w:b/>
          <w:sz w:val="20"/>
          <w:szCs w:val="20"/>
          <w:lang w:eastAsia="pl-PL"/>
        </w:rPr>
        <w:t>100</w:t>
      </w:r>
      <w:r w:rsidR="00F84CA6" w:rsidRPr="005A639E">
        <w:rPr>
          <w:rFonts w:ascii="Cambria" w:hAnsi="Cambria"/>
          <w:sz w:val="20"/>
          <w:szCs w:val="20"/>
          <w:lang w:eastAsia="pl-PL"/>
        </w:rPr>
        <w:t xml:space="preserve"> [%]</w:t>
      </w:r>
    </w:p>
    <w:p w14:paraId="1274CFFC" w14:textId="77777777" w:rsidR="0065023F" w:rsidRDefault="007F3965">
      <w:pPr>
        <w:spacing w:before="240"/>
        <w:ind w:right="141" w:firstLine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  gdzie:</w:t>
      </w:r>
    </w:p>
    <w:p w14:paraId="265BA53B" w14:textId="77777777" w:rsidR="0065023F" w:rsidRDefault="007F3965">
      <w:pPr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 – liczba punktów uzyskanych przez Dostawcę</w:t>
      </w:r>
    </w:p>
    <w:p w14:paraId="24DE8221" w14:textId="77777777" w:rsidR="0065023F" w:rsidRDefault="007F3965">
      <w:pPr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Cn –  cena najniższa wynikająca ze złożonych ofert (spełniających wszystkie wymogi)</w:t>
      </w:r>
    </w:p>
    <w:p w14:paraId="07330096" w14:textId="77777777" w:rsidR="0065023F" w:rsidRDefault="007F3965">
      <w:pPr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C</w:t>
      </w:r>
      <w:r>
        <w:rPr>
          <w:rFonts w:ascii="Cambria" w:hAnsi="Cambria"/>
          <w:sz w:val="20"/>
          <w:szCs w:val="20"/>
          <w:vertAlign w:val="subscript"/>
          <w:lang w:eastAsia="pl-PL"/>
        </w:rPr>
        <w:t>of.b.</w:t>
      </w:r>
      <w:r>
        <w:rPr>
          <w:rFonts w:ascii="Cambria" w:hAnsi="Cambria"/>
          <w:sz w:val="20"/>
          <w:szCs w:val="20"/>
          <w:lang w:eastAsia="pl-PL"/>
        </w:rPr>
        <w:t xml:space="preserve"> – cena oferty badanej</w:t>
      </w:r>
    </w:p>
    <w:p w14:paraId="4AAA30BD" w14:textId="7B870687" w:rsidR="0065023F" w:rsidRDefault="00DA57ED" w:rsidP="00264EA2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100</w:t>
      </w:r>
      <w:r w:rsidR="007F3965">
        <w:rPr>
          <w:rFonts w:ascii="Cambria" w:hAnsi="Cambria"/>
          <w:sz w:val="20"/>
          <w:szCs w:val="20"/>
          <w:lang w:eastAsia="pl-PL"/>
        </w:rPr>
        <w:t xml:space="preserve"> – maksymalna liczba punktów przyznawana w kryterium </w:t>
      </w:r>
    </w:p>
    <w:p w14:paraId="0A455651" w14:textId="77777777" w:rsidR="00DA57ED" w:rsidRPr="00DA57ED" w:rsidRDefault="00DA57ED" w:rsidP="00DA57ED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766FD334" w14:textId="77777777" w:rsidR="0065023F" w:rsidRDefault="007F3965">
      <w:pPr>
        <w:numPr>
          <w:ilvl w:val="0"/>
          <w:numId w:val="8"/>
        </w:numPr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udzieli zamówienia Dostawcy, którego oferta odpowiada wszystkim wymogom zawartym w zapytaniu ofertowym i zostanie oceniona w </w:t>
      </w:r>
      <w:r w:rsidR="00053E47">
        <w:rPr>
          <w:rFonts w:ascii="Cambria" w:hAnsi="Cambria"/>
          <w:sz w:val="20"/>
          <w:szCs w:val="20"/>
        </w:rPr>
        <w:t>podanych</w:t>
      </w:r>
      <w:r>
        <w:rPr>
          <w:rFonts w:ascii="Cambria" w:hAnsi="Cambria"/>
          <w:sz w:val="20"/>
          <w:szCs w:val="20"/>
        </w:rPr>
        <w:t xml:space="preserve"> </w:t>
      </w:r>
      <w:r w:rsidR="00053E47">
        <w:rPr>
          <w:rFonts w:ascii="Cambria" w:hAnsi="Cambria"/>
          <w:sz w:val="20"/>
          <w:szCs w:val="20"/>
        </w:rPr>
        <w:t>kryteriach</w:t>
      </w:r>
      <w:r>
        <w:rPr>
          <w:rFonts w:ascii="Cambria" w:hAnsi="Cambria"/>
          <w:sz w:val="20"/>
          <w:szCs w:val="20"/>
        </w:rPr>
        <w:t xml:space="preserve"> wyboru jako najkorzystniejsza – uzyskując najwyższą liczbę punktów.</w:t>
      </w:r>
    </w:p>
    <w:p w14:paraId="3B066AC0" w14:textId="52996C5D" w:rsidR="00C119C6" w:rsidRPr="009E6A14" w:rsidRDefault="007F3965" w:rsidP="009E6A14">
      <w:pPr>
        <w:numPr>
          <w:ilvl w:val="0"/>
          <w:numId w:val="8"/>
        </w:numPr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przypadku odmowy podpisania umowy przez wybranego Dostawcę, Zamawiający zawrze umowę z Dostawcą, który spełnia wymagania zapytania ofertowego i którego oferta uzyskała kolejno najwyższą liczbę punktów. </w:t>
      </w: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5116304D" w14:textId="77777777" w:rsidTr="00C119C6"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003A2125" w14:textId="77777777" w:rsidR="0065023F" w:rsidRDefault="007F3965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9.  Sposób przygotowania oferty </w:t>
            </w:r>
          </w:p>
        </w:tc>
      </w:tr>
    </w:tbl>
    <w:p w14:paraId="54D0F6D7" w14:textId="5D7CAAEC" w:rsidR="008A2B0B" w:rsidRPr="008A2B0B" w:rsidRDefault="007F3965" w:rsidP="008A2B0B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Ofertę sporządzić należy na druku „Formularz ofertowy” stanowiącym </w:t>
      </w:r>
      <w:r>
        <w:rPr>
          <w:rFonts w:ascii="Cambria" w:hAnsi="Cambria"/>
          <w:b/>
          <w:sz w:val="20"/>
          <w:szCs w:val="20"/>
        </w:rPr>
        <w:t xml:space="preserve">Załącznik nr 1 </w:t>
      </w:r>
      <w:r>
        <w:rPr>
          <w:rFonts w:ascii="Cambria" w:hAnsi="Cambria"/>
          <w:sz w:val="20"/>
          <w:szCs w:val="20"/>
        </w:rPr>
        <w:t>do niniejszego zapytania ofertowego, w języku polskim, w formie pisemnej, czytelnie, wypełniając nieścieralnym atramentem lub długopisem, maszynowo lub komputerowo. Oferta winna być podpisana przez Dostawcę lub osobę upoważnioną do reprezentowania Dostawcy (dotyczy również ofert wysłanych drogą mailową</w:t>
      </w:r>
      <w:r w:rsidR="00191E0C">
        <w:rPr>
          <w:rFonts w:ascii="Cambria" w:hAnsi="Cambria"/>
          <w:sz w:val="20"/>
          <w:szCs w:val="20"/>
        </w:rPr>
        <w:t>).</w:t>
      </w:r>
    </w:p>
    <w:p w14:paraId="3962AA3A" w14:textId="21BF0C0D" w:rsidR="00D4175F" w:rsidRPr="008A2B0B" w:rsidRDefault="007F3965" w:rsidP="008A2B0B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 w:rsidRPr="008A2B0B">
        <w:rPr>
          <w:rFonts w:ascii="Cambria" w:hAnsi="Cambria"/>
          <w:sz w:val="20"/>
          <w:szCs w:val="20"/>
        </w:rPr>
        <w:t xml:space="preserve">Ofertę należy złożyć w siedzibie firmy: </w:t>
      </w:r>
      <w:r w:rsidR="008A2B0B" w:rsidRPr="008A2B0B">
        <w:rPr>
          <w:rFonts w:ascii="Cambria" w:hAnsi="Cambria"/>
          <w:sz w:val="20"/>
          <w:szCs w:val="20"/>
        </w:rPr>
        <w:t xml:space="preserve">Przedsiębiorstwo Przetwórstwa Drzewnego „Gródków” Spółka z ograniczoną odpowiedzialnością, ul. Zwycięstwa 2, 42-575 Gródków </w:t>
      </w:r>
      <w:r w:rsidR="008A2B0B">
        <w:rPr>
          <w:rFonts w:ascii="Cambria" w:hAnsi="Cambria"/>
          <w:sz w:val="20"/>
          <w:szCs w:val="20"/>
        </w:rPr>
        <w:t>lub mailowo</w:t>
      </w:r>
      <w:r w:rsidRPr="008A2B0B">
        <w:rPr>
          <w:rFonts w:ascii="Cambria" w:hAnsi="Cambria"/>
          <w:sz w:val="20"/>
          <w:szCs w:val="20"/>
        </w:rPr>
        <w:t xml:space="preserve"> na adres: </w:t>
      </w:r>
      <w:hyperlink r:id="rId11" w:history="1">
        <w:r w:rsidR="008A2B0B" w:rsidRPr="00782781">
          <w:rPr>
            <w:rStyle w:val="Hipercze"/>
            <w:rFonts w:ascii="Cambria" w:hAnsi="Cambria"/>
            <w:sz w:val="20"/>
            <w:szCs w:val="20"/>
          </w:rPr>
          <w:t>jakub.florkiewicz@grodkow.eu</w:t>
        </w:r>
      </w:hyperlink>
      <w:r w:rsidR="008A2B0B">
        <w:rPr>
          <w:rFonts w:ascii="Cambria" w:hAnsi="Cambria"/>
          <w:sz w:val="20"/>
          <w:szCs w:val="20"/>
        </w:rPr>
        <w:t xml:space="preserve"> </w:t>
      </w:r>
      <w:r w:rsidR="000B3CE0">
        <w:rPr>
          <w:rFonts w:ascii="Cambria" w:hAnsi="Cambria"/>
          <w:sz w:val="20"/>
          <w:szCs w:val="20"/>
        </w:rPr>
        <w:t>lub poprzez Bazę Konkurencyjności zgodnie z obowiązującymi w tym zakresie instrukcjami.</w:t>
      </w:r>
    </w:p>
    <w:p w14:paraId="5F252793" w14:textId="77777777" w:rsidR="00D4175F" w:rsidRPr="008A2B0B" w:rsidRDefault="00D4175F" w:rsidP="00D4175F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71E3CB70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41056EF" w14:textId="6B20DD71" w:rsidR="0065023F" w:rsidRDefault="007F3965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10. Miejsce i termin złożenia oferty, osoba do kontaktu </w:t>
            </w:r>
            <w:r w:rsidR="008A2B0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B0085DE" w14:textId="1DDE9625" w:rsidR="0065023F" w:rsidRPr="005A639E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</w:pPr>
      <w:r>
        <w:rPr>
          <w:rFonts w:ascii="Cambria" w:hAnsi="Cambria"/>
          <w:bCs/>
          <w:sz w:val="20"/>
          <w:szCs w:val="20"/>
        </w:rPr>
        <w:t xml:space="preserve">Ofertę </w:t>
      </w:r>
      <w:r w:rsidRPr="00264EA2">
        <w:rPr>
          <w:rFonts w:ascii="Cambria" w:hAnsi="Cambria"/>
          <w:bCs/>
          <w:sz w:val="20"/>
          <w:szCs w:val="20"/>
        </w:rPr>
        <w:t xml:space="preserve">zgodną z załączonym formularzem i niniejszym zapytaniem ofertowym należy złożyć w terminie do dnia </w:t>
      </w:r>
      <w:r w:rsidR="00FC4CB3">
        <w:rPr>
          <w:rFonts w:ascii="Cambria" w:hAnsi="Cambria"/>
          <w:bCs/>
          <w:sz w:val="20"/>
          <w:szCs w:val="20"/>
        </w:rPr>
        <w:t>22</w:t>
      </w:r>
      <w:r w:rsidRPr="005A639E">
        <w:rPr>
          <w:rFonts w:ascii="Cambria" w:hAnsi="Cambria"/>
          <w:bCs/>
          <w:sz w:val="20"/>
          <w:szCs w:val="20"/>
        </w:rPr>
        <w:t>.</w:t>
      </w:r>
      <w:r w:rsidR="00DA57ED">
        <w:rPr>
          <w:rFonts w:ascii="Cambria" w:hAnsi="Cambria"/>
          <w:bCs/>
          <w:sz w:val="20"/>
          <w:szCs w:val="20"/>
        </w:rPr>
        <w:t>05</w:t>
      </w:r>
      <w:r w:rsidRPr="005A639E">
        <w:rPr>
          <w:rFonts w:ascii="Cambria" w:hAnsi="Cambria"/>
          <w:bCs/>
          <w:sz w:val="20"/>
          <w:szCs w:val="20"/>
        </w:rPr>
        <w:t>.</w:t>
      </w:r>
      <w:r w:rsidR="009F3753">
        <w:rPr>
          <w:rFonts w:ascii="Cambria" w:hAnsi="Cambria"/>
          <w:bCs/>
          <w:sz w:val="20"/>
          <w:szCs w:val="20"/>
        </w:rPr>
        <w:t>202</w:t>
      </w:r>
      <w:r w:rsidR="00E05A49">
        <w:rPr>
          <w:rFonts w:ascii="Cambria" w:hAnsi="Cambria"/>
          <w:bCs/>
          <w:sz w:val="20"/>
          <w:szCs w:val="20"/>
        </w:rPr>
        <w:t>3</w:t>
      </w:r>
      <w:r w:rsidRPr="005A639E">
        <w:rPr>
          <w:rFonts w:ascii="Cambria" w:hAnsi="Cambria"/>
          <w:bCs/>
          <w:sz w:val="20"/>
          <w:szCs w:val="20"/>
        </w:rPr>
        <w:t xml:space="preserve"> r. </w:t>
      </w:r>
    </w:p>
    <w:p w14:paraId="6E1C6AFD" w14:textId="77777777" w:rsidR="0065023F" w:rsidRPr="00264EA2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 w:rsidRPr="00264EA2">
        <w:rPr>
          <w:rFonts w:ascii="Cambria" w:hAnsi="Cambria"/>
          <w:sz w:val="20"/>
          <w:szCs w:val="20"/>
        </w:rPr>
        <w:t>Oferty złożone po terminie nie będą rozpatrywane.</w:t>
      </w:r>
    </w:p>
    <w:p w14:paraId="534167D7" w14:textId="0417C2CF" w:rsidR="0065023F" w:rsidRPr="00264EA2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</w:pPr>
      <w:r w:rsidRPr="00264EA2">
        <w:rPr>
          <w:rFonts w:ascii="Cambria" w:hAnsi="Cambria"/>
          <w:sz w:val="20"/>
          <w:szCs w:val="20"/>
        </w:rPr>
        <w:t>Oświadczenia, wnioski, zawiadomienia oraz informacje przekazywane są pomiędzy Zamawiającym i Dostawcami pisemnie. Zamawiający dopuszcza przekazywanie dokumentów i informacji w formie elektronicznej na adres:</w:t>
      </w:r>
      <w:r w:rsidR="00053E47">
        <w:rPr>
          <w:rFonts w:ascii="Cambria" w:hAnsi="Cambria"/>
          <w:sz w:val="20"/>
          <w:szCs w:val="20"/>
        </w:rPr>
        <w:t xml:space="preserve"> </w:t>
      </w:r>
      <w:hyperlink r:id="rId12" w:history="1">
        <w:r w:rsidR="00E53175" w:rsidRPr="00782781">
          <w:rPr>
            <w:rStyle w:val="Hipercze"/>
          </w:rPr>
          <w:t>jakub.florkiewicz@grodkow.eu</w:t>
        </w:r>
      </w:hyperlink>
      <w:r w:rsidR="00E53175">
        <w:t xml:space="preserve">  </w:t>
      </w:r>
      <w:r w:rsidRPr="00264EA2">
        <w:rPr>
          <w:rFonts w:ascii="Cambria" w:hAnsi="Cambria"/>
          <w:sz w:val="20"/>
          <w:szCs w:val="20"/>
        </w:rPr>
        <w:t xml:space="preserve">Osoba do kontaktu z Dostawcami: </w:t>
      </w:r>
      <w:r w:rsidR="00E53175">
        <w:rPr>
          <w:rFonts w:ascii="Cambria" w:hAnsi="Cambria"/>
          <w:sz w:val="20"/>
          <w:szCs w:val="20"/>
        </w:rPr>
        <w:t>Jakub Florkiewicz</w:t>
      </w:r>
      <w:r w:rsidR="004A08B7">
        <w:rPr>
          <w:rFonts w:ascii="Cambria" w:hAnsi="Cambria"/>
          <w:sz w:val="20"/>
          <w:szCs w:val="20"/>
        </w:rPr>
        <w:t xml:space="preserve">, tel. </w:t>
      </w:r>
      <w:r w:rsidR="00E53175">
        <w:rPr>
          <w:rFonts w:ascii="Cambria" w:hAnsi="Cambria"/>
          <w:sz w:val="20"/>
          <w:szCs w:val="20"/>
        </w:rPr>
        <w:t>606 303 022</w:t>
      </w:r>
      <w:r w:rsidR="004A08B7">
        <w:rPr>
          <w:rFonts w:ascii="Cambria" w:hAnsi="Cambria"/>
          <w:sz w:val="20"/>
          <w:szCs w:val="20"/>
        </w:rPr>
        <w:t>.</w:t>
      </w:r>
    </w:p>
    <w:p w14:paraId="0F398DBB" w14:textId="77777777" w:rsidR="0065023F" w:rsidRDefault="0065023F">
      <w:pPr>
        <w:pStyle w:val="Akapitzlist"/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2B60F864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DFF049E" w14:textId="037D3245" w:rsidR="0065023F" w:rsidRPr="00724C00" w:rsidRDefault="007F3965" w:rsidP="00724C00">
            <w:pPr>
              <w:pStyle w:val="Akapitzlist"/>
              <w:numPr>
                <w:ilvl w:val="0"/>
                <w:numId w:val="24"/>
              </w:numPr>
              <w:spacing w:before="24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24C00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Wykaz załączników</w:t>
            </w:r>
          </w:p>
        </w:tc>
      </w:tr>
    </w:tbl>
    <w:p w14:paraId="51D6FE7A" w14:textId="035D2A68" w:rsidR="00FC3DB3" w:rsidRPr="00E82BFE" w:rsidRDefault="007F3965" w:rsidP="00E82BFE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</w:t>
      </w:r>
      <w:r>
        <w:rPr>
          <w:rFonts w:ascii="Cambria" w:hAnsi="Cambria"/>
          <w:bCs/>
        </w:rPr>
        <w:t xml:space="preserve"> - Formularz ofertowy; </w:t>
      </w:r>
    </w:p>
    <w:p w14:paraId="437DF20D" w14:textId="77777777" w:rsidR="00514ACD" w:rsidRDefault="00514ACD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3FED6A08" w14:textId="23926D75" w:rsidR="0065023F" w:rsidRPr="00D13824" w:rsidRDefault="007F3965" w:rsidP="00D13824">
      <w:pPr>
        <w:spacing w:before="24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 xml:space="preserve">Załącznik nr 1 – Formularz ofertowy </w:t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………………………………..</w:t>
      </w:r>
    </w:p>
    <w:p w14:paraId="12099B56" w14:textId="77777777" w:rsidR="0065023F" w:rsidRDefault="007F3965">
      <w:pPr>
        <w:spacing w:before="24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264EA2">
        <w:rPr>
          <w:rFonts w:ascii="Cambria" w:hAnsi="Cambria"/>
          <w:sz w:val="20"/>
          <w:szCs w:val="20"/>
        </w:rPr>
        <w:t xml:space="preserve">   </w:t>
      </w:r>
      <w:r>
        <w:rPr>
          <w:rFonts w:ascii="Cambria" w:hAnsi="Cambria"/>
          <w:sz w:val="20"/>
          <w:szCs w:val="20"/>
        </w:rPr>
        <w:tab/>
        <w:t xml:space="preserve">Miejscowość, data </w:t>
      </w:r>
    </w:p>
    <w:p w14:paraId="1598F156" w14:textId="77777777" w:rsidR="0065023F" w:rsidRDefault="007F3965">
      <w:pPr>
        <w:spacing w:before="24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OFERTA</w:t>
      </w:r>
    </w:p>
    <w:p w14:paraId="276F2179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Dane Dostawcy</w:t>
      </w:r>
    </w:p>
    <w:p w14:paraId="6D63DF65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Nazwa ……………………………………………........................</w:t>
      </w:r>
    </w:p>
    <w:p w14:paraId="2B7E07A0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Adres ………………………………………………………………</w:t>
      </w:r>
    </w:p>
    <w:p w14:paraId="1CF74830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 ………………………………………………………………….</w:t>
      </w:r>
    </w:p>
    <w:p w14:paraId="559922B7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Adres e – mail…………………………………………………..</w:t>
      </w:r>
    </w:p>
    <w:p w14:paraId="6ED5B90B" w14:textId="61658320" w:rsidR="00D13824" w:rsidRPr="00264EA2" w:rsidRDefault="007F3965" w:rsidP="00D13824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odpowiedzi na zapytanie ofertowe nr </w:t>
      </w:r>
      <w:r w:rsidR="009F3753">
        <w:rPr>
          <w:rFonts w:ascii="Cambria" w:hAnsi="Cambria"/>
          <w:sz w:val="20"/>
          <w:szCs w:val="20"/>
        </w:rPr>
        <w:t>1/</w:t>
      </w:r>
      <w:r w:rsidR="00FC4CB3">
        <w:rPr>
          <w:rFonts w:ascii="Cambria" w:hAnsi="Cambria"/>
          <w:sz w:val="20"/>
          <w:szCs w:val="20"/>
        </w:rPr>
        <w:t>2023</w:t>
      </w:r>
      <w:r w:rsidR="00D83BF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przedstawiam poniższą ofertę na </w:t>
      </w:r>
      <w:r w:rsidR="0059797E">
        <w:rPr>
          <w:rFonts w:ascii="Cambria" w:hAnsi="Cambria"/>
          <w:sz w:val="20"/>
          <w:szCs w:val="20"/>
        </w:rPr>
        <w:t>dostawę</w:t>
      </w:r>
      <w:r w:rsidR="00352878">
        <w:rPr>
          <w:rFonts w:ascii="Cambria" w:hAnsi="Cambria"/>
          <w:sz w:val="20"/>
          <w:szCs w:val="20"/>
        </w:rPr>
        <w:t xml:space="preserve"> </w:t>
      </w:r>
      <w:r w:rsidR="00C61DB6">
        <w:rPr>
          <w:rFonts w:ascii="Cambria" w:hAnsi="Cambria"/>
          <w:sz w:val="20"/>
          <w:szCs w:val="20"/>
        </w:rPr>
        <w:t xml:space="preserve">fabrycznie </w:t>
      </w:r>
      <w:r w:rsidR="00E53175">
        <w:rPr>
          <w:rFonts w:ascii="Cambria" w:hAnsi="Cambria"/>
          <w:sz w:val="20"/>
          <w:szCs w:val="20"/>
        </w:rPr>
        <w:t>nowej linii do przetwarzania odpadów</w:t>
      </w:r>
      <w:r w:rsidR="00191E0C">
        <w:rPr>
          <w:rFonts w:ascii="Cambria" w:hAnsi="Cambria"/>
          <w:sz w:val="20"/>
          <w:szCs w:val="20"/>
        </w:rPr>
        <w:t xml:space="preserve"> </w:t>
      </w:r>
      <w:r w:rsidR="00191E0C" w:rsidRPr="00191E0C">
        <w:rPr>
          <w:rFonts w:ascii="Cambria" w:hAnsi="Cambria"/>
          <w:sz w:val="20"/>
          <w:szCs w:val="20"/>
        </w:rPr>
        <w:t>drzewnych i recyklingu odpadów opakowaniowych, na biopaliwa stałe</w:t>
      </w:r>
      <w:r w:rsidR="00191E0C">
        <w:rPr>
          <w:rFonts w:ascii="Cambria" w:hAnsi="Cambria"/>
          <w:sz w:val="20"/>
          <w:szCs w:val="20"/>
        </w:rPr>
        <w:t>:</w:t>
      </w:r>
    </w:p>
    <w:tbl>
      <w:tblPr>
        <w:tblW w:w="89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84"/>
        <w:gridCol w:w="1847"/>
      </w:tblGrid>
      <w:tr w:rsidR="0065023F" w14:paraId="7ED2CF8F" w14:textId="77777777" w:rsidTr="00352878">
        <w:trPr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28D0C9" w14:textId="36E4E122" w:rsidR="0065023F" w:rsidRPr="0059797E" w:rsidRDefault="007F3965" w:rsidP="00D13824">
            <w:pPr>
              <w:spacing w:after="0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59797E">
              <w:rPr>
                <w:rFonts w:ascii="Cambria" w:eastAsia="Times New Roman" w:hAnsi="Cambria"/>
                <w:bCs/>
                <w:sz w:val="20"/>
                <w:szCs w:val="20"/>
              </w:rPr>
              <w:t xml:space="preserve">Wynagrodzenie brutto za całość zamówienia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E772C" w14:textId="77777777" w:rsidR="0065023F" w:rsidRDefault="0065023F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  <w:p w14:paraId="218ED01E" w14:textId="77777777" w:rsidR="00D13824" w:rsidRDefault="00D13824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</w:tr>
      <w:tr w:rsidR="0065023F" w14:paraId="5DBD63AB" w14:textId="77777777" w:rsidTr="00FE2CEE">
        <w:trPr>
          <w:trHeight w:val="2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197C8" w14:textId="059D9FD6" w:rsidR="0065023F" w:rsidRDefault="00352878" w:rsidP="00D13824">
            <w:pPr>
              <w:spacing w:after="0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</w:rPr>
              <w:t>Wynagrodzenie netto za całość zamówienia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CB647" w14:textId="77777777" w:rsidR="00D13824" w:rsidRDefault="00D13824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  <w:p w14:paraId="71C2EAFA" w14:textId="5E1C1A60" w:rsidR="00FE2CEE" w:rsidRDefault="00FE2CEE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</w:tr>
    </w:tbl>
    <w:p w14:paraId="595AAB67" w14:textId="5F3F1F4E" w:rsidR="00191E0C" w:rsidRDefault="00191E0C">
      <w:pPr>
        <w:spacing w:before="120" w:after="120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263"/>
      </w:tblGrid>
      <w:tr w:rsidR="00191E0C" w14:paraId="42E2DA10" w14:textId="77777777" w:rsidTr="00191E0C">
        <w:tc>
          <w:tcPr>
            <w:tcW w:w="4390" w:type="dxa"/>
          </w:tcPr>
          <w:p w14:paraId="2C176474" w14:textId="119026F1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Element linii</w:t>
            </w:r>
          </w:p>
        </w:tc>
        <w:tc>
          <w:tcPr>
            <w:tcW w:w="2409" w:type="dxa"/>
          </w:tcPr>
          <w:p w14:paraId="1875789B" w14:textId="062EC908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Cena netto</w:t>
            </w:r>
          </w:p>
        </w:tc>
        <w:tc>
          <w:tcPr>
            <w:tcW w:w="2263" w:type="dxa"/>
          </w:tcPr>
          <w:p w14:paraId="6DA08A34" w14:textId="289EF285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Cena brutto</w:t>
            </w:r>
          </w:p>
        </w:tc>
      </w:tr>
      <w:tr w:rsidR="00191E0C" w14:paraId="67B327C4" w14:textId="77777777" w:rsidTr="00191E0C">
        <w:tc>
          <w:tcPr>
            <w:tcW w:w="4390" w:type="dxa"/>
          </w:tcPr>
          <w:p w14:paraId="13D46451" w14:textId="4251CF65" w:rsidR="00191E0C" w:rsidRDefault="00191E0C" w:rsidP="00DF5920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Sekcja suszenia i magazynowania</w:t>
            </w:r>
          </w:p>
        </w:tc>
        <w:tc>
          <w:tcPr>
            <w:tcW w:w="2409" w:type="dxa"/>
          </w:tcPr>
          <w:p w14:paraId="56193C5C" w14:textId="77777777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3" w:type="dxa"/>
          </w:tcPr>
          <w:p w14:paraId="212D7376" w14:textId="77777777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191E0C" w14:paraId="6B09CCCA" w14:textId="77777777" w:rsidTr="00191E0C">
        <w:tc>
          <w:tcPr>
            <w:tcW w:w="4390" w:type="dxa"/>
          </w:tcPr>
          <w:p w14:paraId="5F09895B" w14:textId="367CC985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Sekcja mielenia, granulacji, chłodzenia i pakowania</w:t>
            </w:r>
          </w:p>
        </w:tc>
        <w:tc>
          <w:tcPr>
            <w:tcW w:w="2409" w:type="dxa"/>
          </w:tcPr>
          <w:p w14:paraId="0BE74B44" w14:textId="77777777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3" w:type="dxa"/>
          </w:tcPr>
          <w:p w14:paraId="433F3610" w14:textId="77777777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191E0C" w14:paraId="46DC74C6" w14:textId="77777777" w:rsidTr="00191E0C">
        <w:tc>
          <w:tcPr>
            <w:tcW w:w="4390" w:type="dxa"/>
          </w:tcPr>
          <w:p w14:paraId="72025E6F" w14:textId="36A10A96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Sekcja rozdrabniania odpadów </w:t>
            </w:r>
            <w:r w:rsidR="00E05A49">
              <w:rPr>
                <w:rFonts w:ascii="Cambria" w:hAnsi="Cambria"/>
                <w:sz w:val="19"/>
                <w:szCs w:val="19"/>
              </w:rPr>
              <w:t>drzewnych i paletowych</w:t>
            </w:r>
          </w:p>
        </w:tc>
        <w:tc>
          <w:tcPr>
            <w:tcW w:w="2409" w:type="dxa"/>
          </w:tcPr>
          <w:p w14:paraId="5FEDCEAB" w14:textId="77777777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3" w:type="dxa"/>
          </w:tcPr>
          <w:p w14:paraId="411E6A2F" w14:textId="77777777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191E0C" w14:paraId="34281D01" w14:textId="77777777" w:rsidTr="00191E0C">
        <w:tc>
          <w:tcPr>
            <w:tcW w:w="4390" w:type="dxa"/>
          </w:tcPr>
          <w:p w14:paraId="1278B8C2" w14:textId="44AF8D9F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  <w:r w:rsidRPr="00E82BFE">
              <w:rPr>
                <w:rFonts w:ascii="Cambria" w:hAnsi="Cambria"/>
                <w:sz w:val="19"/>
                <w:szCs w:val="19"/>
              </w:rPr>
              <w:t>Pozostałe elementy wskazane w części 3 Zapytania: Opis przedmiotu zamówienia</w:t>
            </w:r>
            <w:r w:rsidR="00E82BFE" w:rsidRPr="00E82BFE">
              <w:rPr>
                <w:rFonts w:ascii="Cambria" w:hAnsi="Cambria"/>
                <w:sz w:val="19"/>
                <w:szCs w:val="19"/>
              </w:rPr>
              <w:t xml:space="preserve"> jako Cz</w:t>
            </w:r>
            <w:r w:rsidR="00E82BFE">
              <w:rPr>
                <w:rFonts w:ascii="Cambria" w:hAnsi="Cambria"/>
                <w:sz w:val="19"/>
                <w:szCs w:val="19"/>
              </w:rPr>
              <w:t>ę</w:t>
            </w:r>
            <w:r w:rsidR="00E82BFE" w:rsidRPr="00E82BFE">
              <w:rPr>
                <w:rFonts w:ascii="Cambria" w:hAnsi="Cambria"/>
                <w:sz w:val="19"/>
                <w:szCs w:val="19"/>
              </w:rPr>
              <w:t>ść II linii technologicznej - Elementy nie objęte dofinansowaniem ze środków UE</w:t>
            </w:r>
          </w:p>
        </w:tc>
        <w:tc>
          <w:tcPr>
            <w:tcW w:w="2409" w:type="dxa"/>
          </w:tcPr>
          <w:p w14:paraId="3C54A260" w14:textId="77777777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3" w:type="dxa"/>
          </w:tcPr>
          <w:p w14:paraId="15E603AF" w14:textId="77777777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191E0C" w14:paraId="313D3DA7" w14:textId="77777777" w:rsidTr="00191E0C">
        <w:tc>
          <w:tcPr>
            <w:tcW w:w="4390" w:type="dxa"/>
          </w:tcPr>
          <w:p w14:paraId="23FA76BC" w14:textId="50AC78C3" w:rsidR="00191E0C" w:rsidRPr="00191E0C" w:rsidRDefault="00191E0C">
            <w:pPr>
              <w:spacing w:before="120" w:after="120"/>
              <w:jc w:val="both"/>
              <w:rPr>
                <w:rFonts w:ascii="Cambria" w:hAnsi="Cambria"/>
                <w:color w:val="FF0000"/>
                <w:sz w:val="19"/>
                <w:szCs w:val="19"/>
              </w:rPr>
            </w:pPr>
            <w:r w:rsidRPr="00191E0C">
              <w:rPr>
                <w:rFonts w:ascii="Cambria" w:hAnsi="Cambria"/>
                <w:sz w:val="19"/>
                <w:szCs w:val="19"/>
              </w:rPr>
              <w:t>SUMA</w:t>
            </w:r>
          </w:p>
        </w:tc>
        <w:tc>
          <w:tcPr>
            <w:tcW w:w="2409" w:type="dxa"/>
          </w:tcPr>
          <w:p w14:paraId="5AA9C1AB" w14:textId="77777777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3" w:type="dxa"/>
          </w:tcPr>
          <w:p w14:paraId="3D779FE1" w14:textId="77777777" w:rsidR="00191E0C" w:rsidRDefault="00191E0C">
            <w:pPr>
              <w:spacing w:before="120" w:after="120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43D0CC0F" w14:textId="77777777" w:rsidR="00191E0C" w:rsidRDefault="00191E0C">
      <w:pPr>
        <w:spacing w:before="120" w:after="120"/>
        <w:jc w:val="both"/>
        <w:rPr>
          <w:rFonts w:ascii="Cambria" w:hAnsi="Cambria"/>
          <w:sz w:val="19"/>
          <w:szCs w:val="19"/>
        </w:rPr>
      </w:pPr>
    </w:p>
    <w:p w14:paraId="45A571DC" w14:textId="2B465252" w:rsidR="0065023F" w:rsidRPr="00FE2CEE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Oświadczam, iż zapoznałem/am się z warunkami zapytania ofertowego i nie wnoszę do niego żadnych zastrzeżeń oraz zdobyłem/am konieczne informacje i wyjaśnienia do przygotowania oferty.</w:t>
      </w:r>
    </w:p>
    <w:p w14:paraId="770DDD7C" w14:textId="029D9D62" w:rsidR="0065023F" w:rsidRPr="00FE2CEE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iż uważam się za związanego/ą ofertą przez okres </w:t>
      </w:r>
      <w:r w:rsidR="00D937E9">
        <w:rPr>
          <w:rFonts w:ascii="Cambria" w:hAnsi="Cambria"/>
          <w:sz w:val="19"/>
          <w:szCs w:val="19"/>
        </w:rPr>
        <w:t>30</w:t>
      </w:r>
      <w:r w:rsidRPr="00FE2CEE">
        <w:rPr>
          <w:rFonts w:ascii="Cambria" w:hAnsi="Cambria"/>
          <w:sz w:val="19"/>
          <w:szCs w:val="19"/>
        </w:rPr>
        <w:t xml:space="preserve"> dni licząc od dnia upływu terminu składania ofert. </w:t>
      </w:r>
    </w:p>
    <w:p w14:paraId="062579D6" w14:textId="77777777" w:rsidR="0065023F" w:rsidRPr="00FE2CEE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Oświadczam iż w przypadku wyboru przez Zamawiającego niniejszej oferty zobowiązuję się do podpisania umowy w terminie i miejscu wskazanym przez Zamawiającego.</w:t>
      </w:r>
    </w:p>
    <w:p w14:paraId="66BFBD83" w14:textId="5C1E8AAF" w:rsidR="009E6A14" w:rsidRPr="00FE2CEE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iż </w:t>
      </w:r>
      <w:r w:rsidR="009E6A14" w:rsidRPr="00FE2CEE">
        <w:rPr>
          <w:rFonts w:ascii="Cambria" w:hAnsi="Cambria"/>
          <w:sz w:val="19"/>
          <w:szCs w:val="19"/>
        </w:rPr>
        <w:t>oferowany sprzęt spełnia parametry techniczne wskazane w zapytaniu</w:t>
      </w:r>
      <w:r w:rsidR="00C61DB6">
        <w:rPr>
          <w:rFonts w:ascii="Cambria" w:hAnsi="Cambria"/>
          <w:sz w:val="19"/>
          <w:szCs w:val="19"/>
        </w:rPr>
        <w:t xml:space="preserve"> i jest sprzętem fabrycznie nowym</w:t>
      </w:r>
      <w:r w:rsidR="009E6A14" w:rsidRPr="00FE2CEE">
        <w:rPr>
          <w:rFonts w:ascii="Cambria" w:hAnsi="Cambria"/>
          <w:sz w:val="19"/>
          <w:szCs w:val="19"/>
        </w:rPr>
        <w:t>.</w:t>
      </w:r>
    </w:p>
    <w:p w14:paraId="64D64253" w14:textId="77777777" w:rsidR="009E6A14" w:rsidRPr="00FE2CEE" w:rsidRDefault="009E6A14" w:rsidP="009E6A14">
      <w:pPr>
        <w:pStyle w:val="Akapitzlist"/>
        <w:spacing w:before="240"/>
        <w:ind w:left="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lastRenderedPageBreak/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 szczególności na: </w:t>
      </w:r>
    </w:p>
    <w:p w14:paraId="0ABB4E09" w14:textId="77777777" w:rsidR="009E6A14" w:rsidRPr="00FE2CEE" w:rsidRDefault="009E6A14" w:rsidP="009E6A14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uczestniczeniu w spółce jako wspólnik spółki cywilnej lub spółki osobowej,</w:t>
      </w:r>
    </w:p>
    <w:p w14:paraId="4EAD679D" w14:textId="28D76930" w:rsidR="009E6A14" w:rsidRPr="00FE2CEE" w:rsidRDefault="009E6A14" w:rsidP="009E6A14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posiadaniu co najmniej </w:t>
      </w:r>
      <w:r w:rsidR="005A639E">
        <w:rPr>
          <w:rFonts w:ascii="Cambria" w:hAnsi="Cambria"/>
          <w:sz w:val="19"/>
          <w:szCs w:val="19"/>
        </w:rPr>
        <w:t>10</w:t>
      </w:r>
      <w:r w:rsidRPr="00FE2CEE">
        <w:rPr>
          <w:rFonts w:ascii="Cambria" w:hAnsi="Cambria"/>
          <w:sz w:val="19"/>
          <w:szCs w:val="19"/>
        </w:rPr>
        <w:t xml:space="preserve"> % udziałów lub akcji,</w:t>
      </w:r>
    </w:p>
    <w:p w14:paraId="6D6CE2A6" w14:textId="77777777" w:rsidR="009E6A14" w:rsidRPr="00FE2CEE" w:rsidRDefault="009E6A14" w:rsidP="009E6A14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pełnieniu funkcji członka organu nadzorczego lub zarządzającego, prokurenta, pełnomocnika,</w:t>
      </w:r>
    </w:p>
    <w:p w14:paraId="053FFABC" w14:textId="77777777" w:rsidR="009E6A14" w:rsidRPr="00FE2CEE" w:rsidRDefault="009E6A14" w:rsidP="009E6A14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E0D0254" w14:textId="16A12EAB" w:rsidR="00FC4CB3" w:rsidRPr="00FC4CB3" w:rsidRDefault="00FC4CB3" w:rsidP="00FC4CB3">
      <w:pPr>
        <w:widowControl w:val="0"/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nie jestem</w:t>
      </w:r>
      <w:r w:rsidRPr="00FC4CB3">
        <w:rPr>
          <w:rFonts w:ascii="Cambria" w:hAnsi="Cambria"/>
          <w:sz w:val="20"/>
          <w:szCs w:val="20"/>
        </w:rPr>
        <w:t xml:space="preserve"> Dostawc</w:t>
      </w:r>
      <w:r>
        <w:rPr>
          <w:rFonts w:ascii="Cambria" w:hAnsi="Cambria"/>
          <w:sz w:val="20"/>
          <w:szCs w:val="20"/>
        </w:rPr>
        <w:t>ą</w:t>
      </w:r>
      <w:r w:rsidRPr="00FC4CB3">
        <w:rPr>
          <w:rFonts w:ascii="Cambria" w:hAnsi="Cambria"/>
          <w:sz w:val="20"/>
          <w:szCs w:val="20"/>
        </w:rPr>
        <w:t xml:space="preserve"> w stosunku, do którego zachodzą okoliczności, o których mowa w art. 7 ust. 1 ustawy z dnia 13 kwietnia 2022 r. o szczególnych rozwiązaniach w zakresie przeciwdziałania wspieraniu agresji na Ukrainę oraz służących ochronie bezpieczeństwa narodowego (Dz. U. z 2022 r., poz. 835).</w:t>
      </w:r>
    </w:p>
    <w:p w14:paraId="4D5DAF97" w14:textId="77777777" w:rsidR="00E82BFE" w:rsidRDefault="00E82BFE" w:rsidP="009E6A14">
      <w:pPr>
        <w:spacing w:before="240"/>
        <w:ind w:left="6372"/>
        <w:rPr>
          <w:rFonts w:ascii="Cambria" w:hAnsi="Cambria"/>
          <w:sz w:val="20"/>
          <w:szCs w:val="20"/>
        </w:rPr>
      </w:pPr>
    </w:p>
    <w:p w14:paraId="3729FD58" w14:textId="77777777" w:rsidR="00E82BFE" w:rsidRDefault="00E82BFE" w:rsidP="009E6A14">
      <w:pPr>
        <w:spacing w:before="240"/>
        <w:ind w:left="6372"/>
        <w:rPr>
          <w:rFonts w:ascii="Cambria" w:hAnsi="Cambria"/>
          <w:sz w:val="20"/>
          <w:szCs w:val="20"/>
        </w:rPr>
      </w:pPr>
    </w:p>
    <w:p w14:paraId="603F88D5" w14:textId="77777777" w:rsidR="00E82BFE" w:rsidRDefault="00E82BFE" w:rsidP="009E6A14">
      <w:pPr>
        <w:spacing w:before="240"/>
        <w:ind w:left="6372"/>
        <w:rPr>
          <w:rFonts w:ascii="Cambria" w:hAnsi="Cambria"/>
          <w:sz w:val="20"/>
          <w:szCs w:val="20"/>
        </w:rPr>
      </w:pPr>
    </w:p>
    <w:p w14:paraId="0282BEAA" w14:textId="60E8DBA7" w:rsidR="009E6A14" w:rsidRDefault="007F3965" w:rsidP="009E6A14">
      <w:pPr>
        <w:spacing w:before="240"/>
        <w:ind w:left="637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</w:t>
      </w:r>
      <w:r w:rsidR="009E6A14">
        <w:rPr>
          <w:rFonts w:ascii="Cambria" w:hAnsi="Cambria"/>
          <w:sz w:val="20"/>
          <w:szCs w:val="20"/>
        </w:rPr>
        <w:t xml:space="preserve"> </w:t>
      </w:r>
    </w:p>
    <w:p w14:paraId="6CD9345B" w14:textId="77777777" w:rsidR="0065023F" w:rsidRPr="009E6A14" w:rsidRDefault="007F3965" w:rsidP="009E6A14">
      <w:pPr>
        <w:spacing w:before="240"/>
        <w:ind w:left="637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(podpis Dostawcy)</w:t>
      </w:r>
      <w:r w:rsidR="009E6A14">
        <w:rPr>
          <w:rFonts w:ascii="Cambria" w:hAnsi="Cambria"/>
          <w:b/>
        </w:rPr>
        <w:t xml:space="preserve"> </w:t>
      </w:r>
    </w:p>
    <w:sectPr w:rsidR="0065023F" w:rsidRPr="009E6A14">
      <w:headerReference w:type="default" r:id="rId13"/>
      <w:pgSz w:w="11906" w:h="16838"/>
      <w:pgMar w:top="765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6CD" w14:textId="77777777" w:rsidR="00776D7A" w:rsidRDefault="00776D7A">
      <w:pPr>
        <w:spacing w:after="0" w:line="240" w:lineRule="auto"/>
      </w:pPr>
      <w:r>
        <w:separator/>
      </w:r>
    </w:p>
  </w:endnote>
  <w:endnote w:type="continuationSeparator" w:id="0">
    <w:p w14:paraId="1C74477F" w14:textId="77777777" w:rsidR="00776D7A" w:rsidRDefault="0077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jaVuSansCondense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2874" w14:textId="77777777" w:rsidR="00776D7A" w:rsidRDefault="00776D7A">
      <w:pPr>
        <w:spacing w:after="0" w:line="240" w:lineRule="auto"/>
      </w:pPr>
      <w:r>
        <w:separator/>
      </w:r>
    </w:p>
  </w:footnote>
  <w:footnote w:type="continuationSeparator" w:id="0">
    <w:p w14:paraId="5E475A8C" w14:textId="77777777" w:rsidR="00776D7A" w:rsidRDefault="0077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2CF3" w14:textId="77777777" w:rsidR="00C440AD" w:rsidRDefault="00C440AD">
    <w:pPr>
      <w:pStyle w:val="Nagwek"/>
    </w:pPr>
  </w:p>
  <w:p w14:paraId="63B14390" w14:textId="77777777" w:rsidR="00C440AD" w:rsidRDefault="00C440AD">
    <w:pPr>
      <w:pStyle w:val="Nagwek"/>
      <w:rPr>
        <w:b/>
      </w:rPr>
    </w:pPr>
    <w:r>
      <w:rPr>
        <w:noProof/>
        <w:lang w:eastAsia="pl-PL"/>
      </w:rPr>
      <w:drawing>
        <wp:inline distT="0" distB="0" distL="0" distR="0" wp14:anchorId="687C6C29" wp14:editId="084E5E7A">
          <wp:extent cx="5760720" cy="58102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9CAA0" w14:textId="77777777" w:rsidR="00C440AD" w:rsidRDefault="00C440AD">
    <w:pPr>
      <w:pStyle w:val="Nagwek"/>
      <w:tabs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5E6C73"/>
    <w:multiLevelType w:val="multilevel"/>
    <w:tmpl w:val="A34AD61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2FD"/>
    <w:multiLevelType w:val="hybridMultilevel"/>
    <w:tmpl w:val="295E6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45CA"/>
    <w:multiLevelType w:val="multilevel"/>
    <w:tmpl w:val="1E363DEA"/>
    <w:lvl w:ilvl="0">
      <w:start w:val="1"/>
      <w:numFmt w:val="bullet"/>
      <w:lvlText w:val=""/>
      <w:lvlJc w:val="left"/>
      <w:pPr>
        <w:tabs>
          <w:tab w:val="num" w:pos="353"/>
        </w:tabs>
        <w:ind w:left="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793"/>
        </w:tabs>
        <w:ind w:left="1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FB0948"/>
    <w:multiLevelType w:val="multilevel"/>
    <w:tmpl w:val="9C981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2DF0F92"/>
    <w:multiLevelType w:val="multilevel"/>
    <w:tmpl w:val="13AC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3F5AE3"/>
    <w:multiLevelType w:val="multilevel"/>
    <w:tmpl w:val="F6F47B9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3C2"/>
    <w:multiLevelType w:val="hybridMultilevel"/>
    <w:tmpl w:val="E78A4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609E3"/>
    <w:multiLevelType w:val="multilevel"/>
    <w:tmpl w:val="E1CE3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C6C2C"/>
    <w:multiLevelType w:val="multilevel"/>
    <w:tmpl w:val="3FF89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084E8E"/>
    <w:multiLevelType w:val="multilevel"/>
    <w:tmpl w:val="ACBE978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B07"/>
    <w:multiLevelType w:val="multilevel"/>
    <w:tmpl w:val="5D980FE8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2F779F"/>
    <w:multiLevelType w:val="hybridMultilevel"/>
    <w:tmpl w:val="BA223AD8"/>
    <w:lvl w:ilvl="0" w:tplc="4588DA78">
      <w:start w:val="1"/>
      <w:numFmt w:val="upperRoman"/>
      <w:lvlText w:val="%1."/>
      <w:lvlJc w:val="left"/>
      <w:pPr>
        <w:ind w:left="1080" w:hanging="720"/>
      </w:pPr>
      <w:rPr>
        <w:rFonts w:eastAsia="DejaVu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1234E"/>
    <w:multiLevelType w:val="multilevel"/>
    <w:tmpl w:val="466E738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6F90"/>
    <w:multiLevelType w:val="hybridMultilevel"/>
    <w:tmpl w:val="5E069F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D0848FB"/>
    <w:multiLevelType w:val="multilevel"/>
    <w:tmpl w:val="387C75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  <w:color w:val="00000A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306409"/>
    <w:multiLevelType w:val="hybridMultilevel"/>
    <w:tmpl w:val="E5103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61F07EB5"/>
    <w:multiLevelType w:val="multilevel"/>
    <w:tmpl w:val="53CE56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D05E5"/>
    <w:multiLevelType w:val="multilevel"/>
    <w:tmpl w:val="8A5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23" w15:restartNumberingAfterBreak="0">
    <w:nsid w:val="74FD57D5"/>
    <w:multiLevelType w:val="hybridMultilevel"/>
    <w:tmpl w:val="63EEFDA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15C84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7E51495B"/>
    <w:multiLevelType w:val="multilevel"/>
    <w:tmpl w:val="C218BF0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480307">
    <w:abstractNumId w:val="17"/>
  </w:num>
  <w:num w:numId="2" w16cid:durableId="1604723765">
    <w:abstractNumId w:val="25"/>
  </w:num>
  <w:num w:numId="3" w16cid:durableId="518158276">
    <w:abstractNumId w:val="9"/>
  </w:num>
  <w:num w:numId="4" w16cid:durableId="1294015958">
    <w:abstractNumId w:val="21"/>
  </w:num>
  <w:num w:numId="5" w16cid:durableId="1586524989">
    <w:abstractNumId w:val="1"/>
  </w:num>
  <w:num w:numId="6" w16cid:durableId="174466336">
    <w:abstractNumId w:val="15"/>
  </w:num>
  <w:num w:numId="7" w16cid:durableId="467555824">
    <w:abstractNumId w:val="24"/>
  </w:num>
  <w:num w:numId="8" w16cid:durableId="1735813560">
    <w:abstractNumId w:val="22"/>
  </w:num>
  <w:num w:numId="9" w16cid:durableId="627593983">
    <w:abstractNumId w:val="12"/>
  </w:num>
  <w:num w:numId="10" w16cid:durableId="2100566129">
    <w:abstractNumId w:val="20"/>
  </w:num>
  <w:num w:numId="11" w16cid:durableId="1180778422">
    <w:abstractNumId w:val="7"/>
  </w:num>
  <w:num w:numId="12" w16cid:durableId="1606841811">
    <w:abstractNumId w:val="6"/>
  </w:num>
  <w:num w:numId="13" w16cid:durableId="1906991252">
    <w:abstractNumId w:val="19"/>
  </w:num>
  <w:num w:numId="14" w16cid:durableId="748117153">
    <w:abstractNumId w:val="0"/>
  </w:num>
  <w:num w:numId="15" w16cid:durableId="186797491">
    <w:abstractNumId w:val="13"/>
  </w:num>
  <w:num w:numId="16" w16cid:durableId="1171528757">
    <w:abstractNumId w:val="10"/>
  </w:num>
  <w:num w:numId="17" w16cid:durableId="1758675001">
    <w:abstractNumId w:val="11"/>
  </w:num>
  <w:num w:numId="18" w16cid:durableId="982932947">
    <w:abstractNumId w:val="4"/>
  </w:num>
  <w:num w:numId="19" w16cid:durableId="1328826220">
    <w:abstractNumId w:val="18"/>
  </w:num>
  <w:num w:numId="20" w16cid:durableId="245530599">
    <w:abstractNumId w:val="5"/>
  </w:num>
  <w:num w:numId="21" w16cid:durableId="1111053733">
    <w:abstractNumId w:val="3"/>
  </w:num>
  <w:num w:numId="22" w16cid:durableId="1238396273">
    <w:abstractNumId w:val="2"/>
  </w:num>
  <w:num w:numId="23" w16cid:durableId="1212232522">
    <w:abstractNumId w:val="16"/>
  </w:num>
  <w:num w:numId="24" w16cid:durableId="1997415669">
    <w:abstractNumId w:val="23"/>
  </w:num>
  <w:num w:numId="25" w16cid:durableId="934747950">
    <w:abstractNumId w:val="8"/>
  </w:num>
  <w:num w:numId="26" w16cid:durableId="19930196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3F"/>
    <w:rsid w:val="00001EA2"/>
    <w:rsid w:val="000476B7"/>
    <w:rsid w:val="00047FC1"/>
    <w:rsid w:val="00053E47"/>
    <w:rsid w:val="00057B00"/>
    <w:rsid w:val="00070145"/>
    <w:rsid w:val="00070BB6"/>
    <w:rsid w:val="00071F3C"/>
    <w:rsid w:val="00075A02"/>
    <w:rsid w:val="00090A5A"/>
    <w:rsid w:val="000B1595"/>
    <w:rsid w:val="000B3CE0"/>
    <w:rsid w:val="000B3ECF"/>
    <w:rsid w:val="000C23D4"/>
    <w:rsid w:val="000C78E4"/>
    <w:rsid w:val="000F772F"/>
    <w:rsid w:val="001243C6"/>
    <w:rsid w:val="00133A8B"/>
    <w:rsid w:val="001433BE"/>
    <w:rsid w:val="001611B3"/>
    <w:rsid w:val="00162E07"/>
    <w:rsid w:val="00185A04"/>
    <w:rsid w:val="00191E0C"/>
    <w:rsid w:val="00195BD5"/>
    <w:rsid w:val="001B26D1"/>
    <w:rsid w:val="001B3141"/>
    <w:rsid w:val="001C1E99"/>
    <w:rsid w:val="001C5B08"/>
    <w:rsid w:val="001D11E0"/>
    <w:rsid w:val="001D5F64"/>
    <w:rsid w:val="001E660E"/>
    <w:rsid w:val="001F7D40"/>
    <w:rsid w:val="0024092E"/>
    <w:rsid w:val="00246D44"/>
    <w:rsid w:val="00260C40"/>
    <w:rsid w:val="00264EA2"/>
    <w:rsid w:val="0028589E"/>
    <w:rsid w:val="002C691C"/>
    <w:rsid w:val="002E2902"/>
    <w:rsid w:val="002F2010"/>
    <w:rsid w:val="002F55C6"/>
    <w:rsid w:val="00307124"/>
    <w:rsid w:val="0031380B"/>
    <w:rsid w:val="00321F91"/>
    <w:rsid w:val="00324B45"/>
    <w:rsid w:val="00340D57"/>
    <w:rsid w:val="00352878"/>
    <w:rsid w:val="00356B37"/>
    <w:rsid w:val="00357954"/>
    <w:rsid w:val="00383209"/>
    <w:rsid w:val="00396DA9"/>
    <w:rsid w:val="003A79F9"/>
    <w:rsid w:val="003B216F"/>
    <w:rsid w:val="003B43A4"/>
    <w:rsid w:val="003C4DB3"/>
    <w:rsid w:val="003C5076"/>
    <w:rsid w:val="003E03B0"/>
    <w:rsid w:val="003F2E3B"/>
    <w:rsid w:val="004303F7"/>
    <w:rsid w:val="00435AAA"/>
    <w:rsid w:val="004571D4"/>
    <w:rsid w:val="00472C3E"/>
    <w:rsid w:val="0048151A"/>
    <w:rsid w:val="00485046"/>
    <w:rsid w:val="004A08B7"/>
    <w:rsid w:val="00504605"/>
    <w:rsid w:val="00514ACD"/>
    <w:rsid w:val="0052097C"/>
    <w:rsid w:val="00525AA0"/>
    <w:rsid w:val="0053558D"/>
    <w:rsid w:val="00537117"/>
    <w:rsid w:val="005465EF"/>
    <w:rsid w:val="005545FC"/>
    <w:rsid w:val="00586937"/>
    <w:rsid w:val="0059797E"/>
    <w:rsid w:val="005A3672"/>
    <w:rsid w:val="005A4B41"/>
    <w:rsid w:val="005A639E"/>
    <w:rsid w:val="005C13DB"/>
    <w:rsid w:val="005C4917"/>
    <w:rsid w:val="005E33EA"/>
    <w:rsid w:val="005E6F6C"/>
    <w:rsid w:val="005F25B5"/>
    <w:rsid w:val="005F4321"/>
    <w:rsid w:val="005F6E98"/>
    <w:rsid w:val="006075B3"/>
    <w:rsid w:val="006179E6"/>
    <w:rsid w:val="00617F86"/>
    <w:rsid w:val="006432ED"/>
    <w:rsid w:val="0064351B"/>
    <w:rsid w:val="0065023F"/>
    <w:rsid w:val="00650D3F"/>
    <w:rsid w:val="00657FAD"/>
    <w:rsid w:val="0066070C"/>
    <w:rsid w:val="0067712A"/>
    <w:rsid w:val="0068217F"/>
    <w:rsid w:val="00687300"/>
    <w:rsid w:val="006D6F1A"/>
    <w:rsid w:val="006E458D"/>
    <w:rsid w:val="006F6BB4"/>
    <w:rsid w:val="00705C23"/>
    <w:rsid w:val="00724C00"/>
    <w:rsid w:val="00776D7A"/>
    <w:rsid w:val="00792332"/>
    <w:rsid w:val="007A5A48"/>
    <w:rsid w:val="007B3603"/>
    <w:rsid w:val="007D1076"/>
    <w:rsid w:val="007D239A"/>
    <w:rsid w:val="007F3965"/>
    <w:rsid w:val="007F41ED"/>
    <w:rsid w:val="00804F07"/>
    <w:rsid w:val="008062EC"/>
    <w:rsid w:val="00826211"/>
    <w:rsid w:val="008703F2"/>
    <w:rsid w:val="008820AD"/>
    <w:rsid w:val="008831F7"/>
    <w:rsid w:val="00896A19"/>
    <w:rsid w:val="008A2B0B"/>
    <w:rsid w:val="008B2FC9"/>
    <w:rsid w:val="008D17F0"/>
    <w:rsid w:val="00905DF5"/>
    <w:rsid w:val="009107DE"/>
    <w:rsid w:val="009202F6"/>
    <w:rsid w:val="0092341F"/>
    <w:rsid w:val="00943F3E"/>
    <w:rsid w:val="00952B9D"/>
    <w:rsid w:val="00960B00"/>
    <w:rsid w:val="00974719"/>
    <w:rsid w:val="009905CB"/>
    <w:rsid w:val="0099610B"/>
    <w:rsid w:val="009A71EC"/>
    <w:rsid w:val="009C2E0A"/>
    <w:rsid w:val="009D50D5"/>
    <w:rsid w:val="009E4D76"/>
    <w:rsid w:val="009E6A14"/>
    <w:rsid w:val="009F3753"/>
    <w:rsid w:val="00A0429C"/>
    <w:rsid w:val="00A34F91"/>
    <w:rsid w:val="00A54A20"/>
    <w:rsid w:val="00A74F66"/>
    <w:rsid w:val="00AA32AD"/>
    <w:rsid w:val="00AB3E05"/>
    <w:rsid w:val="00AE32DF"/>
    <w:rsid w:val="00AE5827"/>
    <w:rsid w:val="00AE5E3E"/>
    <w:rsid w:val="00AE5EA3"/>
    <w:rsid w:val="00AF402D"/>
    <w:rsid w:val="00B345D1"/>
    <w:rsid w:val="00B7006D"/>
    <w:rsid w:val="00B73B43"/>
    <w:rsid w:val="00B83887"/>
    <w:rsid w:val="00B908D8"/>
    <w:rsid w:val="00B963A6"/>
    <w:rsid w:val="00BA1C90"/>
    <w:rsid w:val="00BA357B"/>
    <w:rsid w:val="00BA55F6"/>
    <w:rsid w:val="00BD60D2"/>
    <w:rsid w:val="00BF0322"/>
    <w:rsid w:val="00C06AEB"/>
    <w:rsid w:val="00C119C6"/>
    <w:rsid w:val="00C440AD"/>
    <w:rsid w:val="00C456E4"/>
    <w:rsid w:val="00C54BF9"/>
    <w:rsid w:val="00C61DB6"/>
    <w:rsid w:val="00C620A6"/>
    <w:rsid w:val="00C8119A"/>
    <w:rsid w:val="00C86468"/>
    <w:rsid w:val="00CA1179"/>
    <w:rsid w:val="00CB08A0"/>
    <w:rsid w:val="00CB3292"/>
    <w:rsid w:val="00CC4992"/>
    <w:rsid w:val="00CD06CE"/>
    <w:rsid w:val="00CD41CB"/>
    <w:rsid w:val="00CD48F5"/>
    <w:rsid w:val="00CD50E0"/>
    <w:rsid w:val="00CF441F"/>
    <w:rsid w:val="00D04AB8"/>
    <w:rsid w:val="00D13824"/>
    <w:rsid w:val="00D32E52"/>
    <w:rsid w:val="00D4175F"/>
    <w:rsid w:val="00D46A51"/>
    <w:rsid w:val="00D523CD"/>
    <w:rsid w:val="00D77253"/>
    <w:rsid w:val="00D83602"/>
    <w:rsid w:val="00D83BF3"/>
    <w:rsid w:val="00D86D54"/>
    <w:rsid w:val="00D937E9"/>
    <w:rsid w:val="00DA35CE"/>
    <w:rsid w:val="00DA57ED"/>
    <w:rsid w:val="00DC6B5C"/>
    <w:rsid w:val="00DD27C0"/>
    <w:rsid w:val="00DD427C"/>
    <w:rsid w:val="00DF5920"/>
    <w:rsid w:val="00E05A49"/>
    <w:rsid w:val="00E108F1"/>
    <w:rsid w:val="00E17FC4"/>
    <w:rsid w:val="00E250D2"/>
    <w:rsid w:val="00E30C35"/>
    <w:rsid w:val="00E37F95"/>
    <w:rsid w:val="00E44EF2"/>
    <w:rsid w:val="00E53175"/>
    <w:rsid w:val="00E6608D"/>
    <w:rsid w:val="00E82BFE"/>
    <w:rsid w:val="00EA530D"/>
    <w:rsid w:val="00EB28DC"/>
    <w:rsid w:val="00EC0283"/>
    <w:rsid w:val="00F04144"/>
    <w:rsid w:val="00F21415"/>
    <w:rsid w:val="00F2347C"/>
    <w:rsid w:val="00F544C3"/>
    <w:rsid w:val="00F62B6E"/>
    <w:rsid w:val="00F67562"/>
    <w:rsid w:val="00F73827"/>
    <w:rsid w:val="00F824D9"/>
    <w:rsid w:val="00F82973"/>
    <w:rsid w:val="00F84CA6"/>
    <w:rsid w:val="00F85AD9"/>
    <w:rsid w:val="00FA12BE"/>
    <w:rsid w:val="00FC3DB3"/>
    <w:rsid w:val="00FC4CB3"/>
    <w:rsid w:val="00FD388F"/>
    <w:rsid w:val="00FD7723"/>
    <w:rsid w:val="00FE1F2C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13B"/>
  <w15:docId w15:val="{8D8F393B-D344-43AB-B618-AC20C75C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Pr>
      <w:rFonts w:ascii="Cambria" w:hAnsi="Cambria"/>
      <w:b/>
      <w:sz w:val="20"/>
    </w:rPr>
  </w:style>
  <w:style w:type="character" w:customStyle="1" w:styleId="ListLabel6">
    <w:name w:val="ListLabel 6"/>
    <w:qFormat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ascii="Cambria" w:hAnsi="Cambria"/>
      <w:b/>
      <w:sz w:val="20"/>
    </w:rPr>
  </w:style>
  <w:style w:type="character" w:customStyle="1" w:styleId="ListLabel18">
    <w:name w:val="ListLabel 18"/>
    <w:qFormat/>
    <w:rPr>
      <w:rFonts w:ascii="Cambria" w:hAnsi="Cambria"/>
      <w:b w:val="0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b w:val="0"/>
      <w:sz w:val="20"/>
      <w:szCs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Pr>
      <w:rFonts w:ascii="Cambria" w:hAnsi="Cambria" w:cs="Times New Roman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3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BF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kub.florkiewicz@grodkow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kub.florkiewicz@grodkow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077B8-5781-4C4E-AC3F-43552D0C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3893</TotalTime>
  <Pages>8</Pages>
  <Words>2287</Words>
  <Characters>13724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Grzegorz Ocieczek</cp:lastModifiedBy>
  <cp:revision>4</cp:revision>
  <cp:lastPrinted>2019-07-20T08:24:00Z</cp:lastPrinted>
  <dcterms:created xsi:type="dcterms:W3CDTF">2022-04-04T22:03:00Z</dcterms:created>
  <dcterms:modified xsi:type="dcterms:W3CDTF">2023-04-19T10:39:00Z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