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25AD" w14:textId="1373DB25" w:rsidR="00BC0C40" w:rsidRPr="007C2683" w:rsidRDefault="001F3670" w:rsidP="005C7C25">
      <w:pPr>
        <w:spacing w:after="0"/>
        <w:jc w:val="right"/>
        <w:rPr>
          <w:rFonts w:asciiTheme="minorHAnsi" w:hAnsiTheme="minorHAnsi"/>
        </w:rPr>
      </w:pPr>
      <w:r w:rsidRPr="007C2683">
        <w:rPr>
          <w:rFonts w:asciiTheme="minorHAnsi" w:eastAsia="Arial" w:hAnsiTheme="minorHAnsi"/>
        </w:rPr>
        <w:t>Sieradz</w:t>
      </w:r>
      <w:r w:rsidR="00BC0C40" w:rsidRPr="007C2683">
        <w:rPr>
          <w:rFonts w:asciiTheme="minorHAnsi" w:eastAsia="Arial" w:hAnsiTheme="minorHAnsi"/>
        </w:rPr>
        <w:t xml:space="preserve">, dnia </w:t>
      </w:r>
      <w:r w:rsidR="00E74A2E" w:rsidRPr="007C2683">
        <w:rPr>
          <w:rFonts w:asciiTheme="minorHAnsi" w:eastAsia="Arial" w:hAnsiTheme="minorHAnsi"/>
        </w:rPr>
        <w:t>1</w:t>
      </w:r>
      <w:r w:rsidR="00706674" w:rsidRPr="007C2683">
        <w:rPr>
          <w:rFonts w:asciiTheme="minorHAnsi" w:eastAsia="Arial" w:hAnsiTheme="minorHAnsi"/>
        </w:rPr>
        <w:t>2</w:t>
      </w:r>
      <w:r w:rsidR="008D61E2" w:rsidRPr="007C2683">
        <w:rPr>
          <w:rFonts w:asciiTheme="minorHAnsi" w:eastAsia="Arial" w:hAnsiTheme="minorHAnsi"/>
        </w:rPr>
        <w:t>.04</w:t>
      </w:r>
      <w:r w:rsidRPr="007C2683">
        <w:rPr>
          <w:rFonts w:asciiTheme="minorHAnsi" w:eastAsia="Arial" w:hAnsiTheme="minorHAnsi"/>
        </w:rPr>
        <w:t>.2023 r.</w:t>
      </w:r>
    </w:p>
    <w:p w14:paraId="21CBFCBD" w14:textId="6386E27C" w:rsidR="007B3AA3" w:rsidRPr="007C2683" w:rsidRDefault="00C20905" w:rsidP="005C7C25">
      <w:pPr>
        <w:spacing w:after="0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hAnsiTheme="minorHAnsi"/>
          <w:b/>
          <w:bCs/>
          <w:noProof/>
        </w:rPr>
        <w:t xml:space="preserve">                                                                                        </w:t>
      </w:r>
    </w:p>
    <w:p w14:paraId="102F224C" w14:textId="30395058" w:rsidR="001F3670" w:rsidRPr="007C2683" w:rsidRDefault="001F3670" w:rsidP="005C7C25">
      <w:pPr>
        <w:spacing w:after="0"/>
        <w:jc w:val="both"/>
        <w:rPr>
          <w:rFonts w:asciiTheme="minorHAnsi" w:hAnsiTheme="minorHAnsi"/>
          <w:b/>
          <w:bCs/>
        </w:rPr>
      </w:pPr>
      <w:bookmarkStart w:id="0" w:name="_Hlk132130350"/>
      <w:bookmarkStart w:id="1" w:name="_Hlk132125445"/>
      <w:r w:rsidRPr="007C2683">
        <w:rPr>
          <w:rFonts w:asciiTheme="minorHAnsi" w:hAnsiTheme="minorHAnsi"/>
          <w:b/>
          <w:bCs/>
        </w:rPr>
        <w:t xml:space="preserve">Rafał Szarzała Centrum </w:t>
      </w:r>
      <w:proofErr w:type="spellStart"/>
      <w:r w:rsidRPr="007C2683">
        <w:rPr>
          <w:rFonts w:asciiTheme="minorHAnsi" w:hAnsiTheme="minorHAnsi"/>
          <w:b/>
          <w:bCs/>
        </w:rPr>
        <w:t>Produkcyjno</w:t>
      </w:r>
      <w:proofErr w:type="spellEnd"/>
      <w:r w:rsidRPr="007C2683">
        <w:rPr>
          <w:rFonts w:asciiTheme="minorHAnsi" w:hAnsiTheme="minorHAnsi"/>
          <w:b/>
          <w:bCs/>
        </w:rPr>
        <w:t xml:space="preserve"> Handlowe „</w:t>
      </w:r>
      <w:proofErr w:type="spellStart"/>
      <w:r w:rsidRPr="007C2683">
        <w:rPr>
          <w:rFonts w:asciiTheme="minorHAnsi" w:hAnsiTheme="minorHAnsi"/>
          <w:b/>
          <w:bCs/>
        </w:rPr>
        <w:t>Szarpol</w:t>
      </w:r>
      <w:proofErr w:type="spellEnd"/>
      <w:r w:rsidRPr="007C2683">
        <w:rPr>
          <w:rFonts w:asciiTheme="minorHAnsi" w:hAnsiTheme="minorHAnsi"/>
          <w:b/>
          <w:bCs/>
        </w:rPr>
        <w:t xml:space="preserve">” </w:t>
      </w:r>
    </w:p>
    <w:bookmarkEnd w:id="0"/>
    <w:p w14:paraId="6C452980" w14:textId="77777777" w:rsidR="001F3670" w:rsidRPr="007C2683" w:rsidRDefault="001F3670" w:rsidP="005C7C25">
      <w:pPr>
        <w:spacing w:after="0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hAnsiTheme="minorHAnsi"/>
          <w:b/>
          <w:bCs/>
        </w:rPr>
        <w:t>Ul. Prof. Mariana Rapackiego 3</w:t>
      </w:r>
    </w:p>
    <w:p w14:paraId="74E1CAEB" w14:textId="77777777" w:rsidR="001F3670" w:rsidRPr="007C2683" w:rsidRDefault="001F3670" w:rsidP="005C7C25">
      <w:pPr>
        <w:spacing w:after="0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hAnsiTheme="minorHAnsi"/>
          <w:b/>
          <w:bCs/>
        </w:rPr>
        <w:t xml:space="preserve">98-200 Sieradz </w:t>
      </w:r>
    </w:p>
    <w:bookmarkEnd w:id="1"/>
    <w:p w14:paraId="437FC51D" w14:textId="48ABADFA" w:rsidR="001F3670" w:rsidRPr="007C2683" w:rsidRDefault="001F3670" w:rsidP="005C7C25">
      <w:pPr>
        <w:spacing w:after="0"/>
        <w:jc w:val="both"/>
        <w:rPr>
          <w:rFonts w:asciiTheme="minorHAnsi" w:hAnsiTheme="minorHAnsi"/>
          <w:b/>
        </w:rPr>
      </w:pPr>
    </w:p>
    <w:p w14:paraId="7D3E1E1E" w14:textId="77777777" w:rsidR="00EA05BF" w:rsidRPr="007C2683" w:rsidRDefault="00EA05BF" w:rsidP="005C7C25">
      <w:pPr>
        <w:spacing w:after="0"/>
        <w:jc w:val="both"/>
        <w:rPr>
          <w:rFonts w:asciiTheme="minorHAnsi" w:hAnsiTheme="minorHAnsi"/>
          <w:b/>
        </w:rPr>
      </w:pPr>
    </w:p>
    <w:p w14:paraId="1EFA4EEC" w14:textId="7C0AD192" w:rsidR="00BC0C40" w:rsidRPr="007C2683" w:rsidRDefault="00BC0C40" w:rsidP="005C7C25">
      <w:pPr>
        <w:spacing w:after="0"/>
        <w:jc w:val="center"/>
        <w:rPr>
          <w:rFonts w:asciiTheme="minorHAnsi" w:hAnsiTheme="minorHAnsi"/>
          <w:b/>
        </w:rPr>
      </w:pPr>
      <w:r w:rsidRPr="007C2683">
        <w:rPr>
          <w:rFonts w:asciiTheme="minorHAnsi" w:hAnsiTheme="minorHAnsi"/>
          <w:b/>
        </w:rPr>
        <w:t xml:space="preserve">ZAPYTANIE OFERTOWE NR </w:t>
      </w:r>
      <w:bookmarkStart w:id="2" w:name="_Hlk56588115"/>
      <w:r w:rsidR="00C32158">
        <w:rPr>
          <w:rFonts w:asciiTheme="minorHAnsi" w:hAnsiTheme="minorHAnsi"/>
          <w:b/>
        </w:rPr>
        <w:t>2</w:t>
      </w:r>
      <w:r w:rsidRPr="007C2683">
        <w:rPr>
          <w:rFonts w:asciiTheme="minorHAnsi" w:hAnsiTheme="minorHAnsi"/>
          <w:b/>
        </w:rPr>
        <w:t>/</w:t>
      </w:r>
      <w:bookmarkEnd w:id="2"/>
      <w:r w:rsidR="006174D7" w:rsidRPr="007C2683">
        <w:rPr>
          <w:rFonts w:asciiTheme="minorHAnsi" w:hAnsiTheme="minorHAnsi"/>
          <w:b/>
        </w:rPr>
        <w:t>SZARPOL/</w:t>
      </w:r>
      <w:r w:rsidR="001F3670" w:rsidRPr="007C2683">
        <w:rPr>
          <w:rFonts w:asciiTheme="minorHAnsi" w:hAnsiTheme="minorHAnsi"/>
          <w:b/>
        </w:rPr>
        <w:t>2023</w:t>
      </w:r>
    </w:p>
    <w:p w14:paraId="0987DF66" w14:textId="77777777" w:rsidR="00DC32A7" w:rsidRPr="007C2683" w:rsidRDefault="00DC32A7" w:rsidP="005C7C25">
      <w:pPr>
        <w:spacing w:after="0"/>
        <w:jc w:val="both"/>
        <w:rPr>
          <w:rFonts w:asciiTheme="minorHAnsi" w:hAnsiTheme="minorHAnsi"/>
          <w:b/>
        </w:rPr>
      </w:pPr>
    </w:p>
    <w:p w14:paraId="3AD2E5B3" w14:textId="11280E7C" w:rsidR="00EA05BF" w:rsidRPr="007C2683" w:rsidRDefault="00EA05BF" w:rsidP="005C7C25">
      <w:pPr>
        <w:jc w:val="both"/>
        <w:rPr>
          <w:rFonts w:asciiTheme="minorHAnsi" w:hAnsiTheme="minorHAnsi"/>
          <w:b/>
        </w:rPr>
      </w:pPr>
      <w:r w:rsidRPr="007C2683">
        <w:rPr>
          <w:rFonts w:asciiTheme="minorHAnsi" w:hAnsiTheme="minorHAnsi"/>
        </w:rPr>
        <w:t>W związku z planowaną realizacją projektu</w:t>
      </w:r>
      <w:r w:rsidR="00906D90" w:rsidRPr="007C2683">
        <w:rPr>
          <w:rFonts w:asciiTheme="minorHAnsi" w:hAnsiTheme="minorHAnsi"/>
        </w:rPr>
        <w:t xml:space="preserve"> pn.: </w:t>
      </w:r>
      <w:r w:rsidR="00906D90" w:rsidRPr="00245333">
        <w:rPr>
          <w:rFonts w:asciiTheme="minorHAnsi" w:hAnsiTheme="minorHAnsi"/>
          <w:i/>
          <w:iCs/>
        </w:rPr>
        <w:t>„</w:t>
      </w:r>
      <w:r w:rsidR="00906D90" w:rsidRPr="00245333">
        <w:rPr>
          <w:rFonts w:asciiTheme="minorHAnsi" w:hAnsiTheme="minorHAnsi" w:cs="Arial"/>
          <w:i/>
          <w:iCs/>
          <w:spacing w:val="2"/>
          <w:shd w:val="clear" w:color="auto" w:fill="FFFFFF"/>
        </w:rPr>
        <w:t xml:space="preserve">Wdrożenie na rynek przez firmę </w:t>
      </w:r>
      <w:proofErr w:type="spellStart"/>
      <w:r w:rsidR="00906D90" w:rsidRPr="00245333">
        <w:rPr>
          <w:rFonts w:asciiTheme="minorHAnsi" w:hAnsiTheme="minorHAnsi" w:cs="Arial"/>
          <w:i/>
          <w:iCs/>
          <w:spacing w:val="2"/>
          <w:shd w:val="clear" w:color="auto" w:fill="FFFFFF"/>
        </w:rPr>
        <w:t>Szarpol</w:t>
      </w:r>
      <w:proofErr w:type="spellEnd"/>
      <w:r w:rsidR="00906D90" w:rsidRPr="00245333">
        <w:rPr>
          <w:rFonts w:asciiTheme="minorHAnsi" w:hAnsiTheme="minorHAnsi" w:cs="Arial"/>
          <w:i/>
          <w:iCs/>
          <w:spacing w:val="2"/>
          <w:shd w:val="clear" w:color="auto" w:fill="FFFFFF"/>
        </w:rPr>
        <w:t xml:space="preserve"> innowacyjnego produktu w postaci transportowej palety przeciwbakteryjnej, będącej wynikiem prac B+R”</w:t>
      </w:r>
      <w:r w:rsidR="00906D90" w:rsidRPr="007C2683">
        <w:rPr>
          <w:rFonts w:asciiTheme="minorHAnsi" w:hAnsiTheme="minorHAnsi" w:cs="Arial"/>
          <w:spacing w:val="2"/>
          <w:shd w:val="clear" w:color="auto" w:fill="FFFFFF"/>
        </w:rPr>
        <w:t xml:space="preserve"> </w:t>
      </w:r>
      <w:r w:rsidRPr="007C2683">
        <w:rPr>
          <w:rFonts w:asciiTheme="minorHAnsi" w:hAnsiTheme="minorHAnsi"/>
        </w:rPr>
        <w:t xml:space="preserve">w ramach </w:t>
      </w:r>
      <w:bookmarkStart w:id="3" w:name="_Hlk132132387"/>
      <w:r w:rsidR="00906D90" w:rsidRPr="007C2683">
        <w:rPr>
          <w:rFonts w:asciiTheme="minorHAnsi" w:hAnsiTheme="minorHAnsi"/>
        </w:rPr>
        <w:t>Programu Fundusze Europejskie dla Nowoczesnej Gospodarki 2021-2027</w:t>
      </w:r>
      <w:r w:rsidRPr="007C2683">
        <w:rPr>
          <w:rFonts w:asciiTheme="minorHAnsi" w:hAnsiTheme="minorHAnsi"/>
        </w:rPr>
        <w:t>,</w:t>
      </w:r>
      <w:bookmarkEnd w:id="3"/>
      <w:r w:rsidRPr="007C2683">
        <w:rPr>
          <w:rFonts w:asciiTheme="minorHAnsi" w:hAnsiTheme="minorHAnsi"/>
        </w:rPr>
        <w:t xml:space="preserve"> zwracamy się z prośbą o przedstawienie oferty handlowej w ramach projektu </w:t>
      </w:r>
      <w:bookmarkStart w:id="4" w:name="_Hlk132132369"/>
    </w:p>
    <w:bookmarkEnd w:id="4"/>
    <w:p w14:paraId="1D131719" w14:textId="77777777" w:rsidR="00964114" w:rsidRPr="007C2683" w:rsidRDefault="00964114" w:rsidP="005C7C25">
      <w:pPr>
        <w:spacing w:after="0"/>
        <w:jc w:val="both"/>
        <w:rPr>
          <w:rFonts w:asciiTheme="minorHAnsi" w:hAnsiTheme="minorHAnsi"/>
        </w:rPr>
      </w:pPr>
    </w:p>
    <w:p w14:paraId="754D80A3" w14:textId="19E54A9A" w:rsidR="00964114" w:rsidRPr="007C2683" w:rsidRDefault="00522BA9" w:rsidP="005C7C25">
      <w:pPr>
        <w:pStyle w:val="Default"/>
        <w:spacing w:line="276" w:lineRule="auto"/>
        <w:jc w:val="both"/>
        <w:rPr>
          <w:rFonts w:asciiTheme="minorHAnsi" w:eastAsia="Times New Roman" w:hAnsiTheme="minorHAnsi"/>
          <w:i/>
          <w:iCs/>
          <w:sz w:val="22"/>
          <w:szCs w:val="22"/>
        </w:rPr>
      </w:pPr>
      <w:r w:rsidRPr="007C2683">
        <w:rPr>
          <w:rFonts w:asciiTheme="minorHAnsi" w:eastAsia="Times New Roman" w:hAnsiTheme="minorHAnsi"/>
          <w:sz w:val="22"/>
          <w:szCs w:val="22"/>
        </w:rPr>
        <w:t xml:space="preserve">Zamawiający jest podmiotem niezobowiązanym do stosowania ustawy Prawo Zamówień Publicznych. Niniejsze postępowanie prowadzone jest zgodnie z zasadą konkurencyjności, której obowiązek stosowania wynika z zapisów </w:t>
      </w:r>
      <w:r w:rsidRPr="007C2683">
        <w:rPr>
          <w:rFonts w:asciiTheme="minorHAnsi" w:eastAsia="Times New Roman" w:hAnsiTheme="minorHAnsi"/>
          <w:i/>
          <w:iCs/>
          <w:sz w:val="22"/>
          <w:szCs w:val="22"/>
        </w:rPr>
        <w:t>„</w:t>
      </w:r>
      <w:r w:rsidR="00906D90" w:rsidRPr="007C2683">
        <w:rPr>
          <w:rFonts w:asciiTheme="minorHAnsi" w:hAnsiTheme="minorHAnsi" w:cs="Arial-BoldMT"/>
          <w:sz w:val="22"/>
          <w:szCs w:val="22"/>
        </w:rPr>
        <w:t>Wytyczne dotyczące kwalifikowalności wydatków na lata 2021-2027</w:t>
      </w:r>
      <w:r w:rsidRPr="007C2683">
        <w:rPr>
          <w:rFonts w:asciiTheme="minorHAnsi" w:eastAsia="Times New Roman" w:hAnsiTheme="minorHAnsi"/>
          <w:i/>
          <w:iCs/>
          <w:sz w:val="22"/>
          <w:szCs w:val="22"/>
        </w:rPr>
        <w:t>”</w:t>
      </w:r>
      <w:r w:rsidR="00EA05BF" w:rsidRPr="007C2683">
        <w:rPr>
          <w:rFonts w:asciiTheme="minorHAnsi" w:eastAsia="Times New Roman" w:hAnsiTheme="minorHAnsi"/>
          <w:i/>
          <w:iCs/>
          <w:sz w:val="22"/>
          <w:szCs w:val="22"/>
        </w:rPr>
        <w:t>.</w:t>
      </w:r>
    </w:p>
    <w:p w14:paraId="15E47816" w14:textId="77777777" w:rsidR="00EA05BF" w:rsidRPr="007C2683" w:rsidRDefault="00EA05BF" w:rsidP="005C7C25">
      <w:pPr>
        <w:pStyle w:val="Default"/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7118CEF4" w14:textId="0757A75D" w:rsidR="004E3412" w:rsidRPr="007C2683" w:rsidRDefault="004E3412" w:rsidP="005C7C25">
      <w:pPr>
        <w:spacing w:after="0"/>
        <w:jc w:val="both"/>
        <w:rPr>
          <w:rFonts w:asciiTheme="minorHAnsi" w:hAnsiTheme="minorHAnsi"/>
          <w:b/>
          <w:bCs/>
          <w:u w:val="single"/>
        </w:rPr>
      </w:pPr>
      <w:r w:rsidRPr="007C2683">
        <w:rPr>
          <w:rFonts w:asciiTheme="minorHAnsi" w:hAnsiTheme="minorHAnsi"/>
          <w:b/>
          <w:bCs/>
          <w:u w:val="single"/>
        </w:rPr>
        <w:t>SEKCJA I. PRZEDMIOT ZAMÓWIENIA</w:t>
      </w:r>
    </w:p>
    <w:p w14:paraId="435DC4A0" w14:textId="77777777" w:rsidR="00BC0C40" w:rsidRPr="007C2683" w:rsidRDefault="00BC0C40" w:rsidP="005C7C25">
      <w:pPr>
        <w:widowControl w:val="0"/>
        <w:spacing w:after="0"/>
        <w:ind w:left="426" w:hanging="426"/>
        <w:jc w:val="both"/>
        <w:rPr>
          <w:rFonts w:asciiTheme="minorHAnsi" w:hAnsiTheme="minorHAnsi"/>
        </w:rPr>
      </w:pPr>
    </w:p>
    <w:p w14:paraId="7F4CF800" w14:textId="184CC27A" w:rsidR="00BC0C40" w:rsidRPr="007C2683" w:rsidRDefault="004E3412" w:rsidP="00DA3963">
      <w:pPr>
        <w:pStyle w:val="Akapitzlist"/>
        <w:widowControl w:val="0"/>
        <w:numPr>
          <w:ilvl w:val="0"/>
          <w:numId w:val="16"/>
        </w:numPr>
        <w:spacing w:after="0"/>
        <w:ind w:left="0" w:firstLine="0"/>
        <w:jc w:val="both"/>
        <w:rPr>
          <w:rFonts w:asciiTheme="minorHAnsi" w:eastAsia="Verdana" w:hAnsiTheme="minorHAnsi"/>
          <w:b/>
          <w:lang w:val="en-US"/>
        </w:rPr>
      </w:pPr>
      <w:r w:rsidRPr="007C2683">
        <w:rPr>
          <w:rFonts w:asciiTheme="minorHAnsi" w:eastAsia="Verdana" w:hAnsiTheme="minorHAnsi"/>
          <w:b/>
          <w:lang w:val="en-US"/>
        </w:rPr>
        <w:t xml:space="preserve">Przedmiot zamówienia i jego opis </w:t>
      </w:r>
    </w:p>
    <w:p w14:paraId="4F891337" w14:textId="1B48088A" w:rsidR="00387C2F" w:rsidRPr="007C2683" w:rsidRDefault="00BC0C40" w:rsidP="00DA3963">
      <w:pPr>
        <w:autoSpaceDE w:val="0"/>
        <w:autoSpaceDN w:val="0"/>
        <w:adjustRightInd w:val="0"/>
        <w:spacing w:after="0"/>
        <w:jc w:val="both"/>
        <w:rPr>
          <w:rFonts w:asciiTheme="minorHAnsi" w:eastAsia="DejaVuSans" w:hAnsiTheme="minorHAnsi"/>
          <w:lang w:eastAsia="pl-PL"/>
        </w:rPr>
      </w:pPr>
      <w:bookmarkStart w:id="5" w:name="_Hlk61600116"/>
      <w:bookmarkStart w:id="6" w:name="_Hlk132130238"/>
      <w:r w:rsidRPr="007C2683">
        <w:rPr>
          <w:rFonts w:asciiTheme="minorHAnsi" w:eastAsia="DejaVuSans" w:hAnsiTheme="minorHAnsi"/>
          <w:lang w:eastAsia="pl-PL"/>
        </w:rPr>
        <w:t xml:space="preserve">Przedmiotem zamówienia jest zakup </w:t>
      </w:r>
      <w:bookmarkStart w:id="7" w:name="_Hlk60765187"/>
      <w:r w:rsidR="008A38D9" w:rsidRPr="007C2683">
        <w:rPr>
          <w:rFonts w:asciiTheme="minorHAnsi" w:eastAsia="DejaVuSans" w:hAnsiTheme="minorHAnsi"/>
          <w:lang w:eastAsia="pl-PL"/>
        </w:rPr>
        <w:t xml:space="preserve">środków trwałych – </w:t>
      </w:r>
      <w:r w:rsidR="00435404" w:rsidRPr="007C2683">
        <w:rPr>
          <w:rFonts w:asciiTheme="minorHAnsi" w:eastAsia="DejaVuSans" w:hAnsiTheme="minorHAnsi"/>
          <w:lang w:eastAsia="pl-PL"/>
        </w:rPr>
        <w:t>gniazda produkcyjnego do produkcji</w:t>
      </w:r>
      <w:r w:rsidR="0012221D" w:rsidRPr="007C2683">
        <w:rPr>
          <w:rFonts w:asciiTheme="minorHAnsi" w:eastAsia="DejaVuSans" w:hAnsiTheme="minorHAnsi"/>
          <w:lang w:eastAsia="pl-PL"/>
        </w:rPr>
        <w:t xml:space="preserve"> przeciwbakteryjnych </w:t>
      </w:r>
      <w:r w:rsidR="00435404" w:rsidRPr="007C2683">
        <w:rPr>
          <w:rFonts w:asciiTheme="minorHAnsi" w:eastAsia="DejaVuSans" w:hAnsiTheme="minorHAnsi"/>
          <w:lang w:eastAsia="pl-PL"/>
        </w:rPr>
        <w:t xml:space="preserve"> palet</w:t>
      </w:r>
      <w:r w:rsidR="00C05DB2" w:rsidRPr="007C2683">
        <w:rPr>
          <w:rFonts w:asciiTheme="minorHAnsi" w:eastAsia="DejaVuSans" w:hAnsiTheme="minorHAnsi"/>
          <w:lang w:eastAsia="pl-PL"/>
        </w:rPr>
        <w:t xml:space="preserve"> z tworzywa HDPE</w:t>
      </w:r>
      <w:r w:rsidR="00435404" w:rsidRPr="007C2683">
        <w:rPr>
          <w:rFonts w:asciiTheme="minorHAnsi" w:eastAsia="DejaVuSans" w:hAnsiTheme="minorHAnsi"/>
          <w:lang w:eastAsia="pl-PL"/>
        </w:rPr>
        <w:t xml:space="preserve">. </w:t>
      </w:r>
      <w:r w:rsidR="008A38D9" w:rsidRPr="007C2683">
        <w:rPr>
          <w:rFonts w:asciiTheme="minorHAnsi" w:eastAsia="DejaVuSans" w:hAnsiTheme="minorHAnsi"/>
          <w:lang w:eastAsia="pl-PL"/>
        </w:rPr>
        <w:t>(</w:t>
      </w:r>
      <w:r w:rsidR="006831ED" w:rsidRPr="007C2683">
        <w:rPr>
          <w:rFonts w:asciiTheme="minorHAnsi" w:eastAsia="DejaVuSans" w:hAnsiTheme="minorHAnsi"/>
          <w:lang w:eastAsia="pl-PL"/>
        </w:rPr>
        <w:t xml:space="preserve">1 </w:t>
      </w:r>
      <w:r w:rsidR="008A38D9" w:rsidRPr="007C2683">
        <w:rPr>
          <w:rFonts w:asciiTheme="minorHAnsi" w:eastAsia="DejaVuSans" w:hAnsiTheme="minorHAnsi"/>
          <w:lang w:eastAsia="pl-PL"/>
        </w:rPr>
        <w:t>szt.)</w:t>
      </w:r>
    </w:p>
    <w:bookmarkEnd w:id="5"/>
    <w:p w14:paraId="5406E8EF" w14:textId="77777777" w:rsidR="009E277E" w:rsidRPr="007C2683" w:rsidRDefault="009E277E" w:rsidP="00DA3963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</w:rPr>
      </w:pPr>
    </w:p>
    <w:bookmarkEnd w:id="7"/>
    <w:p w14:paraId="51E6FD36" w14:textId="357C4C15" w:rsidR="00435404" w:rsidRPr="007C2683" w:rsidRDefault="002C713B" w:rsidP="00DA39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inorHAnsi" w:eastAsia="DejaVuSans" w:hAnsiTheme="minorHAnsi"/>
          <w:lang w:eastAsia="pl-PL"/>
        </w:rPr>
      </w:pPr>
      <w:r w:rsidRPr="007C2683">
        <w:rPr>
          <w:rFonts w:asciiTheme="minorHAnsi" w:eastAsia="DejaVuSans" w:hAnsiTheme="minorHAnsi"/>
          <w:lang w:eastAsia="pl-PL"/>
        </w:rPr>
        <w:t xml:space="preserve">W ramach projektu </w:t>
      </w:r>
      <w:r w:rsidR="00435404" w:rsidRPr="007C2683">
        <w:rPr>
          <w:rFonts w:asciiTheme="minorHAnsi" w:eastAsia="DejaVuSans" w:hAnsiTheme="minorHAnsi"/>
          <w:lang w:eastAsia="pl-PL"/>
        </w:rPr>
        <w:t xml:space="preserve">Rafał Szarzała Centrum </w:t>
      </w:r>
      <w:proofErr w:type="spellStart"/>
      <w:r w:rsidR="00435404" w:rsidRPr="007C2683">
        <w:rPr>
          <w:rFonts w:asciiTheme="minorHAnsi" w:eastAsia="DejaVuSans" w:hAnsiTheme="minorHAnsi"/>
          <w:lang w:eastAsia="pl-PL"/>
        </w:rPr>
        <w:t>Produkcyjno</w:t>
      </w:r>
      <w:proofErr w:type="spellEnd"/>
      <w:r w:rsidR="00435404" w:rsidRPr="007C2683">
        <w:rPr>
          <w:rFonts w:asciiTheme="minorHAnsi" w:eastAsia="DejaVuSans" w:hAnsiTheme="minorHAnsi"/>
          <w:lang w:eastAsia="pl-PL"/>
        </w:rPr>
        <w:t xml:space="preserve"> – Handlowe „</w:t>
      </w:r>
      <w:proofErr w:type="spellStart"/>
      <w:r w:rsidR="00435404" w:rsidRPr="007C2683">
        <w:rPr>
          <w:rFonts w:asciiTheme="minorHAnsi" w:eastAsia="DejaVuSans" w:hAnsiTheme="minorHAnsi"/>
          <w:lang w:eastAsia="pl-PL"/>
        </w:rPr>
        <w:t>Szarpol</w:t>
      </w:r>
      <w:proofErr w:type="spellEnd"/>
      <w:r w:rsidR="00435404" w:rsidRPr="007C2683">
        <w:rPr>
          <w:rFonts w:asciiTheme="minorHAnsi" w:eastAsia="DejaVuSans" w:hAnsiTheme="minorHAnsi"/>
          <w:lang w:eastAsia="pl-PL"/>
        </w:rPr>
        <w:t xml:space="preserve">” </w:t>
      </w:r>
      <w:r w:rsidR="00C05DB2" w:rsidRPr="007C2683">
        <w:rPr>
          <w:rFonts w:asciiTheme="minorHAnsi" w:eastAsia="DejaVuSans" w:hAnsiTheme="minorHAnsi"/>
          <w:lang w:eastAsia="pl-PL"/>
        </w:rPr>
        <w:t xml:space="preserve">planuje zakupić </w:t>
      </w:r>
      <w:r w:rsidR="00435404" w:rsidRPr="007C2683">
        <w:rPr>
          <w:rFonts w:asciiTheme="minorHAnsi" w:eastAsia="DejaVuSans" w:hAnsiTheme="minorHAnsi"/>
          <w:lang w:eastAsia="pl-PL"/>
        </w:rPr>
        <w:t>gniazdo produkcyjne do produkcji palet</w:t>
      </w:r>
      <w:r w:rsidR="0012221D" w:rsidRPr="007C2683">
        <w:rPr>
          <w:rFonts w:asciiTheme="minorHAnsi" w:eastAsia="DejaVuSans" w:hAnsiTheme="minorHAnsi"/>
          <w:lang w:eastAsia="pl-PL"/>
        </w:rPr>
        <w:t xml:space="preserve"> </w:t>
      </w:r>
      <w:r w:rsidR="00435404" w:rsidRPr="007C2683">
        <w:rPr>
          <w:rFonts w:asciiTheme="minorHAnsi" w:eastAsia="DejaVuSans" w:hAnsiTheme="minorHAnsi"/>
          <w:lang w:eastAsia="pl-PL"/>
        </w:rPr>
        <w:t xml:space="preserve">z tworzywa HDPE z recyklingu z dodatkiem nanocząsteczek tlenku cynku. Kompletne gniazdo produkcyjne składać się będzie z modułów wskazanych poniżej. Całość stanowić będzie integralną, funkcjonalnie powiązaną ze sobą całość. </w:t>
      </w:r>
    </w:p>
    <w:bookmarkEnd w:id="6"/>
    <w:p w14:paraId="4EEE0041" w14:textId="77777777" w:rsidR="00522BA9" w:rsidRPr="007C2683" w:rsidRDefault="00522BA9" w:rsidP="00DA39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Theme="minorHAnsi" w:eastAsia="DejaVuSans" w:hAnsiTheme="minorHAnsi"/>
          <w:lang w:eastAsia="pl-PL"/>
        </w:rPr>
      </w:pPr>
    </w:p>
    <w:p w14:paraId="41163CC7" w14:textId="7D80B02E" w:rsidR="00522BA9" w:rsidRPr="007C2683" w:rsidRDefault="00522BA9" w:rsidP="00DA3963">
      <w:pPr>
        <w:spacing w:after="0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>Informujemy, iż wszystkie podane w przedmiocie zamówienia ewentualne znaki towarowe, patenty lub pochodzenia, źródła lub szczególne procesy, które zostały wykorzystane do scharakteryzowania produktów lub usług mają tylko znaczenie poglądowe</w:t>
      </w:r>
      <w:r w:rsidRPr="007C2683">
        <w:rPr>
          <w:rFonts w:asciiTheme="minorHAnsi" w:hAnsiTheme="minorHAnsi"/>
          <w:b/>
          <w:bCs/>
          <w:u w:val="single"/>
        </w:rPr>
        <w:t>, a zamawiający dopuszcza rozwiązania takie jak opisano lub równoważne</w:t>
      </w:r>
      <w:r w:rsidRPr="007C2683">
        <w:rPr>
          <w:rFonts w:asciiTheme="minorHAnsi" w:hAnsiTheme="minorHAnsi"/>
        </w:rPr>
        <w:t>, pod warunkiem spełniania przez nie wymagań opisanych w zapytaniu ofertowym.</w:t>
      </w:r>
    </w:p>
    <w:p w14:paraId="4CF3CFBE" w14:textId="77777777" w:rsidR="00706674" w:rsidRPr="007C2683" w:rsidRDefault="00706674" w:rsidP="00DA3963">
      <w:pPr>
        <w:spacing w:after="0"/>
        <w:jc w:val="both"/>
        <w:rPr>
          <w:rFonts w:asciiTheme="minorHAnsi" w:hAnsiTheme="minorHAnsi"/>
        </w:rPr>
      </w:pPr>
    </w:p>
    <w:p w14:paraId="7D7921C7" w14:textId="77777777" w:rsidR="005C7C25" w:rsidRPr="005C7C25" w:rsidRDefault="00522BA9" w:rsidP="00DA3963">
      <w:pPr>
        <w:numPr>
          <w:ilvl w:val="0"/>
          <w:numId w:val="1"/>
        </w:numPr>
        <w:tabs>
          <w:tab w:val="clear" w:pos="720"/>
          <w:tab w:val="num" w:pos="567"/>
        </w:tabs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bookmarkStart w:id="8" w:name="_Hlk132130320"/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 </w:t>
      </w:r>
      <w:bookmarkEnd w:id="8"/>
      <w:r w:rsidR="005C7C25"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Wtryskarka ślimakowa </w:t>
      </w:r>
      <w:r w:rsidR="005C7C25" w:rsidRPr="005C7C25">
        <w:rPr>
          <w:rFonts w:asciiTheme="minorHAnsi" w:eastAsia="Times New Roman" w:hAnsiTheme="minorHAnsi"/>
          <w:color w:val="000000"/>
          <w:lang w:eastAsia="pl-PL"/>
        </w:rPr>
        <w:t>- urządzenie wykorzystywane do formowania wtryskowego</w:t>
      </w:r>
      <w:r w:rsidR="005C7C25" w:rsidRPr="005C7C25">
        <w:rPr>
          <w:rFonts w:asciiTheme="minorHAnsi" w:eastAsia="Times New Roman" w:hAnsiTheme="minorHAnsi"/>
          <w:color w:val="202122"/>
          <w:lang w:eastAsia="pl-PL"/>
        </w:rPr>
        <w:t xml:space="preserve"> tworzywa sztucznego w postali polietylenu pochodzącego z recyklingu. Maszyna pozwala na zainstalowanie form o wysokości od 700 do 1700 mm przy maksymalnym prześwicie między stołami wynoszącym 3500 mm. Maszyna wyposażona jest w wysuwaną kolumnę ułatwiającą wstawienie i eliminującą konieczność podnoszenia formy ponad wysokość stołów maszyny. Układ </w:t>
      </w:r>
      <w:proofErr w:type="spellStart"/>
      <w:r w:rsidR="005C7C25" w:rsidRPr="005C7C25">
        <w:rPr>
          <w:rFonts w:asciiTheme="minorHAnsi" w:eastAsia="Times New Roman" w:hAnsiTheme="minorHAnsi"/>
          <w:color w:val="202122"/>
          <w:lang w:eastAsia="pl-PL"/>
        </w:rPr>
        <w:t>plastyfikujący</w:t>
      </w:r>
      <w:proofErr w:type="spellEnd"/>
      <w:r w:rsidR="005C7C25" w:rsidRPr="005C7C25">
        <w:rPr>
          <w:rFonts w:asciiTheme="minorHAnsi" w:eastAsia="Times New Roman" w:hAnsiTheme="minorHAnsi"/>
          <w:color w:val="202122"/>
          <w:lang w:eastAsia="pl-PL"/>
        </w:rPr>
        <w:t xml:space="preserve"> wyposażony w serwomotor pozwala na uzyskanie ruchów równoległych (plastyfikacja biegnąca wraz z ruchami stołów maszyny).</w:t>
      </w:r>
    </w:p>
    <w:p w14:paraId="2B11C54E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63CB1E78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lastRenderedPageBreak/>
        <w:t>Wtryskarka dwupłytowa</w:t>
      </w:r>
    </w:p>
    <w:p w14:paraId="025CD955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Ślimak o średnicy - 160 mm</w:t>
      </w:r>
    </w:p>
    <w:p w14:paraId="3F0A4F65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4 rdzenie hydrauliczne, (2 po stronie ruchomej, 2 po stronie stałej)</w:t>
      </w:r>
    </w:p>
    <w:p w14:paraId="0994B468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12 zaworów powietrznych (6 na stole ruchomym i 6 na stole stałym)</w:t>
      </w:r>
    </w:p>
    <w:p w14:paraId="28D9B4AD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4 zawory pneumatyczne (2 po stronie stałej i 2 po stronie ruchomej)</w:t>
      </w:r>
    </w:p>
    <w:p w14:paraId="42F521D8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Hydrauliczny sterownik sekwencji 12 stref</w:t>
      </w:r>
    </w:p>
    <w:p w14:paraId="512042DE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Elektryczna plastyfikacja</w:t>
      </w:r>
    </w:p>
    <w:p w14:paraId="5DB231F6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silnika pompy 51x3+61 kW</w:t>
      </w:r>
    </w:p>
    <w:p w14:paraId="1833991D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Sterowanie gorącymi kanałami 20 stref</w:t>
      </w:r>
    </w:p>
    <w:p w14:paraId="0E85B2D9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Intuicyjny i czytelny panel sterowania KEBA;</w:t>
      </w:r>
    </w:p>
    <w:p w14:paraId="3A2AE2FC" w14:textId="77777777" w:rsidR="005C7C25" w:rsidRPr="005C7C25" w:rsidRDefault="005C7C25" w:rsidP="00DA3963">
      <w:pPr>
        <w:numPr>
          <w:ilvl w:val="0"/>
          <w:numId w:val="32"/>
        </w:numPr>
        <w:tabs>
          <w:tab w:val="clear" w:pos="720"/>
          <w:tab w:val="num" w:pos="567"/>
        </w:tabs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Możliwość właściwego montażu bardzo dużych form o wymiarach maksymalnych 2540 x 1600 x 1700 mm (formy instalowane najdłuższym wymiarem poziomo) lub 1820 x 2340 x 1700 mm (formy instalowane najdłuższym wymiarem pionowo) - dedykowane do produkcji wyrobów wielkogabarytowych</w:t>
      </w:r>
    </w:p>
    <w:p w14:paraId="1A52A136" w14:textId="7E4198B2" w:rsidR="005C7C25" w:rsidRPr="005C7C25" w:rsidRDefault="005C7C25" w:rsidP="00DA3963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>Robot wraz z chwytakiem</w:t>
      </w: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 -  robot przemysłowy pozwalający na pozwalający na odbiór palet z maszyny (wjazd od boku) a następnie ich sztaplowanie na przystosowanym do tego stanowisku odbiorczym. Jest to urządzenie niezbędne z uwagi na zminimalizowanie ciężkich prac fizycznych pracowników produkcyjnych. </w:t>
      </w:r>
    </w:p>
    <w:p w14:paraId="6EFF48EA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529D30F8" w14:textId="77777777" w:rsidR="005C7C25" w:rsidRPr="005C7C25" w:rsidRDefault="005C7C25" w:rsidP="00DA3963">
      <w:pPr>
        <w:numPr>
          <w:ilvl w:val="0"/>
          <w:numId w:val="33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323232"/>
          <w:lang w:eastAsia="pl-PL"/>
        </w:rPr>
      </w:pPr>
      <w:r w:rsidRPr="005C7C25">
        <w:rPr>
          <w:rFonts w:asciiTheme="minorHAnsi" w:eastAsia="Times New Roman" w:hAnsiTheme="minorHAnsi"/>
          <w:color w:val="323232"/>
          <w:shd w:val="clear" w:color="auto" w:fill="FFFFFF"/>
          <w:lang w:eastAsia="pl-PL"/>
        </w:rPr>
        <w:t>liczba osi: 6</w:t>
      </w:r>
    </w:p>
    <w:p w14:paraId="736C6C96" w14:textId="77777777" w:rsidR="005C7C25" w:rsidRPr="005C7C25" w:rsidRDefault="005C7C25" w:rsidP="00DA3963">
      <w:pPr>
        <w:numPr>
          <w:ilvl w:val="0"/>
          <w:numId w:val="33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323232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zasięg 2650 mm</w:t>
      </w:r>
    </w:p>
    <w:p w14:paraId="218EB62C" w14:textId="77777777" w:rsidR="005C7C25" w:rsidRPr="005C7C25" w:rsidRDefault="005C7C25" w:rsidP="00DA3963">
      <w:pPr>
        <w:numPr>
          <w:ilvl w:val="0"/>
          <w:numId w:val="33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dopuszczalne obciążenie: 210 kg. </w:t>
      </w:r>
    </w:p>
    <w:p w14:paraId="7AEF7D3D" w14:textId="55E5D138" w:rsidR="005C7C25" w:rsidRPr="005C7C25" w:rsidRDefault="005C7C25" w:rsidP="00DA3963">
      <w:pPr>
        <w:pStyle w:val="Akapitzlist"/>
        <w:numPr>
          <w:ilvl w:val="0"/>
          <w:numId w:val="1"/>
        </w:numPr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Transporter/ taśmociąg rolkowy - </w:t>
      </w: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urządzenie wykorzystywane do transportowania wyprodukowanych palet z linii technologicznej na miejsce </w:t>
      </w:r>
      <w:proofErr w:type="spellStart"/>
      <w:r w:rsidRPr="005C7C25">
        <w:rPr>
          <w:rFonts w:asciiTheme="minorHAnsi" w:eastAsia="Times New Roman" w:hAnsiTheme="minorHAnsi"/>
          <w:color w:val="000000"/>
          <w:lang w:eastAsia="pl-PL"/>
        </w:rPr>
        <w:t>odkładcze</w:t>
      </w:r>
      <w:proofErr w:type="spellEnd"/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. </w:t>
      </w: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> </w:t>
      </w:r>
      <w:r w:rsidRPr="005C7C25">
        <w:rPr>
          <w:rFonts w:asciiTheme="minorHAnsi" w:eastAsia="Times New Roman" w:hAnsiTheme="minorHAnsi"/>
          <w:color w:val="000000"/>
          <w:lang w:eastAsia="pl-PL"/>
        </w:rPr>
        <w:t>Urządzenie niezbędne z uwagi na realizację polityki zrównoważonego rozwoju i w tym odciążenie pracowników fizycznych od wykonywania ciężkich prac , które mogłyby negatywnie wpływać na zdrowie pracowników. </w:t>
      </w:r>
    </w:p>
    <w:p w14:paraId="50A48365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5251ABCE" w14:textId="77777777" w:rsidR="005C7C25" w:rsidRPr="005C7C25" w:rsidRDefault="005C7C25" w:rsidP="00DA3963">
      <w:pPr>
        <w:numPr>
          <w:ilvl w:val="0"/>
          <w:numId w:val="34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Transporter taśmowy rolkowy</w:t>
      </w:r>
    </w:p>
    <w:p w14:paraId="2238F02E" w14:textId="77777777" w:rsidR="005C7C25" w:rsidRPr="005C7C25" w:rsidRDefault="005C7C25" w:rsidP="00DA3963">
      <w:pPr>
        <w:numPr>
          <w:ilvl w:val="0"/>
          <w:numId w:val="34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Szerokość taśmy - 1400 mm</w:t>
      </w:r>
    </w:p>
    <w:p w14:paraId="7D62CF3A" w14:textId="77777777" w:rsidR="005C7C25" w:rsidRPr="005C7C25" w:rsidRDefault="005C7C25" w:rsidP="00DA3963">
      <w:pPr>
        <w:numPr>
          <w:ilvl w:val="0"/>
          <w:numId w:val="34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Długość w poziomie - 4300 mm</w:t>
      </w:r>
    </w:p>
    <w:p w14:paraId="52B4DEF4" w14:textId="77777777" w:rsidR="005C7C25" w:rsidRPr="005C7C25" w:rsidRDefault="005C7C25" w:rsidP="00DA3963">
      <w:pPr>
        <w:numPr>
          <w:ilvl w:val="0"/>
          <w:numId w:val="34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Wysokość - 600 mm</w:t>
      </w:r>
    </w:p>
    <w:p w14:paraId="7FDA0C48" w14:textId="0D135AA8" w:rsidR="005C7C25" w:rsidRPr="005C7C25" w:rsidRDefault="005C7C25" w:rsidP="00DA3963">
      <w:pPr>
        <w:spacing w:after="0"/>
        <w:ind w:left="284" w:hanging="568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IV. </w:t>
      </w:r>
      <w:r w:rsid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 </w:t>
      </w: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Klatka bezpieczeństwa - </w:t>
      </w:r>
      <w:r w:rsidRPr="005C7C25">
        <w:rPr>
          <w:rFonts w:asciiTheme="minorHAnsi" w:eastAsia="Times New Roman" w:hAnsiTheme="minorHAnsi"/>
          <w:color w:val="000000"/>
          <w:lang w:eastAsia="pl-PL"/>
        </w:rPr>
        <w:t>urządzenie odgradzającej obszar pracy robota. Jest niezbędna do zakupu z uwagi na zachowanie bezpieczeństwa stanowiska pracy i wymogi BHP. </w:t>
      </w:r>
    </w:p>
    <w:p w14:paraId="6B161798" w14:textId="727805F7" w:rsidR="005C7C25" w:rsidRPr="002C69F2" w:rsidRDefault="005C7C25" w:rsidP="00DA3963">
      <w:pPr>
        <w:pStyle w:val="Akapitzlist"/>
        <w:numPr>
          <w:ilvl w:val="3"/>
          <w:numId w:val="34"/>
        </w:numPr>
        <w:spacing w:after="0"/>
        <w:ind w:left="284" w:hanging="568"/>
        <w:rPr>
          <w:rFonts w:asciiTheme="minorHAnsi" w:eastAsia="Times New Roman" w:hAnsiTheme="minorHAnsi"/>
          <w:color w:val="000000"/>
          <w:lang w:eastAsia="pl-PL"/>
        </w:rPr>
      </w:pPr>
      <w:r w:rsidRPr="002C69F2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Termostat </w:t>
      </w:r>
      <w:proofErr w:type="spellStart"/>
      <w:r w:rsidRPr="002C69F2">
        <w:rPr>
          <w:rFonts w:asciiTheme="minorHAnsi" w:eastAsia="Times New Roman" w:hAnsiTheme="minorHAnsi"/>
          <w:b/>
          <w:bCs/>
          <w:color w:val="000000"/>
          <w:lang w:eastAsia="pl-PL"/>
        </w:rPr>
        <w:t>dwusterfowy</w:t>
      </w:r>
      <w:proofErr w:type="spellEnd"/>
      <w:r w:rsidRPr="002C69F2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 -</w:t>
      </w:r>
      <w:r w:rsidRPr="002C69F2">
        <w:rPr>
          <w:rFonts w:asciiTheme="minorHAnsi" w:eastAsia="Times New Roman" w:hAnsiTheme="minorHAnsi"/>
          <w:color w:val="000000"/>
          <w:lang w:eastAsia="pl-PL"/>
        </w:rPr>
        <w:t xml:space="preserve"> </w:t>
      </w:r>
      <w:r w:rsidRPr="002C69F2">
        <w:rPr>
          <w:rFonts w:asciiTheme="minorHAnsi" w:eastAsia="Times New Roman" w:hAnsiTheme="minorHAnsi"/>
          <w:color w:val="202124"/>
          <w:shd w:val="clear" w:color="auto" w:fill="FFFFFF"/>
          <w:lang w:eastAsia="pl-PL"/>
        </w:rPr>
        <w:t>urządzenie, służące do utrzymywania właściwej, stałej temperatury formy. Niezbędny do zakupu w ramach niniejszego projektu z uwagi na pozwalającego na konieczność regulacji temperatury formy. </w:t>
      </w:r>
    </w:p>
    <w:p w14:paraId="499422B8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5304DA77" w14:textId="77777777" w:rsidR="005C7C25" w:rsidRPr="005C7C25" w:rsidRDefault="005C7C25" w:rsidP="00DA3963">
      <w:pPr>
        <w:numPr>
          <w:ilvl w:val="0"/>
          <w:numId w:val="37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Maksymalna temperatura : 120 stopni</w:t>
      </w:r>
    </w:p>
    <w:p w14:paraId="7C3DD71A" w14:textId="77777777" w:rsidR="005C7C25" w:rsidRPr="005C7C25" w:rsidRDefault="005C7C25" w:rsidP="00DA3963">
      <w:pPr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Medium chłodzące: woda lub roztwór glikolu </w:t>
      </w:r>
    </w:p>
    <w:p w14:paraId="6B71F269" w14:textId="77777777" w:rsidR="005C7C25" w:rsidRPr="005C7C25" w:rsidRDefault="005C7C25" w:rsidP="00DA3963">
      <w:pPr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grzewcza: 40kW*2</w:t>
      </w:r>
    </w:p>
    <w:p w14:paraId="0D6D8AA0" w14:textId="77777777" w:rsidR="005C7C25" w:rsidRPr="005C7C25" w:rsidRDefault="005C7C25" w:rsidP="00DA3963">
      <w:pPr>
        <w:numPr>
          <w:ilvl w:val="0"/>
          <w:numId w:val="37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Ciśnienie robocze: 3 kg/cm2</w:t>
      </w:r>
    </w:p>
    <w:p w14:paraId="3E6BE5EE" w14:textId="77777777" w:rsidR="005C7C25" w:rsidRPr="005C7C25" w:rsidRDefault="005C7C25" w:rsidP="00DA3963">
      <w:pPr>
        <w:numPr>
          <w:ilvl w:val="0"/>
          <w:numId w:val="37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Przepływ: 250l/min</w:t>
      </w:r>
    </w:p>
    <w:p w14:paraId="4C60B214" w14:textId="0DC58D24" w:rsidR="005C7C25" w:rsidRPr="00DA3963" w:rsidRDefault="005C7C25" w:rsidP="00DA3963">
      <w:pPr>
        <w:pStyle w:val="Akapitzlist"/>
        <w:numPr>
          <w:ilvl w:val="3"/>
          <w:numId w:val="34"/>
        </w:numPr>
        <w:spacing w:after="0"/>
        <w:ind w:left="284" w:hanging="284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lastRenderedPageBreak/>
        <w:t xml:space="preserve">Suszarka 1 - </w:t>
      </w:r>
      <w:r w:rsidRPr="00DA3963">
        <w:rPr>
          <w:rFonts w:asciiTheme="minorHAnsi" w:eastAsia="Times New Roman" w:hAnsiTheme="minorHAnsi"/>
          <w:color w:val="000000"/>
          <w:lang w:eastAsia="pl-PL"/>
        </w:rPr>
        <w:t>urządzenie zapobiegające absorpcji wilgoci przez przetwarzany materiał. Urządzenie instalowane na leju.</w:t>
      </w:r>
    </w:p>
    <w:p w14:paraId="349C8235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733BF608" w14:textId="5F93AF9A" w:rsidR="005C7C25" w:rsidRPr="005C7C25" w:rsidRDefault="005C7C25" w:rsidP="00DA3963">
      <w:pPr>
        <w:numPr>
          <w:ilvl w:val="0"/>
          <w:numId w:val="38"/>
        </w:numPr>
        <w:tabs>
          <w:tab w:val="clear" w:pos="720"/>
          <w:tab w:val="num" w:pos="567"/>
        </w:tabs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Pojemność - 100 </w:t>
      </w:r>
      <w:r w:rsidR="002C69F2">
        <w:rPr>
          <w:rFonts w:asciiTheme="minorHAnsi" w:eastAsia="Times New Roman" w:hAnsiTheme="minorHAnsi"/>
          <w:color w:val="000000"/>
          <w:lang w:eastAsia="pl-PL"/>
        </w:rPr>
        <w:t>kg</w:t>
      </w:r>
    </w:p>
    <w:p w14:paraId="5E5A7562" w14:textId="77777777" w:rsidR="005C7C25" w:rsidRPr="005C7C25" w:rsidRDefault="005C7C25" w:rsidP="00DA3963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grzania - 6,6 kW</w:t>
      </w:r>
    </w:p>
    <w:p w14:paraId="4F5620C5" w14:textId="77777777" w:rsidR="005C7C25" w:rsidRPr="005C7C25" w:rsidRDefault="005C7C25" w:rsidP="00DA3963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dmuchawy - 0,2 kW</w:t>
      </w:r>
    </w:p>
    <w:p w14:paraId="3633FC2F" w14:textId="77777777" w:rsidR="005C7C25" w:rsidRPr="005C7C25" w:rsidRDefault="005C7C25" w:rsidP="00DA3963">
      <w:pPr>
        <w:numPr>
          <w:ilvl w:val="0"/>
          <w:numId w:val="38"/>
        </w:numPr>
        <w:tabs>
          <w:tab w:val="clear" w:pos="720"/>
          <w:tab w:val="num" w:pos="567"/>
        </w:tabs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Max. temperatura - 130</w:t>
      </w:r>
    </w:p>
    <w:p w14:paraId="035E7005" w14:textId="0CBC5B3B" w:rsidR="005C7C25" w:rsidRPr="00DA3963" w:rsidRDefault="005C7C25" w:rsidP="00DA3963">
      <w:pPr>
        <w:pStyle w:val="Akapitzlist"/>
        <w:numPr>
          <w:ilvl w:val="3"/>
          <w:numId w:val="34"/>
        </w:numPr>
        <w:spacing w:after="0"/>
        <w:ind w:left="284" w:hanging="284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Suszarka 2 - </w:t>
      </w:r>
      <w:r w:rsidRPr="00DA3963">
        <w:rPr>
          <w:rFonts w:asciiTheme="minorHAnsi" w:eastAsia="Times New Roman" w:hAnsiTheme="minorHAnsi"/>
          <w:color w:val="000000"/>
          <w:lang w:eastAsia="pl-PL"/>
        </w:rPr>
        <w:t>urządzenie stojące przy maszynie. Urządzenie pozwala na suszenie przemiału lub mieszanki przemiału i materiału oryginalnego przygotowanego wcześniej na linii przygotowania surowca.</w:t>
      </w:r>
    </w:p>
    <w:p w14:paraId="58FC143B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59A0FFE9" w14:textId="77777777" w:rsidR="005C7C25" w:rsidRPr="005C7C25" w:rsidRDefault="005C7C25" w:rsidP="00DA3963">
      <w:pPr>
        <w:numPr>
          <w:ilvl w:val="0"/>
          <w:numId w:val="39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Pojemność - 1200 L</w:t>
      </w:r>
    </w:p>
    <w:p w14:paraId="10867DBE" w14:textId="77777777" w:rsidR="005C7C25" w:rsidRPr="005C7C25" w:rsidRDefault="005C7C25" w:rsidP="00DA3963">
      <w:pPr>
        <w:numPr>
          <w:ilvl w:val="0"/>
          <w:numId w:val="39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grzania - 24 kW</w:t>
      </w:r>
    </w:p>
    <w:p w14:paraId="12928B50" w14:textId="77777777" w:rsidR="005C7C25" w:rsidRPr="005C7C25" w:rsidRDefault="005C7C25" w:rsidP="00DA3963">
      <w:pPr>
        <w:numPr>
          <w:ilvl w:val="0"/>
          <w:numId w:val="39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dmuchawy - 0,7 kW</w:t>
      </w:r>
    </w:p>
    <w:p w14:paraId="1AF732C3" w14:textId="77777777" w:rsidR="005C7C25" w:rsidRPr="005C7C25" w:rsidRDefault="005C7C25" w:rsidP="00DA3963">
      <w:pPr>
        <w:numPr>
          <w:ilvl w:val="0"/>
          <w:numId w:val="39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Max. temperatura - 160</w:t>
      </w:r>
    </w:p>
    <w:p w14:paraId="18632D3F" w14:textId="7CCEC2B3" w:rsidR="005C7C25" w:rsidRPr="00DA3963" w:rsidRDefault="005C7C25" w:rsidP="00DA3963">
      <w:pPr>
        <w:pStyle w:val="Akapitzlist"/>
        <w:numPr>
          <w:ilvl w:val="3"/>
          <w:numId w:val="34"/>
        </w:numPr>
        <w:spacing w:after="0"/>
        <w:ind w:left="284" w:hanging="284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Dozownik wolumetryczny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(3 komponentowy)- dozowniki pozwalający na dodawania barwników (</w:t>
      </w:r>
      <w:proofErr w:type="spellStart"/>
      <w:r w:rsidRPr="00DA3963">
        <w:rPr>
          <w:rFonts w:asciiTheme="minorHAnsi" w:eastAsia="Times New Roman" w:hAnsiTheme="minorHAnsi"/>
          <w:color w:val="000000"/>
          <w:lang w:eastAsia="pl-PL"/>
        </w:rPr>
        <w:t>masterbatch</w:t>
      </w:r>
      <w:proofErr w:type="spellEnd"/>
      <w:r w:rsidRPr="00DA3963">
        <w:rPr>
          <w:rFonts w:asciiTheme="minorHAnsi" w:eastAsia="Times New Roman" w:hAnsiTheme="minorHAnsi"/>
          <w:color w:val="000000"/>
          <w:lang w:eastAsia="pl-PL"/>
        </w:rPr>
        <w:t>), dodatków poprawiających własności materiału, i środków spieniających w formie granulatu w szerokim zakresie dozowania o wydajności maksymalnej 15 kg/h i pojemności zasobnika na barwnik wynoszącej 6 litrów. Zasobniki wyposażone w podajniki materiału, pozwalające na automatyczne uzupełnianie lejów</w:t>
      </w:r>
    </w:p>
    <w:p w14:paraId="2FCB8B86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2EB47204" w14:textId="77777777" w:rsidR="005C7C25" w:rsidRPr="005C7C25" w:rsidRDefault="005C7C25" w:rsidP="00DA3963">
      <w:pPr>
        <w:numPr>
          <w:ilvl w:val="0"/>
          <w:numId w:val="40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Wydajność - 0,5-15 kg/h</w:t>
      </w:r>
    </w:p>
    <w:p w14:paraId="5B86D13A" w14:textId="77777777" w:rsidR="005C7C25" w:rsidRPr="005C7C25" w:rsidRDefault="005C7C25" w:rsidP="00DA3963">
      <w:pPr>
        <w:numPr>
          <w:ilvl w:val="0"/>
          <w:numId w:val="40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Możliwość jednoczesnego podawania 3 komponentów </w:t>
      </w:r>
    </w:p>
    <w:p w14:paraId="5E158CBD" w14:textId="77777777" w:rsidR="005C7C25" w:rsidRPr="005C7C25" w:rsidRDefault="005C7C25" w:rsidP="00DA3963">
      <w:pPr>
        <w:numPr>
          <w:ilvl w:val="0"/>
          <w:numId w:val="40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- 180 W</w:t>
      </w:r>
    </w:p>
    <w:p w14:paraId="7BC5135C" w14:textId="77777777" w:rsidR="005C7C25" w:rsidRPr="005C7C25" w:rsidRDefault="005C7C25" w:rsidP="00DA3963">
      <w:pPr>
        <w:numPr>
          <w:ilvl w:val="0"/>
          <w:numId w:val="40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Pojemność leja zasypowego - 6 L</w:t>
      </w:r>
    </w:p>
    <w:p w14:paraId="5284B56B" w14:textId="77777777" w:rsidR="005C7C25" w:rsidRPr="005C7C25" w:rsidRDefault="005C7C25" w:rsidP="00DA3963">
      <w:pPr>
        <w:numPr>
          <w:ilvl w:val="0"/>
          <w:numId w:val="40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Średnica ślimaka dozującego - 12 mm</w:t>
      </w:r>
    </w:p>
    <w:p w14:paraId="4830B398" w14:textId="77777777" w:rsidR="005C7C25" w:rsidRPr="005C7C25" w:rsidRDefault="005C7C25" w:rsidP="00DA3963">
      <w:pPr>
        <w:numPr>
          <w:ilvl w:val="0"/>
          <w:numId w:val="40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Wielkość obsługiwanych granulek - 3~5 mm</w:t>
      </w:r>
    </w:p>
    <w:p w14:paraId="0F66B360" w14:textId="77777777" w:rsidR="005C7C25" w:rsidRPr="005C7C25" w:rsidRDefault="005C7C25" w:rsidP="00DA3963">
      <w:pPr>
        <w:numPr>
          <w:ilvl w:val="0"/>
          <w:numId w:val="40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Dokładność podawania - 0,3~1%</w:t>
      </w:r>
    </w:p>
    <w:p w14:paraId="71FC2597" w14:textId="77777777" w:rsidR="005C7C25" w:rsidRPr="005C7C25" w:rsidRDefault="005C7C25" w:rsidP="00DA3963">
      <w:pPr>
        <w:numPr>
          <w:ilvl w:val="0"/>
          <w:numId w:val="40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Podajniki elektryczne o wydajności 180 kg/h – 3 szt.</w:t>
      </w:r>
    </w:p>
    <w:p w14:paraId="713B0923" w14:textId="77777777" w:rsidR="005C7C25" w:rsidRPr="005C7C25" w:rsidRDefault="005C7C25" w:rsidP="00DA3963">
      <w:pPr>
        <w:numPr>
          <w:ilvl w:val="0"/>
          <w:numId w:val="40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Zasilanie - 220 V, 50 </w:t>
      </w:r>
      <w:proofErr w:type="spellStart"/>
      <w:r w:rsidRPr="005C7C25">
        <w:rPr>
          <w:rFonts w:asciiTheme="minorHAnsi" w:eastAsia="Times New Roman" w:hAnsiTheme="minorHAnsi"/>
          <w:color w:val="000000"/>
          <w:lang w:eastAsia="pl-PL"/>
        </w:rPr>
        <w:t>Hz</w:t>
      </w:r>
      <w:proofErr w:type="spellEnd"/>
    </w:p>
    <w:p w14:paraId="00DA8A84" w14:textId="5E824E01" w:rsidR="005C7C25" w:rsidRPr="00DA3963" w:rsidRDefault="005C7C25" w:rsidP="00DA3963">
      <w:pPr>
        <w:pStyle w:val="Akapitzlist"/>
        <w:numPr>
          <w:ilvl w:val="3"/>
          <w:numId w:val="34"/>
        </w:numPr>
        <w:spacing w:after="0"/>
        <w:ind w:left="284" w:hanging="284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Podajnik </w:t>
      </w:r>
      <w:r w:rsidRPr="00DA3963">
        <w:rPr>
          <w:rFonts w:asciiTheme="minorHAnsi" w:eastAsia="Times New Roman" w:hAnsiTheme="minorHAnsi"/>
          <w:color w:val="000000"/>
          <w:lang w:eastAsia="pl-PL"/>
        </w:rPr>
        <w:t>pozwalających na transport materiału pomiędzy suszarkami, mieszalnikiem, a maszyną.</w:t>
      </w:r>
    </w:p>
    <w:p w14:paraId="5B0094BC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4056E5A3" w14:textId="77777777" w:rsidR="005C7C25" w:rsidRPr="005C7C25" w:rsidRDefault="005C7C25" w:rsidP="00DA3963">
      <w:pPr>
        <w:numPr>
          <w:ilvl w:val="0"/>
          <w:numId w:val="41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Wydajność podawania - 400 kg/</w:t>
      </w:r>
      <w:proofErr w:type="spellStart"/>
      <w:r w:rsidRPr="005C7C25">
        <w:rPr>
          <w:rFonts w:asciiTheme="minorHAnsi" w:eastAsia="Times New Roman" w:hAnsiTheme="minorHAnsi"/>
          <w:color w:val="000000"/>
          <w:lang w:eastAsia="pl-PL"/>
        </w:rPr>
        <w:t>hr</w:t>
      </w:r>
      <w:proofErr w:type="spellEnd"/>
    </w:p>
    <w:p w14:paraId="60B46E63" w14:textId="77777777" w:rsidR="005C7C25" w:rsidRP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silnika - 1,1 kW</w:t>
      </w:r>
    </w:p>
    <w:p w14:paraId="04FBB372" w14:textId="77777777" w:rsidR="005C7C25" w:rsidRP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Pojemność - 12 l</w:t>
      </w:r>
    </w:p>
    <w:p w14:paraId="471FC9F8" w14:textId="14659A0B" w:rsid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Napięcie - 220V 50Hz</w:t>
      </w:r>
    </w:p>
    <w:p w14:paraId="18D3639A" w14:textId="00A0C8FD" w:rsidR="005C7C25" w:rsidRDefault="005C7C25" w:rsidP="00DA3963">
      <w:p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</w:p>
    <w:p w14:paraId="334B54AC" w14:textId="3878FD42" w:rsidR="005C7C25" w:rsidRDefault="005C7C25" w:rsidP="00DA3963">
      <w:p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</w:p>
    <w:p w14:paraId="149898A8" w14:textId="3D252A0A" w:rsidR="00DA3963" w:rsidRDefault="00DA3963" w:rsidP="00DA3963">
      <w:p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</w:p>
    <w:p w14:paraId="55CAA6A3" w14:textId="5A678F5C" w:rsidR="00DA3963" w:rsidRDefault="00DA3963" w:rsidP="00DA3963">
      <w:p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</w:p>
    <w:p w14:paraId="51F39596" w14:textId="77777777" w:rsidR="00DA3963" w:rsidRDefault="00DA3963" w:rsidP="00DA3963">
      <w:p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</w:p>
    <w:p w14:paraId="31AB6D87" w14:textId="705A32BD" w:rsidR="005C7C25" w:rsidRPr="00DA3963" w:rsidRDefault="005C7C25" w:rsidP="00DA3963">
      <w:pPr>
        <w:pStyle w:val="Akapitzlist"/>
        <w:numPr>
          <w:ilvl w:val="3"/>
          <w:numId w:val="34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lastRenderedPageBreak/>
        <w:t>Podajnik próżniowy o wysokiej wydajności – 2szt.</w:t>
      </w:r>
    </w:p>
    <w:p w14:paraId="1895AB0A" w14:textId="77777777" w:rsidR="005C7C25" w:rsidRPr="005C7C25" w:rsidRDefault="005C7C25" w:rsidP="00DA3963">
      <w:p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Podajnik pozwalający na wydajny transport materiału z młyna do suszarki (Podajnik pierwszy) i na transport materiału z suszarki i zbiornika materiału oryginalnego (Drugi podajnik) </w:t>
      </w:r>
      <w:r w:rsidRPr="005C7C25">
        <w:rPr>
          <w:rFonts w:asciiTheme="minorHAnsi" w:eastAsia="Times New Roman" w:hAnsiTheme="minorHAnsi"/>
          <w:color w:val="000000"/>
          <w:lang w:eastAsia="pl-PL"/>
        </w:rPr>
        <w:br/>
        <w:t>Minimalne parametry podajnika :</w:t>
      </w:r>
    </w:p>
    <w:p w14:paraId="40CF4DB0" w14:textId="77777777" w:rsidR="005C7C25" w:rsidRPr="005C7C25" w:rsidRDefault="005C7C25" w:rsidP="00DA3963">
      <w:pPr>
        <w:numPr>
          <w:ilvl w:val="0"/>
          <w:numId w:val="41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Wydajność podawania - 1000 kg/</w:t>
      </w:r>
      <w:proofErr w:type="spellStart"/>
      <w:r w:rsidRPr="005C7C25">
        <w:rPr>
          <w:rFonts w:asciiTheme="minorHAnsi" w:eastAsia="Times New Roman" w:hAnsiTheme="minorHAnsi"/>
          <w:color w:val="000000"/>
          <w:lang w:eastAsia="pl-PL"/>
        </w:rPr>
        <w:t>hr</w:t>
      </w:r>
      <w:proofErr w:type="spellEnd"/>
    </w:p>
    <w:p w14:paraId="2CE44950" w14:textId="77777777" w:rsidR="005C7C25" w:rsidRP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Pojemność - 12 l</w:t>
      </w:r>
    </w:p>
    <w:p w14:paraId="4CDD3A55" w14:textId="77777777" w:rsidR="005C7C25" w:rsidRP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Dystans podawania, nie mniej niż 4 m</w:t>
      </w:r>
    </w:p>
    <w:p w14:paraId="5E13B887" w14:textId="77777777" w:rsidR="005C7C25" w:rsidRP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dmuchawy 7,5 kW</w:t>
      </w:r>
    </w:p>
    <w:p w14:paraId="359AF13B" w14:textId="77777777" w:rsidR="005C7C25" w:rsidRPr="005C7C25" w:rsidRDefault="005C7C25" w:rsidP="00DA3963">
      <w:pPr>
        <w:numPr>
          <w:ilvl w:val="0"/>
          <w:numId w:val="41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Łatwy dostęp do filtra pyłu</w:t>
      </w:r>
    </w:p>
    <w:p w14:paraId="6FED61FA" w14:textId="304F866F" w:rsidR="005C7C25" w:rsidRPr="00DA3963" w:rsidRDefault="005C7C25" w:rsidP="00DA3963">
      <w:pPr>
        <w:pStyle w:val="Akapitzlist"/>
        <w:numPr>
          <w:ilvl w:val="2"/>
          <w:numId w:val="41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Zawór proporcjonalny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umożliwiający zmianę składu procentowego mieszanki</w:t>
      </w:r>
    </w:p>
    <w:p w14:paraId="00D497C7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76CF6CC1" w14:textId="77777777" w:rsidR="005C7C25" w:rsidRPr="005C7C25" w:rsidRDefault="005C7C25" w:rsidP="00DA3963">
      <w:pPr>
        <w:pStyle w:val="Akapitzlist"/>
        <w:numPr>
          <w:ilvl w:val="0"/>
          <w:numId w:val="46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hAnsiTheme="minorHAnsi" w:cs="ArialMT"/>
          <w:lang w:eastAsia="pl-PL"/>
        </w:rPr>
        <w:t>Średnica przyłącza - 63 mm</w:t>
      </w:r>
    </w:p>
    <w:p w14:paraId="0E8C228D" w14:textId="4F8AC820" w:rsidR="005C7C25" w:rsidRPr="005C7C25" w:rsidRDefault="005C7C25" w:rsidP="00DA3963">
      <w:pPr>
        <w:pStyle w:val="Akapitzlist"/>
        <w:numPr>
          <w:ilvl w:val="2"/>
          <w:numId w:val="41"/>
        </w:numPr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Mieszalnik tworzywa - </w:t>
      </w:r>
      <w:r w:rsidRPr="005C7C25">
        <w:rPr>
          <w:rFonts w:asciiTheme="minorHAnsi" w:eastAsia="Times New Roman" w:hAnsiTheme="minorHAnsi"/>
          <w:color w:val="000000"/>
          <w:lang w:eastAsia="pl-PL"/>
        </w:rPr>
        <w:t>urządzenie wykorzystywane do pracy w postaci mieszania granulatu z tworzywa polietylenowego w celu uzyskania jednolitej struktury surowca, z którego produkowana będzie paleta. Dodatkowo w procesie produkcji dodawane będą nanocząsteczki tlenku cynku, które przyczynią się do podwyższenia bariery antybakteryjnej palety. W celu uzyskania równomiernej ochrony antybakteryjnej, konieczne jest odpowiednie i dokładne wymieszanie wszystkich składników wykorzystywanych do produkcji palety co  będzie możliwe przy wykorzystaniu urządzenia w postaci mieszalnika.</w:t>
      </w:r>
    </w:p>
    <w:p w14:paraId="31163299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3B9FD3FA" w14:textId="77777777" w:rsidR="005C7C25" w:rsidRPr="005C7C25" w:rsidRDefault="005C7C25" w:rsidP="00DA3963">
      <w:pPr>
        <w:numPr>
          <w:ilvl w:val="0"/>
          <w:numId w:val="43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Pojemność - 1000 kg</w:t>
      </w:r>
    </w:p>
    <w:p w14:paraId="7D93E0BA" w14:textId="77777777" w:rsidR="005C7C25" w:rsidRPr="005C7C25" w:rsidRDefault="005C7C25" w:rsidP="00DA3963">
      <w:pPr>
        <w:numPr>
          <w:ilvl w:val="0"/>
          <w:numId w:val="43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mieszadła - 4 kW</w:t>
      </w:r>
    </w:p>
    <w:p w14:paraId="2D2147A4" w14:textId="77777777" w:rsidR="005C7C25" w:rsidRPr="005C7C25" w:rsidRDefault="005C7C25" w:rsidP="00DA3963">
      <w:pPr>
        <w:numPr>
          <w:ilvl w:val="0"/>
          <w:numId w:val="43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grzałek - 14 kW</w:t>
      </w:r>
    </w:p>
    <w:p w14:paraId="70C63305" w14:textId="77777777" w:rsidR="005C7C25" w:rsidRPr="005C7C25" w:rsidRDefault="005C7C25" w:rsidP="00DA3963">
      <w:pPr>
        <w:numPr>
          <w:ilvl w:val="0"/>
          <w:numId w:val="43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dmuchawy - 0,55 kW</w:t>
      </w:r>
    </w:p>
    <w:p w14:paraId="7EA03BDA" w14:textId="4D0BD088" w:rsidR="005C7C25" w:rsidRPr="00DA3963" w:rsidRDefault="005C7C25" w:rsidP="00DA3963">
      <w:pPr>
        <w:pStyle w:val="Akapitzlist"/>
        <w:numPr>
          <w:ilvl w:val="2"/>
          <w:numId w:val="41"/>
        </w:numPr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>Chłodziarka -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(wytwornicy wody lodowej) zapewniającej wodę procesową na hali produkcyjnej.</w:t>
      </w:r>
    </w:p>
    <w:p w14:paraId="64250FE8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7CE01EE7" w14:textId="04D36EF4" w:rsidR="005C7C25" w:rsidRPr="005C7C25" w:rsidRDefault="005C7C25" w:rsidP="00DA3963">
      <w:pPr>
        <w:numPr>
          <w:ilvl w:val="0"/>
          <w:numId w:val="44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chłodnicza -</w:t>
      </w:r>
      <w:r w:rsidR="002C69F2">
        <w:rPr>
          <w:rFonts w:asciiTheme="minorHAnsi" w:eastAsia="Times New Roman" w:hAnsiTheme="minorHAnsi"/>
          <w:color w:val="000000"/>
          <w:lang w:eastAsia="pl-PL"/>
        </w:rPr>
        <w:t xml:space="preserve"> 45</w:t>
      </w: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  kW</w:t>
      </w:r>
    </w:p>
    <w:p w14:paraId="3D0E8C23" w14:textId="77777777" w:rsidR="005C7C25" w:rsidRPr="005C7C25" w:rsidRDefault="005C7C25" w:rsidP="00DA3963">
      <w:pPr>
        <w:numPr>
          <w:ilvl w:val="0"/>
          <w:numId w:val="44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pompy – 7,5 kW</w:t>
      </w:r>
    </w:p>
    <w:p w14:paraId="7222FD3E" w14:textId="77777777" w:rsidR="005C7C25" w:rsidRPr="005C7C25" w:rsidRDefault="005C7C25" w:rsidP="00DA3963">
      <w:pPr>
        <w:numPr>
          <w:ilvl w:val="0"/>
          <w:numId w:val="44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Przepływ - 1100 Lr/min</w:t>
      </w:r>
    </w:p>
    <w:p w14:paraId="435A2E42" w14:textId="77777777" w:rsidR="005C7C25" w:rsidRPr="005C7C25" w:rsidRDefault="005C7C25" w:rsidP="00DA3963">
      <w:pPr>
        <w:numPr>
          <w:ilvl w:val="0"/>
          <w:numId w:val="44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Pojemność zbiornika - 780 L</w:t>
      </w:r>
    </w:p>
    <w:p w14:paraId="75AD61D4" w14:textId="77777777" w:rsidR="005C7C25" w:rsidRPr="005C7C25" w:rsidRDefault="005C7C25" w:rsidP="00DA3963">
      <w:pPr>
        <w:numPr>
          <w:ilvl w:val="0"/>
          <w:numId w:val="44"/>
        </w:numPr>
        <w:spacing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Medium procesowe: woda lub roztwór glikolu o maksymalnym stężeniu 50%</w:t>
      </w:r>
    </w:p>
    <w:p w14:paraId="178F09A3" w14:textId="42B5972D" w:rsidR="005C7C25" w:rsidRPr="00DA3963" w:rsidRDefault="005C7C25" w:rsidP="00DA3963">
      <w:pPr>
        <w:pStyle w:val="Akapitzlist"/>
        <w:numPr>
          <w:ilvl w:val="2"/>
          <w:numId w:val="41"/>
        </w:numPr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t xml:space="preserve">Młyn </w:t>
      </w:r>
      <w:r w:rsidRPr="00DA3963">
        <w:rPr>
          <w:rFonts w:asciiTheme="minorHAnsi" w:eastAsia="Times New Roman" w:hAnsiTheme="minorHAnsi"/>
          <w:color w:val="000000"/>
          <w:lang w:eastAsia="pl-PL"/>
        </w:rPr>
        <w:t>- urządzenie wykorzystywane do mielenia produktów z wadami jakościowymi. Jest to urządzenie niezbędne do zakupu w ramach projektu z uwagi na planowany przez Wnioskodawcę zakup zniszczonych palet z tworzywa HDPE, które będą mogły zostać ponownie wykorzystywane do produkcji nowych palet oferowanych przez Wnioskodawcę. </w:t>
      </w:r>
    </w:p>
    <w:p w14:paraId="6571835C" w14:textId="77777777" w:rsidR="005C7C25" w:rsidRPr="005C7C25" w:rsidRDefault="005C7C25" w:rsidP="00DA3963">
      <w:pPr>
        <w:spacing w:before="113" w:after="113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5C7C25">
        <w:rPr>
          <w:rFonts w:asciiTheme="minorHAnsi" w:eastAsia="Times New Roman" w:hAnsiTheme="minorHAnsi"/>
          <w:color w:val="000000"/>
          <w:u w:val="single"/>
          <w:lang w:eastAsia="pl-PL"/>
        </w:rPr>
        <w:t>Min. parametry techniczne:</w:t>
      </w:r>
    </w:p>
    <w:p w14:paraId="4EC955C2" w14:textId="77777777" w:rsidR="005C7C25" w:rsidRPr="005C7C25" w:rsidRDefault="005C7C25" w:rsidP="00DA3963">
      <w:pPr>
        <w:numPr>
          <w:ilvl w:val="0"/>
          <w:numId w:val="45"/>
        </w:numPr>
        <w:spacing w:before="113"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Moc silnika - 55 kW</w:t>
      </w:r>
    </w:p>
    <w:p w14:paraId="1CEBDE8D" w14:textId="77777777" w:rsidR="005C7C25" w:rsidRPr="005C7C25" w:rsidRDefault="005C7C25" w:rsidP="00DA3963">
      <w:pPr>
        <w:numPr>
          <w:ilvl w:val="0"/>
          <w:numId w:val="45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 xml:space="preserve">Prędkość obrotowa - 525 </w:t>
      </w:r>
      <w:proofErr w:type="spellStart"/>
      <w:r w:rsidRPr="005C7C25">
        <w:rPr>
          <w:rFonts w:asciiTheme="minorHAnsi" w:eastAsia="Times New Roman" w:hAnsiTheme="minorHAnsi"/>
          <w:color w:val="000000"/>
          <w:lang w:eastAsia="pl-PL"/>
        </w:rPr>
        <w:t>rpm</w:t>
      </w:r>
      <w:proofErr w:type="spellEnd"/>
    </w:p>
    <w:p w14:paraId="78646136" w14:textId="77777777" w:rsidR="005C7C25" w:rsidRPr="005C7C25" w:rsidRDefault="005C7C25" w:rsidP="00DA3963">
      <w:pPr>
        <w:numPr>
          <w:ilvl w:val="0"/>
          <w:numId w:val="45"/>
        </w:numPr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5C7C25">
        <w:rPr>
          <w:rFonts w:asciiTheme="minorHAnsi" w:eastAsia="Times New Roman" w:hAnsiTheme="minorHAnsi"/>
          <w:color w:val="000000"/>
          <w:lang w:eastAsia="pl-PL"/>
        </w:rPr>
        <w:t>Wymiary komory mielącej - 600x960 mm</w:t>
      </w:r>
    </w:p>
    <w:p w14:paraId="15D7C097" w14:textId="5A454C38" w:rsidR="005C7C25" w:rsidRPr="00DA3963" w:rsidRDefault="005C7C25" w:rsidP="00DA3963">
      <w:pPr>
        <w:pStyle w:val="Akapitzlist"/>
        <w:numPr>
          <w:ilvl w:val="2"/>
          <w:numId w:val="41"/>
        </w:numPr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DA3963">
        <w:rPr>
          <w:rFonts w:asciiTheme="minorHAnsi" w:eastAsia="Times New Roman" w:hAnsiTheme="minorHAnsi"/>
          <w:b/>
          <w:bCs/>
          <w:color w:val="000000"/>
          <w:lang w:eastAsia="pl-PL"/>
        </w:rPr>
        <w:lastRenderedPageBreak/>
        <w:t>Forma wtryskowa</w:t>
      </w:r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do produkcji euro-palety - formowanie tworzywa sztucznego na kształt euro-</w:t>
      </w:r>
      <w:proofErr w:type="spellStart"/>
      <w:r w:rsidRPr="00DA3963">
        <w:rPr>
          <w:rFonts w:asciiTheme="minorHAnsi" w:eastAsia="Times New Roman" w:hAnsiTheme="minorHAnsi"/>
          <w:color w:val="000000"/>
          <w:lang w:eastAsia="pl-PL"/>
        </w:rPr>
        <w:t>palety.Element</w:t>
      </w:r>
      <w:proofErr w:type="spellEnd"/>
      <w:r w:rsidRPr="00DA3963">
        <w:rPr>
          <w:rFonts w:asciiTheme="minorHAnsi" w:eastAsia="Times New Roman" w:hAnsiTheme="minorHAnsi"/>
          <w:color w:val="000000"/>
          <w:lang w:eastAsia="pl-PL"/>
        </w:rPr>
        <w:t xml:space="preserve"> niezbędny do zakupu z uwagi na planowaną do wdrożenia technologię wtryskową, co oznacza że nie ma innej możliwości wykonania palety jak tylko przez wtrysk tworzywa do odpowiedniej formy, które nada kształt wykorzystywanemu tworzywu. </w:t>
      </w:r>
    </w:p>
    <w:p w14:paraId="11041442" w14:textId="77777777" w:rsidR="005C7C25" w:rsidRPr="005C7C25" w:rsidRDefault="005C7C25" w:rsidP="00DA3963">
      <w:pPr>
        <w:spacing w:before="113" w:after="113"/>
        <w:ind w:left="284" w:hanging="284"/>
        <w:jc w:val="both"/>
        <w:textAlignment w:val="baseline"/>
        <w:rPr>
          <w:rFonts w:asciiTheme="minorHAnsi" w:eastAsia="Times New Roman" w:hAnsiTheme="minorHAnsi"/>
          <w:b/>
          <w:bCs/>
          <w:color w:val="000000"/>
          <w:lang w:eastAsia="pl-PL"/>
        </w:rPr>
      </w:pPr>
      <w:r w:rsidRPr="005C7C25">
        <w:rPr>
          <w:rFonts w:asciiTheme="minorHAnsi" w:eastAsia="Times New Roman" w:hAnsiTheme="minorHAnsi"/>
          <w:b/>
          <w:bCs/>
          <w:color w:val="000000"/>
          <w:lang w:eastAsia="pl-PL"/>
        </w:rPr>
        <w:t>Min. Parametry techniczne:</w:t>
      </w:r>
    </w:p>
    <w:p w14:paraId="03E7C724" w14:textId="77777777" w:rsidR="00DA3963" w:rsidRPr="00F3236C" w:rsidRDefault="00DA3963" w:rsidP="00DA396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  <w:r w:rsidRPr="00F3236C">
        <w:rPr>
          <w:rFonts w:asciiTheme="minorHAnsi" w:eastAsia="Times New Roman" w:hAnsiTheme="minorHAnsi"/>
          <w:color w:val="000000"/>
          <w:lang w:eastAsia="pl-PL"/>
        </w:rPr>
        <w:t xml:space="preserve">Zgodnie z </w:t>
      </w:r>
      <w:r>
        <w:rPr>
          <w:rFonts w:asciiTheme="minorHAnsi" w:eastAsia="Times New Roman" w:hAnsiTheme="minorHAnsi"/>
          <w:color w:val="000000"/>
          <w:lang w:eastAsia="pl-PL"/>
        </w:rPr>
        <w:t>projektem (do wglądu na życzenie oferenta), wymiary jak dla palety EUR</w:t>
      </w:r>
    </w:p>
    <w:p w14:paraId="614AC765" w14:textId="1B2FDAB9" w:rsidR="004E3412" w:rsidRPr="007C2683" w:rsidRDefault="004E3412" w:rsidP="005C7C25">
      <w:pPr>
        <w:tabs>
          <w:tab w:val="left" w:pos="284"/>
        </w:tabs>
        <w:spacing w:after="0"/>
        <w:jc w:val="both"/>
        <w:textAlignment w:val="baseline"/>
        <w:rPr>
          <w:rFonts w:asciiTheme="minorHAnsi" w:eastAsia="Times New Roman" w:hAnsiTheme="minorHAnsi"/>
          <w:color w:val="000000"/>
          <w:lang w:eastAsia="pl-PL"/>
        </w:rPr>
      </w:pPr>
    </w:p>
    <w:p w14:paraId="715083F6" w14:textId="01BD1354" w:rsidR="002C713B" w:rsidRPr="007C2683" w:rsidRDefault="00522BA9" w:rsidP="005C7C25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Theme="minorHAnsi" w:hAnsiTheme="minorHAnsi"/>
          <w:b/>
        </w:rPr>
      </w:pPr>
      <w:r w:rsidRPr="007C2683">
        <w:rPr>
          <w:rFonts w:asciiTheme="minorHAnsi" w:hAnsiTheme="minorHAnsi"/>
          <w:b/>
        </w:rPr>
        <w:t>Wspólny słownik zamówień (CPV):</w:t>
      </w:r>
    </w:p>
    <w:p w14:paraId="33B4C211" w14:textId="3167B4E4" w:rsidR="002C713B" w:rsidRPr="007C2683" w:rsidRDefault="002C713B" w:rsidP="005C7C25">
      <w:pPr>
        <w:pStyle w:val="Akapitzlist"/>
        <w:widowControl w:val="0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DejaVuSans" w:hAnsiTheme="minorHAnsi"/>
          <w:lang w:eastAsia="pl-PL"/>
        </w:rPr>
      </w:pPr>
      <w:r w:rsidRPr="007C2683">
        <w:rPr>
          <w:rFonts w:asciiTheme="minorHAnsi" w:eastAsia="DejaVuSans" w:hAnsiTheme="minorHAnsi"/>
          <w:lang w:eastAsia="pl-PL"/>
        </w:rPr>
        <w:t xml:space="preserve">CPV: </w:t>
      </w:r>
      <w:r w:rsidR="00435404" w:rsidRPr="007C2683">
        <w:rPr>
          <w:rFonts w:asciiTheme="minorHAnsi" w:eastAsia="DejaVuSans" w:hAnsiTheme="minorHAnsi"/>
          <w:lang w:eastAsia="pl-PL"/>
        </w:rPr>
        <w:t xml:space="preserve">42000000-6 Maszyny przemysłowe </w:t>
      </w:r>
    </w:p>
    <w:p w14:paraId="033D67A3" w14:textId="7DD31B83" w:rsidR="002C713B" w:rsidRPr="007C2683" w:rsidRDefault="002C713B" w:rsidP="005C7C25">
      <w:pPr>
        <w:widowControl w:val="0"/>
        <w:spacing w:after="0"/>
        <w:ind w:left="284" w:hanging="284"/>
        <w:jc w:val="both"/>
        <w:rPr>
          <w:rFonts w:asciiTheme="minorHAnsi" w:eastAsia="Verdana" w:hAnsiTheme="minorHAnsi"/>
          <w:b/>
        </w:rPr>
      </w:pPr>
    </w:p>
    <w:p w14:paraId="198982D6" w14:textId="285BE952" w:rsidR="004E3412" w:rsidRPr="007C2683" w:rsidRDefault="00964114" w:rsidP="005C7C25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Theme="minorHAnsi" w:hAnsiTheme="minorHAnsi"/>
          <w:b/>
        </w:rPr>
      </w:pPr>
      <w:r w:rsidRPr="007C2683">
        <w:rPr>
          <w:rFonts w:asciiTheme="minorHAnsi" w:hAnsiTheme="minorHAnsi"/>
          <w:b/>
        </w:rPr>
        <w:t xml:space="preserve">Tryb udzielenia zamówienia </w:t>
      </w:r>
    </w:p>
    <w:p w14:paraId="50CE3F0F" w14:textId="77777777" w:rsidR="00964114" w:rsidRPr="007C2683" w:rsidRDefault="004E3412" w:rsidP="005C7C25">
      <w:pPr>
        <w:pStyle w:val="Akapitzlist"/>
        <w:widowControl w:val="0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DejaVuSans" w:hAnsiTheme="minorHAnsi"/>
          <w:lang w:eastAsia="pl-PL"/>
        </w:rPr>
      </w:pPr>
      <w:r w:rsidRPr="007C2683">
        <w:rPr>
          <w:rFonts w:asciiTheme="minorHAnsi" w:eastAsia="DejaVuSans" w:hAnsiTheme="minorHAnsi"/>
          <w:lang w:eastAsia="pl-PL"/>
        </w:rPr>
        <w:t>Rodzaj zamówienia – dostawa</w:t>
      </w:r>
    </w:p>
    <w:p w14:paraId="0758F017" w14:textId="77777777" w:rsidR="00964114" w:rsidRPr="007C2683" w:rsidRDefault="004E3412" w:rsidP="005C7C25">
      <w:pPr>
        <w:pStyle w:val="Akapitzlist"/>
        <w:widowControl w:val="0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DejaVuSans" w:hAnsiTheme="minorHAnsi"/>
          <w:lang w:eastAsia="pl-PL"/>
        </w:rPr>
      </w:pPr>
      <w:r w:rsidRPr="007C2683">
        <w:rPr>
          <w:rFonts w:asciiTheme="minorHAnsi" w:hAnsiTheme="minorHAnsi" w:cs="Calibri"/>
        </w:rPr>
        <w:t xml:space="preserve">Zamawiający </w:t>
      </w:r>
      <w:r w:rsidRPr="007C2683">
        <w:rPr>
          <w:rFonts w:asciiTheme="minorHAnsi" w:hAnsiTheme="minorHAnsi" w:cs="Calibri"/>
          <w:b/>
          <w:bCs/>
          <w:u w:val="single"/>
        </w:rPr>
        <w:t>nie dopuszcza</w:t>
      </w:r>
      <w:r w:rsidRPr="007C2683">
        <w:rPr>
          <w:rFonts w:asciiTheme="minorHAnsi" w:hAnsiTheme="minorHAnsi" w:cs="Calibri"/>
          <w:b/>
          <w:bCs/>
        </w:rPr>
        <w:t xml:space="preserve"> składanie ofert częściowych.</w:t>
      </w:r>
      <w:r w:rsidRPr="007C2683">
        <w:rPr>
          <w:rFonts w:asciiTheme="minorHAnsi" w:hAnsiTheme="minorHAnsi" w:cs="Calibri"/>
          <w:b/>
        </w:rPr>
        <w:t xml:space="preserve"> </w:t>
      </w:r>
    </w:p>
    <w:p w14:paraId="7979BCC7" w14:textId="77777777" w:rsidR="00964114" w:rsidRPr="007C2683" w:rsidRDefault="004E3412" w:rsidP="005C7C25">
      <w:pPr>
        <w:pStyle w:val="Akapitzlist"/>
        <w:widowControl w:val="0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DejaVuSans" w:hAnsiTheme="minorHAnsi"/>
          <w:lang w:eastAsia="pl-PL"/>
        </w:rPr>
      </w:pPr>
      <w:r w:rsidRPr="007C2683">
        <w:rPr>
          <w:rFonts w:asciiTheme="minorHAnsi" w:hAnsiTheme="minorHAnsi" w:cs="Calibri"/>
        </w:rPr>
        <w:t xml:space="preserve">Zamawiający </w:t>
      </w:r>
      <w:r w:rsidRPr="007C2683">
        <w:rPr>
          <w:rFonts w:asciiTheme="minorHAnsi" w:hAnsiTheme="minorHAnsi" w:cs="Calibri"/>
          <w:b/>
          <w:u w:val="single"/>
        </w:rPr>
        <w:t>nie dopuszcza</w:t>
      </w:r>
      <w:r w:rsidRPr="007C2683">
        <w:rPr>
          <w:rFonts w:asciiTheme="minorHAnsi" w:hAnsiTheme="minorHAnsi" w:cs="Calibri"/>
          <w:b/>
        </w:rPr>
        <w:t xml:space="preserve"> składania ofert wariantowych.</w:t>
      </w:r>
      <w:r w:rsidRPr="007C2683">
        <w:rPr>
          <w:rFonts w:asciiTheme="minorHAnsi" w:hAnsiTheme="minorHAnsi" w:cs="Calibri"/>
        </w:rPr>
        <w:t xml:space="preserve"> </w:t>
      </w:r>
    </w:p>
    <w:p w14:paraId="181BCEB5" w14:textId="29BE02AF" w:rsidR="004E3412" w:rsidRPr="007C2683" w:rsidRDefault="004E3412" w:rsidP="005C7C25">
      <w:pPr>
        <w:pStyle w:val="Akapitzlist"/>
        <w:widowControl w:val="0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DejaVuSans" w:hAnsiTheme="minorHAnsi"/>
          <w:lang w:eastAsia="pl-PL"/>
        </w:rPr>
      </w:pPr>
      <w:r w:rsidRPr="007C2683">
        <w:rPr>
          <w:rFonts w:asciiTheme="minorHAnsi" w:hAnsiTheme="minorHAnsi" w:cs="Calibri"/>
        </w:rPr>
        <w:t>Tryb postępowania: zapytanie ofertowe w trybie konkurencyjnym.</w:t>
      </w:r>
    </w:p>
    <w:p w14:paraId="26D37703" w14:textId="77777777" w:rsidR="004E3412" w:rsidRPr="007C2683" w:rsidRDefault="004E3412" w:rsidP="005C7C25">
      <w:pPr>
        <w:widowControl w:val="0"/>
        <w:spacing w:after="0"/>
        <w:ind w:left="284" w:hanging="284"/>
        <w:jc w:val="both"/>
        <w:rPr>
          <w:rFonts w:asciiTheme="minorHAnsi" w:eastAsia="Verdana" w:hAnsiTheme="minorHAnsi"/>
          <w:b/>
        </w:rPr>
      </w:pPr>
    </w:p>
    <w:p w14:paraId="51D2E069" w14:textId="55379948" w:rsidR="00435404" w:rsidRPr="007C2683" w:rsidRDefault="00964114" w:rsidP="005C7C25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hAnsiTheme="minorHAnsi"/>
          <w:b/>
          <w:bCs/>
        </w:rPr>
        <w:t xml:space="preserve">Planowany termin realizacji  </w:t>
      </w:r>
      <w:bookmarkStart w:id="9" w:name="_Hlk61599078"/>
    </w:p>
    <w:p w14:paraId="6A9F6D01" w14:textId="59B87480" w:rsidR="006831ED" w:rsidRPr="007C2683" w:rsidRDefault="00706674" w:rsidP="005C7C25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Do </w:t>
      </w:r>
      <w:r w:rsidR="000C21CF" w:rsidRPr="007C2683">
        <w:rPr>
          <w:rFonts w:asciiTheme="minorHAnsi" w:hAnsiTheme="minorHAnsi"/>
        </w:rPr>
        <w:t>3</w:t>
      </w:r>
      <w:r w:rsidR="00865B2C">
        <w:rPr>
          <w:rFonts w:asciiTheme="minorHAnsi" w:hAnsiTheme="minorHAnsi"/>
        </w:rPr>
        <w:t>1</w:t>
      </w:r>
      <w:r w:rsidR="00CB0182" w:rsidRPr="007C2683">
        <w:rPr>
          <w:rFonts w:asciiTheme="minorHAnsi" w:hAnsiTheme="minorHAnsi"/>
        </w:rPr>
        <w:t xml:space="preserve"> </w:t>
      </w:r>
      <w:r w:rsidR="000C21CF" w:rsidRPr="007C2683">
        <w:rPr>
          <w:rFonts w:asciiTheme="minorHAnsi" w:hAnsiTheme="minorHAnsi"/>
        </w:rPr>
        <w:t>lipca 2</w:t>
      </w:r>
      <w:r w:rsidR="00435404" w:rsidRPr="007C2683">
        <w:rPr>
          <w:rFonts w:asciiTheme="minorHAnsi" w:hAnsiTheme="minorHAnsi"/>
        </w:rPr>
        <w:t>023 rok</w:t>
      </w:r>
      <w:r w:rsidR="00323D26" w:rsidRPr="007C2683">
        <w:rPr>
          <w:rFonts w:asciiTheme="minorHAnsi" w:hAnsiTheme="minorHAnsi"/>
        </w:rPr>
        <w:t xml:space="preserve"> </w:t>
      </w:r>
    </w:p>
    <w:p w14:paraId="04B1CE9C" w14:textId="1941371F" w:rsidR="004E3412" w:rsidRPr="007C2683" w:rsidRDefault="004E3412" w:rsidP="005C7C25">
      <w:pPr>
        <w:spacing w:after="0"/>
        <w:ind w:left="426" w:hanging="426"/>
        <w:jc w:val="both"/>
        <w:rPr>
          <w:rFonts w:asciiTheme="minorHAnsi" w:hAnsiTheme="minorHAnsi"/>
        </w:rPr>
      </w:pPr>
    </w:p>
    <w:p w14:paraId="75EC584E" w14:textId="174F1B57" w:rsidR="004E3412" w:rsidRPr="007C2683" w:rsidRDefault="004E3412" w:rsidP="005C7C25">
      <w:pPr>
        <w:spacing w:after="0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hAnsiTheme="minorHAnsi"/>
          <w:b/>
          <w:bCs/>
        </w:rPr>
        <w:t>SEKCJA II: POZOSTAŁE INFORMACJE (W SZCZEGÓLNOŚCI O CHARAKTERZE PRAWNYM, EKONOMICZNYM, FINANSOWYM I TECHNICZNYM)</w:t>
      </w:r>
    </w:p>
    <w:bookmarkEnd w:id="9"/>
    <w:p w14:paraId="2600345A" w14:textId="77777777" w:rsidR="00E25BD5" w:rsidRPr="007C2683" w:rsidRDefault="00E25BD5" w:rsidP="005C7C25">
      <w:pPr>
        <w:pStyle w:val="Akapitzlist"/>
        <w:spacing w:after="0"/>
        <w:ind w:left="426" w:hanging="426"/>
        <w:jc w:val="both"/>
        <w:rPr>
          <w:rFonts w:asciiTheme="minorHAnsi" w:hAnsiTheme="minorHAnsi"/>
        </w:rPr>
      </w:pPr>
    </w:p>
    <w:p w14:paraId="72D38614" w14:textId="1EC7D033" w:rsidR="00C37DCC" w:rsidRPr="007C2683" w:rsidRDefault="00964114" w:rsidP="005C7C25">
      <w:pPr>
        <w:pStyle w:val="Akapitzlist"/>
        <w:numPr>
          <w:ilvl w:val="1"/>
          <w:numId w:val="48"/>
        </w:numPr>
        <w:spacing w:after="0"/>
        <w:ind w:left="426" w:hanging="426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hAnsiTheme="minorHAnsi"/>
          <w:b/>
          <w:bCs/>
        </w:rPr>
        <w:t>Warunki udziału w postępowaniu</w:t>
      </w:r>
    </w:p>
    <w:p w14:paraId="162B74C7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</w:rPr>
        <w:t xml:space="preserve">Oferta powinna być złożona na </w:t>
      </w:r>
      <w:r w:rsidRPr="007C2683">
        <w:rPr>
          <w:rFonts w:asciiTheme="minorHAnsi" w:hAnsiTheme="minorHAnsi" w:cs="Calibri"/>
          <w:b/>
        </w:rPr>
        <w:t>Formularzu Ofertowym</w:t>
      </w:r>
      <w:r w:rsidRPr="007C2683">
        <w:rPr>
          <w:rFonts w:asciiTheme="minorHAnsi" w:hAnsiTheme="minorHAnsi" w:cs="Calibri"/>
        </w:rPr>
        <w:t xml:space="preserve"> stanowiącym </w:t>
      </w:r>
      <w:r w:rsidRPr="007C2683">
        <w:rPr>
          <w:rFonts w:asciiTheme="minorHAnsi" w:hAnsiTheme="minorHAnsi" w:cs="Calibri"/>
          <w:b/>
          <w:bCs/>
        </w:rPr>
        <w:t>załącznik nr 1</w:t>
      </w:r>
      <w:r w:rsidRPr="007C2683">
        <w:rPr>
          <w:rFonts w:asciiTheme="minorHAnsi" w:hAnsiTheme="minorHAnsi" w:cs="Calibri"/>
        </w:rPr>
        <w:t xml:space="preserve"> do niniejszego Zapytania Ofertowego (pod rygorem wykluczenia Wykonawcy z postępowania)</w:t>
      </w:r>
      <w:r w:rsidRPr="007C2683">
        <w:rPr>
          <w:rFonts w:asciiTheme="minorHAnsi" w:hAnsiTheme="minorHAnsi" w:cs="Calibri"/>
          <w:b/>
        </w:rPr>
        <w:t>.</w:t>
      </w:r>
    </w:p>
    <w:p w14:paraId="54D45CF1" w14:textId="01531E60" w:rsidR="00B561FC" w:rsidRPr="007C2683" w:rsidRDefault="00B561FC" w:rsidP="005C7C25">
      <w:pPr>
        <w:pStyle w:val="Akapitzlist"/>
        <w:numPr>
          <w:ilvl w:val="0"/>
          <w:numId w:val="18"/>
        </w:numPr>
        <w:suppressAutoHyphens/>
        <w:spacing w:after="0"/>
        <w:jc w:val="both"/>
        <w:textAlignment w:val="baseline"/>
        <w:rPr>
          <w:rFonts w:asciiTheme="minorHAnsi" w:eastAsia="Times New Roman" w:hAnsiTheme="minorHAnsi" w:cs="Calibri"/>
          <w:lang w:eastAsia="ar-SA"/>
        </w:rPr>
      </w:pPr>
      <w:r w:rsidRPr="007C2683">
        <w:rPr>
          <w:rFonts w:asciiTheme="minorHAnsi" w:hAnsiTheme="minorHAnsi" w:cs="Calibri"/>
          <w:b/>
        </w:rPr>
        <w:t>Oświadczenie</w:t>
      </w:r>
      <w:r w:rsidRPr="007C2683">
        <w:rPr>
          <w:rFonts w:asciiTheme="minorHAnsi" w:hAnsiTheme="minorHAnsi" w:cs="Calibri"/>
        </w:rPr>
        <w:t xml:space="preserve"> stanowiące </w:t>
      </w:r>
      <w:r w:rsidRPr="007C2683">
        <w:rPr>
          <w:rFonts w:asciiTheme="minorHAnsi" w:hAnsiTheme="minorHAnsi" w:cs="Calibri"/>
          <w:b/>
          <w:bCs/>
        </w:rPr>
        <w:t>załącznik nr 1a</w:t>
      </w:r>
      <w:r w:rsidRPr="007C2683">
        <w:rPr>
          <w:rFonts w:asciiTheme="minorHAnsi" w:hAnsiTheme="minorHAnsi" w:cs="Calibri"/>
        </w:rPr>
        <w:t xml:space="preserve"> do niniejszego zapytania ofertowego potwierdzające spełnienie przez wykonawcę, w oferowanym przedmiocie zamówienia, wszystkich minimalnych założeń przedstawionych w specyfikacji przedmiotu zamówienia pożądanych przez zamawiającego</w:t>
      </w:r>
      <w:r w:rsidR="00706674" w:rsidRPr="007C2683">
        <w:rPr>
          <w:rFonts w:asciiTheme="minorHAnsi" w:hAnsiTheme="minorHAnsi" w:cs="Calibri"/>
        </w:rPr>
        <w:t xml:space="preserve">. </w:t>
      </w:r>
      <w:r w:rsidRPr="007C2683">
        <w:rPr>
          <w:rFonts w:asciiTheme="minorHAnsi" w:eastAsia="Times New Roman" w:hAnsiTheme="minorHAnsi" w:cs="Calibri"/>
          <w:b/>
          <w:lang w:eastAsia="ar-SA"/>
        </w:rPr>
        <w:t>Wzór oświadczenia stanowi załącznik nr 1a do niniejszego zapytania.</w:t>
      </w:r>
      <w:bookmarkStart w:id="10" w:name="_Hlk88507890"/>
    </w:p>
    <w:p w14:paraId="71FE6316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Calibri"/>
          <w:b/>
          <w:bCs/>
        </w:rPr>
      </w:pPr>
      <w:bookmarkStart w:id="11" w:name="_Hlk89687532"/>
      <w:r w:rsidRPr="007C2683">
        <w:rPr>
          <w:rFonts w:asciiTheme="minorHAnsi" w:hAnsiTheme="minorHAnsi" w:cs="Calibri"/>
        </w:rPr>
        <w:t xml:space="preserve">Wykonawcy biorący udział w postępowaniu muszą posiadać uprawnienia do wykonywania określonej działalności lub czynności, jeżeli przepisy prawa nakładają obowiązek ich posiadania. </w:t>
      </w:r>
      <w:r w:rsidRPr="007C2683">
        <w:rPr>
          <w:rFonts w:asciiTheme="minorHAnsi" w:hAnsiTheme="minorHAnsi" w:cs="Calibri"/>
          <w:b/>
          <w:bCs/>
        </w:rPr>
        <w:t>(Wzór oświadczenia stanowi załącznik nr 2 do niniejszego Zapytania);</w:t>
      </w:r>
    </w:p>
    <w:p w14:paraId="472C4584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</w:rPr>
        <w:t xml:space="preserve">Wykonawcy biorący udział w postępowaniu muszą znajdować się w sytuacji ekonomicznej i finansowej zapewniającej terminowe i zgodne z wymaganiami wykonanie zamówienia. </w:t>
      </w:r>
      <w:r w:rsidRPr="007C2683">
        <w:rPr>
          <w:rFonts w:asciiTheme="minorHAnsi" w:hAnsiTheme="minorHAnsi" w:cs="Calibri"/>
          <w:b/>
          <w:bCs/>
        </w:rPr>
        <w:t>(Wzór oświadczenia stanowi załącznik nr 2 do niniejszego Zapytania);</w:t>
      </w:r>
    </w:p>
    <w:p w14:paraId="0873C2FB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</w:rPr>
        <w:t xml:space="preserve">Wykonawcy biorący udział w postępowaniu muszą posiadać niezbędny do realizacji zadania potencjał techniczny zapewniający terminowe i zgodne z wymaganiami wykonanie zamówienia. </w:t>
      </w:r>
      <w:r w:rsidRPr="007C2683">
        <w:rPr>
          <w:rFonts w:asciiTheme="minorHAnsi" w:hAnsiTheme="minorHAnsi" w:cs="Calibri"/>
          <w:b/>
          <w:bCs/>
        </w:rPr>
        <w:t>(Wzór oświadczenia stanowi załącznik nr 2 do niniejszego Zapytania);</w:t>
      </w:r>
    </w:p>
    <w:bookmarkEnd w:id="10"/>
    <w:bookmarkEnd w:id="11"/>
    <w:p w14:paraId="5C0BCB7B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7C2683">
        <w:rPr>
          <w:rFonts w:asciiTheme="minorHAnsi" w:hAnsiTheme="minorHAnsi" w:cs="Calibri"/>
          <w:b/>
          <w:bCs/>
        </w:rPr>
        <w:t>załącznik nr 2</w:t>
      </w:r>
      <w:r w:rsidRPr="007C2683">
        <w:rPr>
          <w:rFonts w:asciiTheme="minorHAnsi" w:hAnsiTheme="minorHAnsi" w:cs="Calibri"/>
        </w:rPr>
        <w:t xml:space="preserve"> do niniejszego Zapytania,</w:t>
      </w:r>
    </w:p>
    <w:p w14:paraId="42CB5C81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Calibri"/>
          <w:b/>
          <w:bCs/>
        </w:rPr>
      </w:pPr>
      <w:bookmarkStart w:id="12" w:name="_Hlk37446746"/>
      <w:r w:rsidRPr="007C2683">
        <w:rPr>
          <w:rFonts w:asciiTheme="minorHAnsi" w:hAnsiTheme="minorHAnsi" w:cs="Calibri"/>
        </w:rPr>
        <w:t xml:space="preserve">Dostawca oświadcza iż podda się </w:t>
      </w:r>
      <w:r w:rsidRPr="007C2683">
        <w:rPr>
          <w:rFonts w:asciiTheme="minorHAnsi" w:hAnsiTheme="minorHAnsi" w:cs="Calibri"/>
          <w:iCs/>
        </w:rPr>
        <w:t xml:space="preserve">dobrowolnemu naliczeniu kar w razie niewykonania lub nieterminowego lub nienależytego wykonania zobowiązania. Ewidencja księgowa kar </w:t>
      </w:r>
      <w:r w:rsidRPr="007C2683">
        <w:rPr>
          <w:rFonts w:asciiTheme="minorHAnsi" w:hAnsiTheme="minorHAnsi" w:cs="Calibri"/>
          <w:iCs/>
        </w:rPr>
        <w:lastRenderedPageBreak/>
        <w:t xml:space="preserve">umownych odbywać się będzie na podstawie noty obciążeniowej. </w:t>
      </w:r>
      <w:r w:rsidRPr="007C2683">
        <w:rPr>
          <w:rFonts w:asciiTheme="minorHAnsi" w:hAnsiTheme="minorHAnsi" w:cs="Calibri"/>
        </w:rPr>
        <w:t xml:space="preserve">Wzór oświadczenia stanowi </w:t>
      </w:r>
      <w:r w:rsidRPr="007C2683">
        <w:rPr>
          <w:rFonts w:asciiTheme="minorHAnsi" w:hAnsiTheme="minorHAnsi" w:cs="Calibri"/>
          <w:b/>
          <w:bCs/>
        </w:rPr>
        <w:t>załącznik nr 2</w:t>
      </w:r>
      <w:bookmarkEnd w:id="12"/>
      <w:r w:rsidRPr="007C2683">
        <w:rPr>
          <w:rFonts w:asciiTheme="minorHAnsi" w:hAnsiTheme="minorHAnsi" w:cs="Calibri"/>
        </w:rPr>
        <w:t xml:space="preserve"> do niniejszego Zapytania. </w:t>
      </w:r>
    </w:p>
    <w:p w14:paraId="0EA8A51F" w14:textId="77777777" w:rsidR="00B561FC" w:rsidRPr="007C2683" w:rsidRDefault="00B561FC" w:rsidP="005C7C25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Calibri"/>
        </w:rPr>
        <w:t xml:space="preserve">Z postępowania wykluczeni są Wykonawcy powiązani z Zamawiającym osobowo lub kapitałowo. Przez powiązania kapitałowe lub osobowe </w:t>
      </w:r>
      <w:r w:rsidRPr="007C2683">
        <w:rPr>
          <w:rFonts w:asciiTheme="minorHAnsi" w:hAnsiTheme="minorHAnsi" w:cs="Arial"/>
        </w:rPr>
        <w:t>rozumie się wzajemne powiązania między Zamawiającym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lub osobami upoważnionymi do zaciągania zobowiązań w imieniu Zamawiającego a Wykonawcą,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polegające w szczególności na:</w:t>
      </w:r>
    </w:p>
    <w:p w14:paraId="76D34B15" w14:textId="77777777" w:rsidR="00B561FC" w:rsidRPr="007C2683" w:rsidRDefault="00B561FC" w:rsidP="005C7C25">
      <w:pPr>
        <w:pStyle w:val="Akapitzlist"/>
        <w:numPr>
          <w:ilvl w:val="0"/>
          <w:numId w:val="19"/>
        </w:numPr>
        <w:spacing w:after="0"/>
        <w:ind w:left="1134" w:hanging="425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Arial"/>
        </w:rPr>
        <w:t xml:space="preserve">uczestniczeniu w spółce jako wspólnik spółki cywilnej lub spółki osobowej, </w:t>
      </w:r>
    </w:p>
    <w:p w14:paraId="22F46702" w14:textId="77777777" w:rsidR="00B561FC" w:rsidRPr="007C2683" w:rsidRDefault="00B561FC" w:rsidP="005C7C25">
      <w:pPr>
        <w:pStyle w:val="Akapitzlist"/>
        <w:numPr>
          <w:ilvl w:val="0"/>
          <w:numId w:val="19"/>
        </w:numPr>
        <w:spacing w:after="0"/>
        <w:ind w:left="1134" w:hanging="425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Arial"/>
        </w:rPr>
        <w:t>posiadaniu co najmniej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10% udziałów lub akcji (o ile niższy próg nie wynika z przepisów prawa), pełnieniu funkcji członka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organu nadzorczego lub zarządzającego, prokurenta, pełnomocnika,</w:t>
      </w:r>
    </w:p>
    <w:p w14:paraId="15206D4E" w14:textId="77777777" w:rsidR="00B561FC" w:rsidRPr="007C2683" w:rsidRDefault="00B561FC" w:rsidP="005C7C25">
      <w:pPr>
        <w:pStyle w:val="Akapitzlist"/>
        <w:numPr>
          <w:ilvl w:val="0"/>
          <w:numId w:val="19"/>
        </w:numPr>
        <w:spacing w:after="0"/>
        <w:ind w:left="1134" w:hanging="425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Arial"/>
        </w:rPr>
        <w:t>pozostawaniu w związku małżeńskim, w stosunku pokrewieństwa lub powinowactwa w linii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prostej, pokrewieństwa lub powinowactwa w linii bocznej do drugiego stopnia, lub związaniu z tytułu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przysposobienia, opieki lub kurateli albo pozostawaniu we wspólnym pożyciu z wykonawcą, jego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zastępcą prawnym lub członkami organów zarządzających lub organów nadzorczych wykonawców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ubiegających się o udzielenie zamówienia,</w:t>
      </w:r>
    </w:p>
    <w:p w14:paraId="180DF7F2" w14:textId="77777777" w:rsidR="00B561FC" w:rsidRPr="007C2683" w:rsidRDefault="00B561FC" w:rsidP="005C7C25">
      <w:pPr>
        <w:pStyle w:val="Akapitzlist"/>
        <w:numPr>
          <w:ilvl w:val="0"/>
          <w:numId w:val="19"/>
        </w:numPr>
        <w:spacing w:after="0"/>
        <w:ind w:left="1134" w:hanging="425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/>
        </w:rPr>
        <w:t>p</w:t>
      </w:r>
      <w:r w:rsidRPr="007C2683">
        <w:rPr>
          <w:rFonts w:asciiTheme="minorHAnsi" w:hAnsiTheme="minorHAnsi" w:cs="Arial"/>
        </w:rPr>
        <w:t>ozostawaniu z wykonawcą w takim stosunku prawnym lub faktycznym, że istnieje uzasadniona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wątpliwość co do ich bezstronności lub niezależności w związku z postępowaniem o udzielenie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zamówienia.</w:t>
      </w:r>
    </w:p>
    <w:p w14:paraId="6AEDB1A3" w14:textId="77777777" w:rsidR="00B561FC" w:rsidRPr="007C2683" w:rsidRDefault="00B561FC" w:rsidP="005C7C25">
      <w:p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</w:rPr>
        <w:t xml:space="preserve">Wykonawca przedstawia deklarację braku wyżej wymienionych powiązań, której wzór stanowi </w:t>
      </w:r>
      <w:r w:rsidRPr="007C2683">
        <w:rPr>
          <w:rFonts w:asciiTheme="minorHAnsi" w:hAnsiTheme="minorHAnsi" w:cs="Calibri"/>
          <w:b/>
          <w:bCs/>
          <w:u w:val="single"/>
        </w:rPr>
        <w:t>załącznik nr 3</w:t>
      </w:r>
      <w:r w:rsidRPr="007C2683">
        <w:rPr>
          <w:rFonts w:asciiTheme="minorHAnsi" w:hAnsiTheme="minorHAnsi" w:cs="Calibri"/>
          <w:u w:val="single"/>
        </w:rPr>
        <w:t xml:space="preserve"> niniejszego zapytania ofertowego.  </w:t>
      </w:r>
    </w:p>
    <w:p w14:paraId="3BC4B94B" w14:textId="6CD15786" w:rsidR="00B561FC" w:rsidRPr="007C2683" w:rsidRDefault="00B561FC" w:rsidP="005C7C25">
      <w:p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  <w:u w:val="single"/>
        </w:rPr>
        <w:t>UWAGA: Oferty niekompletne będą odrzucane</w:t>
      </w:r>
      <w:r w:rsidRPr="007C2683">
        <w:rPr>
          <w:rFonts w:asciiTheme="minorHAnsi" w:hAnsiTheme="minorHAnsi" w:cs="Calibri"/>
          <w:b/>
          <w:bCs/>
        </w:rPr>
        <w:t>.</w:t>
      </w:r>
    </w:p>
    <w:p w14:paraId="36179B47" w14:textId="77777777" w:rsidR="008B087A" w:rsidRPr="007C2683" w:rsidRDefault="008B087A" w:rsidP="005C7C25">
      <w:pPr>
        <w:spacing w:after="0"/>
        <w:jc w:val="both"/>
        <w:rPr>
          <w:rFonts w:asciiTheme="minorHAnsi" w:hAnsiTheme="minorHAnsi" w:cs="Calibri"/>
          <w:b/>
          <w:bCs/>
        </w:rPr>
      </w:pPr>
    </w:p>
    <w:p w14:paraId="281A8075" w14:textId="2C9D4D5F" w:rsidR="00A82A70" w:rsidRPr="007C2683" w:rsidRDefault="00A82A70" w:rsidP="005C7C25">
      <w:pPr>
        <w:pStyle w:val="Akapitzlist"/>
        <w:numPr>
          <w:ilvl w:val="1"/>
          <w:numId w:val="48"/>
        </w:numPr>
        <w:spacing w:after="0"/>
        <w:ind w:left="567" w:hanging="501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</w:rPr>
        <w:t xml:space="preserve">Kryteria i sposób oceny ofert: </w:t>
      </w:r>
    </w:p>
    <w:p w14:paraId="00553151" w14:textId="77777777" w:rsidR="00A82A70" w:rsidRPr="007C2683" w:rsidRDefault="00A82A70" w:rsidP="005C7C25">
      <w:pPr>
        <w:pStyle w:val="Akapitzlist"/>
        <w:numPr>
          <w:ilvl w:val="0"/>
          <w:numId w:val="20"/>
        </w:numPr>
        <w:spacing w:after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 xml:space="preserve">Zamawiający dokona oceny ważnych ofert, spełniających warunki udziału w postępowaniu ofertowym. </w:t>
      </w:r>
    </w:p>
    <w:p w14:paraId="2B59FB9E" w14:textId="1A3379C9" w:rsidR="00A82A70" w:rsidRPr="007C2683" w:rsidRDefault="00A82A70" w:rsidP="005C7C25">
      <w:pPr>
        <w:pStyle w:val="Akapitzlist"/>
        <w:numPr>
          <w:ilvl w:val="0"/>
          <w:numId w:val="20"/>
        </w:numPr>
        <w:spacing w:after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 xml:space="preserve">Zamawiający dokona wyboru najkorzystniejszej oferty, kierując się punktowym systemem oceny kryteriów wg </w:t>
      </w:r>
      <w:r w:rsidR="00706674" w:rsidRPr="007C2683">
        <w:rPr>
          <w:rFonts w:asciiTheme="minorHAnsi" w:eastAsia="Times New Roman" w:hAnsiTheme="minorHAnsi" w:cs="Arial"/>
          <w:iCs/>
          <w:lang w:eastAsia="pl-PL"/>
        </w:rPr>
        <w:t>wskazanego poniżej schematu</w:t>
      </w:r>
      <w:r w:rsidRPr="007C2683">
        <w:rPr>
          <w:rFonts w:asciiTheme="minorHAnsi" w:eastAsia="Times New Roman" w:hAnsiTheme="minorHAnsi" w:cs="Arial"/>
          <w:iCs/>
          <w:lang w:eastAsia="pl-PL"/>
        </w:rPr>
        <w:t>. Wybór najkorzystniejszej oferty nastąpi w oparciu o następujące kryteria:</w:t>
      </w:r>
    </w:p>
    <w:p w14:paraId="3616B4F7" w14:textId="11A72B45" w:rsidR="00A82A70" w:rsidRPr="007C2683" w:rsidRDefault="00A82A70" w:rsidP="005C7C25">
      <w:pPr>
        <w:pStyle w:val="Akapitzlist"/>
        <w:numPr>
          <w:ilvl w:val="0"/>
          <w:numId w:val="21"/>
        </w:numPr>
        <w:spacing w:after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Kryterium 1 (K1): Ceny netto w PLN – waga 70%</w:t>
      </w:r>
    </w:p>
    <w:p w14:paraId="5533B0BC" w14:textId="30AAC64B" w:rsidR="00A82A70" w:rsidRPr="007C2683" w:rsidRDefault="00A82A70" w:rsidP="005C7C25">
      <w:pPr>
        <w:pStyle w:val="Akapitzlist"/>
        <w:numPr>
          <w:ilvl w:val="0"/>
          <w:numId w:val="21"/>
        </w:numPr>
        <w:spacing w:after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Kryterium 2 (K2): Długość udzielonej gwarancji -  waga 20 %</w:t>
      </w:r>
    </w:p>
    <w:p w14:paraId="28FBBD09" w14:textId="4F27218E" w:rsidR="00A82A70" w:rsidRPr="007C2683" w:rsidRDefault="00A82A70" w:rsidP="005C7C25">
      <w:pPr>
        <w:pStyle w:val="Akapitzlist"/>
        <w:numPr>
          <w:ilvl w:val="0"/>
          <w:numId w:val="21"/>
        </w:numPr>
        <w:spacing w:after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 xml:space="preserve">Kryterium 3 (K3): </w:t>
      </w:r>
      <w:r w:rsidRPr="007C2683">
        <w:rPr>
          <w:rFonts w:asciiTheme="minorHAnsi" w:hAnsiTheme="minorHAnsi"/>
          <w:lang w:eastAsia="en-GB"/>
        </w:rPr>
        <w:t>zużycie energii elektrycznej dla gniazda produkcyjnego</w:t>
      </w:r>
      <w:r w:rsidR="008B087A" w:rsidRPr="007C2683">
        <w:rPr>
          <w:rFonts w:asciiTheme="minorHAnsi" w:hAnsiTheme="minorHAnsi"/>
          <w:lang w:eastAsia="en-GB"/>
        </w:rPr>
        <w:t>/rok</w:t>
      </w:r>
      <w:r w:rsidRPr="007C2683">
        <w:rPr>
          <w:rFonts w:asciiTheme="minorHAnsi" w:hAnsiTheme="minorHAnsi"/>
          <w:lang w:eastAsia="en-GB"/>
        </w:rPr>
        <w:t xml:space="preserve"> – waga 10 %</w:t>
      </w:r>
    </w:p>
    <w:p w14:paraId="20293608" w14:textId="15915DC2" w:rsidR="00A82A70" w:rsidRPr="007C2683" w:rsidRDefault="00A82A70" w:rsidP="005C7C25">
      <w:pPr>
        <w:pStyle w:val="Akapitzlist"/>
        <w:numPr>
          <w:ilvl w:val="0"/>
          <w:numId w:val="20"/>
        </w:numPr>
        <w:spacing w:after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 xml:space="preserve">Punkty będą przyznawane na podstawie kryteriów wyszczególnionych w zapytaniu ofertowym wg poniższego sposobu: </w:t>
      </w:r>
    </w:p>
    <w:p w14:paraId="04C68A03" w14:textId="1034ED95" w:rsidR="00A82A70" w:rsidRPr="007C2683" w:rsidRDefault="00A82A70" w:rsidP="005C7C25">
      <w:pPr>
        <w:pStyle w:val="Akapitzlist"/>
        <w:spacing w:after="0"/>
        <w:ind w:left="717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</w:p>
    <w:p w14:paraId="5D68B916" w14:textId="14842D4A" w:rsidR="00A82A70" w:rsidRPr="007C2683" w:rsidRDefault="00A82A70" w:rsidP="005C7C25">
      <w:pPr>
        <w:pStyle w:val="Akapitzlist"/>
        <w:numPr>
          <w:ilvl w:val="2"/>
          <w:numId w:val="48"/>
        </w:numPr>
        <w:spacing w:after="0"/>
        <w:ind w:left="1134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eastAsia="Times New Roman" w:hAnsiTheme="minorHAnsi" w:cs="Arial"/>
          <w:b/>
          <w:bCs/>
          <w:iCs/>
          <w:lang w:eastAsia="pl-PL"/>
        </w:rPr>
        <w:t>Kryterium 1 (K1):</w:t>
      </w:r>
      <w:r w:rsidR="008B087A" w:rsidRPr="007C2683">
        <w:rPr>
          <w:rFonts w:asciiTheme="minorHAnsi" w:eastAsia="Times New Roman" w:hAnsiTheme="minorHAnsi" w:cs="Arial"/>
          <w:b/>
          <w:bCs/>
          <w:iCs/>
          <w:lang w:eastAsia="pl-PL"/>
        </w:rPr>
        <w:t xml:space="preserve"> Ceny netto w PLN</w:t>
      </w:r>
    </w:p>
    <w:p w14:paraId="7B341F57" w14:textId="49445474" w:rsidR="00A82A70" w:rsidRPr="007C2683" w:rsidRDefault="00A82A70" w:rsidP="005C7C25">
      <w:pPr>
        <w:pStyle w:val="Akapitzlist"/>
        <w:spacing w:after="0"/>
        <w:ind w:left="1134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>Punkty w ramach kryterium</w:t>
      </w:r>
      <w:r w:rsidRPr="007C2683">
        <w:rPr>
          <w:rFonts w:asciiTheme="minorHAnsi" w:hAnsiTheme="minorHAnsi"/>
          <w:b/>
          <w:bCs/>
        </w:rPr>
        <w:t xml:space="preserve"> „</w:t>
      </w:r>
      <w:r w:rsidRPr="007C2683">
        <w:rPr>
          <w:rFonts w:asciiTheme="minorHAnsi" w:hAnsiTheme="minorHAnsi"/>
          <w:b/>
          <w:bCs/>
          <w:iCs/>
        </w:rPr>
        <w:t>Ceny netto w PLN”</w:t>
      </w:r>
      <w:r w:rsidRPr="007C2683">
        <w:rPr>
          <w:rFonts w:asciiTheme="minorHAnsi" w:hAnsiTheme="minorHAnsi"/>
          <w:b/>
          <w:bCs/>
        </w:rPr>
        <w:t xml:space="preserve"> </w:t>
      </w:r>
      <w:r w:rsidRPr="007C2683">
        <w:rPr>
          <w:rFonts w:asciiTheme="minorHAnsi" w:hAnsiTheme="minorHAnsi"/>
        </w:rPr>
        <w:t xml:space="preserve">będą przyznawane wg następującej formuły:          </w:t>
      </w:r>
    </w:p>
    <w:p w14:paraId="19A3543A" w14:textId="77777777" w:rsidR="00A82A70" w:rsidRPr="007C2683" w:rsidRDefault="00A82A70" w:rsidP="005C7C25">
      <w:pPr>
        <w:spacing w:after="0"/>
        <w:ind w:left="370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                   C min </w:t>
      </w:r>
    </w:p>
    <w:p w14:paraId="29E30638" w14:textId="6E53C000" w:rsidR="00A82A70" w:rsidRPr="007C2683" w:rsidRDefault="00A82A70" w:rsidP="005C7C25">
      <w:pPr>
        <w:spacing w:after="0"/>
        <w:ind w:left="368" w:right="2" w:firstLine="2"/>
        <w:jc w:val="both"/>
        <w:rPr>
          <w:rFonts w:asciiTheme="minorHAnsi" w:hAnsiTheme="minorHAnsi"/>
        </w:rPr>
      </w:pPr>
      <w:proofErr w:type="spellStart"/>
      <w:r w:rsidRPr="007C2683">
        <w:rPr>
          <w:rFonts w:asciiTheme="minorHAnsi" w:hAnsiTheme="minorHAnsi"/>
        </w:rPr>
        <w:t>An</w:t>
      </w:r>
      <w:proofErr w:type="spellEnd"/>
      <w:r w:rsidRPr="007C2683">
        <w:rPr>
          <w:rFonts w:asciiTheme="minorHAnsi" w:hAnsiTheme="minorHAnsi"/>
        </w:rPr>
        <w:t xml:space="preserve"> = -------------------------------    x</w:t>
      </w:r>
      <w:r w:rsidR="008B087A" w:rsidRPr="007C2683">
        <w:rPr>
          <w:rFonts w:asciiTheme="minorHAnsi" w:hAnsiTheme="minorHAnsi"/>
        </w:rPr>
        <w:t>70</w:t>
      </w:r>
      <w:r w:rsidRPr="007C2683">
        <w:rPr>
          <w:rFonts w:asciiTheme="minorHAnsi" w:hAnsiTheme="minorHAnsi"/>
        </w:rPr>
        <w:t xml:space="preserve"> </w:t>
      </w:r>
    </w:p>
    <w:p w14:paraId="05726152" w14:textId="77777777" w:rsidR="00A82A70" w:rsidRPr="007C2683" w:rsidRDefault="00A82A70" w:rsidP="005C7C25">
      <w:pPr>
        <w:spacing w:after="0"/>
        <w:ind w:left="1428" w:right="4690" w:firstLine="903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                                              Cr  </w:t>
      </w:r>
    </w:p>
    <w:p w14:paraId="100C4B80" w14:textId="77777777" w:rsidR="00A82A70" w:rsidRPr="007C2683" w:rsidRDefault="00A82A70" w:rsidP="005C7C25">
      <w:pPr>
        <w:spacing w:after="0"/>
        <w:ind w:left="1428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</w:t>
      </w:r>
    </w:p>
    <w:p w14:paraId="42B936A1" w14:textId="77777777" w:rsidR="00A82A70" w:rsidRPr="007C2683" w:rsidRDefault="00A82A70" w:rsidP="005C7C25">
      <w:pPr>
        <w:spacing w:after="0"/>
        <w:ind w:left="1438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C min – cena minimalna w zbiorze  </w:t>
      </w:r>
    </w:p>
    <w:p w14:paraId="5671A31E" w14:textId="77777777" w:rsidR="00A82A70" w:rsidRPr="007C2683" w:rsidRDefault="00A82A70" w:rsidP="005C7C25">
      <w:pPr>
        <w:spacing w:after="0"/>
        <w:ind w:left="1438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C r – cena oferty rozpatrywanej </w:t>
      </w:r>
    </w:p>
    <w:p w14:paraId="2CB9B9DE" w14:textId="04B0B88D" w:rsidR="009E277E" w:rsidRPr="007C2683" w:rsidRDefault="00A82A70" w:rsidP="005C7C25">
      <w:pPr>
        <w:pStyle w:val="Akapitzlist"/>
        <w:spacing w:after="0"/>
        <w:ind w:left="1134" w:firstLine="282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>A n – ilość punktów przyznana ofercie w ramach danego kryterium</w:t>
      </w:r>
    </w:p>
    <w:p w14:paraId="0AA4B398" w14:textId="77777777" w:rsidR="008B087A" w:rsidRPr="007C2683" w:rsidRDefault="008B087A" w:rsidP="005C7C25">
      <w:pPr>
        <w:pStyle w:val="Akapitzlist"/>
        <w:spacing w:after="0"/>
        <w:ind w:left="1134" w:firstLine="282"/>
        <w:jc w:val="both"/>
        <w:rPr>
          <w:rFonts w:asciiTheme="minorHAnsi" w:hAnsiTheme="minorHAnsi"/>
        </w:rPr>
      </w:pPr>
    </w:p>
    <w:p w14:paraId="22215821" w14:textId="2B3F2B64" w:rsidR="00A82A70" w:rsidRPr="007C2683" w:rsidRDefault="008B087A" w:rsidP="005C7C25">
      <w:pPr>
        <w:pStyle w:val="Akapitzlist"/>
        <w:numPr>
          <w:ilvl w:val="2"/>
          <w:numId w:val="48"/>
        </w:numPr>
        <w:spacing w:after="0"/>
        <w:ind w:left="1276" w:hanging="567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eastAsia="Times New Roman" w:hAnsiTheme="minorHAnsi" w:cs="Arial"/>
          <w:b/>
          <w:bCs/>
          <w:iCs/>
          <w:lang w:eastAsia="pl-PL"/>
        </w:rPr>
        <w:t>Kryterium 2 (K2): Długość udzielonej gwarancji</w:t>
      </w:r>
    </w:p>
    <w:p w14:paraId="47E29A91" w14:textId="77777777" w:rsidR="008B087A" w:rsidRPr="007C2683" w:rsidRDefault="008B087A" w:rsidP="005C7C25">
      <w:pPr>
        <w:spacing w:after="0"/>
        <w:jc w:val="both"/>
        <w:rPr>
          <w:rFonts w:asciiTheme="minorHAnsi" w:hAnsiTheme="minorHAnsi"/>
        </w:rPr>
      </w:pPr>
    </w:p>
    <w:p w14:paraId="1C2CDD2B" w14:textId="270722B2" w:rsidR="008B087A" w:rsidRPr="007C2683" w:rsidRDefault="008B087A" w:rsidP="005C7C25">
      <w:pPr>
        <w:spacing w:after="0"/>
        <w:ind w:left="370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                   Gr</w:t>
      </w:r>
    </w:p>
    <w:p w14:paraId="002D6DA7" w14:textId="24D23109" w:rsidR="008B087A" w:rsidRPr="007C2683" w:rsidRDefault="008B087A" w:rsidP="005C7C25">
      <w:pPr>
        <w:spacing w:after="0"/>
        <w:ind w:left="368" w:right="2"/>
        <w:jc w:val="both"/>
        <w:rPr>
          <w:rFonts w:asciiTheme="minorHAnsi" w:hAnsiTheme="minorHAnsi"/>
        </w:rPr>
      </w:pPr>
      <w:proofErr w:type="spellStart"/>
      <w:r w:rsidRPr="007C2683">
        <w:rPr>
          <w:rFonts w:asciiTheme="minorHAnsi" w:hAnsiTheme="minorHAnsi"/>
        </w:rPr>
        <w:t>Gn</w:t>
      </w:r>
      <w:proofErr w:type="spellEnd"/>
      <w:r w:rsidRPr="007C2683">
        <w:rPr>
          <w:rFonts w:asciiTheme="minorHAnsi" w:hAnsiTheme="minorHAnsi"/>
        </w:rPr>
        <w:t xml:space="preserve"> = -------------------------------    x 20 </w:t>
      </w:r>
    </w:p>
    <w:p w14:paraId="69D44787" w14:textId="1A5083F8" w:rsidR="008B087A" w:rsidRPr="007C2683" w:rsidRDefault="008B087A" w:rsidP="005C7C25">
      <w:pPr>
        <w:spacing w:after="0"/>
        <w:ind w:left="1428" w:right="4690" w:firstLine="903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                                              </w:t>
      </w:r>
      <w:proofErr w:type="spellStart"/>
      <w:r w:rsidRPr="007C2683">
        <w:rPr>
          <w:rFonts w:asciiTheme="minorHAnsi" w:hAnsiTheme="minorHAnsi"/>
        </w:rPr>
        <w:t>Gmax</w:t>
      </w:r>
      <w:proofErr w:type="spellEnd"/>
      <w:r w:rsidRPr="007C2683">
        <w:rPr>
          <w:rFonts w:asciiTheme="minorHAnsi" w:hAnsiTheme="minorHAnsi"/>
        </w:rPr>
        <w:t xml:space="preserve">  </w:t>
      </w:r>
    </w:p>
    <w:p w14:paraId="1DE37C97" w14:textId="77777777" w:rsidR="003D3A61" w:rsidRPr="007C2683" w:rsidRDefault="003D3A61" w:rsidP="005C7C25">
      <w:pPr>
        <w:spacing w:after="0"/>
        <w:ind w:left="1428" w:right="4690" w:firstLine="903"/>
        <w:jc w:val="both"/>
        <w:rPr>
          <w:rFonts w:asciiTheme="minorHAnsi" w:hAnsiTheme="minorHAnsi"/>
        </w:rPr>
      </w:pPr>
    </w:p>
    <w:p w14:paraId="47A249BF" w14:textId="49FA294F" w:rsidR="008B087A" w:rsidRPr="007C2683" w:rsidRDefault="008B087A" w:rsidP="005C7C25">
      <w:pPr>
        <w:spacing w:after="0"/>
        <w:ind w:left="1438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Gr – termin gwarancji rozpatrywanej   </w:t>
      </w:r>
    </w:p>
    <w:p w14:paraId="37F3EF8A" w14:textId="4326E2B5" w:rsidR="008B087A" w:rsidRPr="007C2683" w:rsidRDefault="008B087A" w:rsidP="005C7C25">
      <w:pPr>
        <w:spacing w:after="0"/>
        <w:ind w:left="1438"/>
        <w:jc w:val="both"/>
        <w:rPr>
          <w:rFonts w:asciiTheme="minorHAnsi" w:hAnsiTheme="minorHAnsi"/>
        </w:rPr>
      </w:pPr>
      <w:proofErr w:type="spellStart"/>
      <w:r w:rsidRPr="007C2683">
        <w:rPr>
          <w:rFonts w:asciiTheme="minorHAnsi" w:hAnsiTheme="minorHAnsi"/>
        </w:rPr>
        <w:t>Gmax</w:t>
      </w:r>
      <w:proofErr w:type="spellEnd"/>
      <w:r w:rsidRPr="007C2683">
        <w:rPr>
          <w:rFonts w:asciiTheme="minorHAnsi" w:hAnsiTheme="minorHAnsi"/>
        </w:rPr>
        <w:t xml:space="preserve"> – najdłuższy termin gwarancji w zbiorze  </w:t>
      </w:r>
    </w:p>
    <w:p w14:paraId="24396218" w14:textId="4C060699" w:rsidR="008B087A" w:rsidRPr="007C2683" w:rsidRDefault="008B087A" w:rsidP="005C7C25">
      <w:pPr>
        <w:pStyle w:val="Akapitzlist"/>
        <w:spacing w:after="0"/>
        <w:ind w:left="1134" w:firstLine="282"/>
        <w:jc w:val="both"/>
        <w:rPr>
          <w:rFonts w:asciiTheme="minorHAnsi" w:hAnsiTheme="minorHAnsi"/>
        </w:rPr>
      </w:pPr>
      <w:proofErr w:type="spellStart"/>
      <w:r w:rsidRPr="007C2683">
        <w:rPr>
          <w:rFonts w:asciiTheme="minorHAnsi" w:hAnsiTheme="minorHAnsi"/>
        </w:rPr>
        <w:t>Gn</w:t>
      </w:r>
      <w:proofErr w:type="spellEnd"/>
      <w:r w:rsidRPr="007C2683">
        <w:rPr>
          <w:rFonts w:asciiTheme="minorHAnsi" w:hAnsiTheme="minorHAnsi"/>
        </w:rPr>
        <w:t xml:space="preserve"> – ilość punktów przyznana ofercie w ramach danego kryterium</w:t>
      </w:r>
    </w:p>
    <w:p w14:paraId="483580FD" w14:textId="77777777" w:rsidR="008B087A" w:rsidRPr="007C2683" w:rsidRDefault="008B087A" w:rsidP="005C7C25">
      <w:pPr>
        <w:spacing w:after="0"/>
        <w:ind w:left="1428" w:right="4690" w:firstLine="903"/>
        <w:jc w:val="both"/>
        <w:rPr>
          <w:rFonts w:asciiTheme="minorHAnsi" w:hAnsiTheme="minorHAnsi"/>
        </w:rPr>
      </w:pPr>
    </w:p>
    <w:p w14:paraId="159B63E7" w14:textId="3C69D7CE" w:rsidR="008B087A" w:rsidRPr="007C2683" w:rsidRDefault="008B087A" w:rsidP="005C7C25">
      <w:pPr>
        <w:pStyle w:val="Akapitzlist"/>
        <w:numPr>
          <w:ilvl w:val="2"/>
          <w:numId w:val="48"/>
        </w:numPr>
        <w:spacing w:after="0"/>
        <w:ind w:left="1276" w:hanging="567"/>
        <w:jc w:val="both"/>
        <w:rPr>
          <w:rFonts w:asciiTheme="minorHAnsi" w:hAnsiTheme="minorHAnsi"/>
          <w:b/>
          <w:bCs/>
        </w:rPr>
      </w:pPr>
      <w:r w:rsidRPr="007C2683">
        <w:rPr>
          <w:rFonts w:asciiTheme="minorHAnsi" w:eastAsia="Times New Roman" w:hAnsiTheme="minorHAnsi" w:cs="Arial"/>
          <w:b/>
          <w:bCs/>
          <w:iCs/>
          <w:lang w:eastAsia="pl-PL"/>
        </w:rPr>
        <w:t xml:space="preserve">Kryterium 3 (K3): </w:t>
      </w:r>
      <w:r w:rsidRPr="007C2683">
        <w:rPr>
          <w:rFonts w:asciiTheme="minorHAnsi" w:hAnsiTheme="minorHAnsi"/>
          <w:b/>
          <w:bCs/>
          <w:lang w:eastAsia="en-GB"/>
        </w:rPr>
        <w:t>zużycie energii elektrycznej dla gniazda produkcyjnego/rok</w:t>
      </w:r>
    </w:p>
    <w:p w14:paraId="1003DD5B" w14:textId="0FC8F82A" w:rsidR="00A82A70" w:rsidRPr="007C2683" w:rsidRDefault="00A82A70" w:rsidP="005C7C25">
      <w:pPr>
        <w:pStyle w:val="Akapitzlist"/>
        <w:spacing w:after="0"/>
        <w:ind w:left="426" w:hanging="426"/>
        <w:jc w:val="both"/>
        <w:rPr>
          <w:rFonts w:asciiTheme="minorHAnsi" w:hAnsiTheme="minorHAnsi"/>
          <w:b/>
        </w:rPr>
      </w:pPr>
    </w:p>
    <w:p w14:paraId="0EBA1B11" w14:textId="3FDDEBF5" w:rsidR="008B087A" w:rsidRPr="007C2683" w:rsidRDefault="008B087A" w:rsidP="005C7C25">
      <w:pPr>
        <w:spacing w:after="0"/>
        <w:ind w:left="370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                   Emin </w:t>
      </w:r>
    </w:p>
    <w:p w14:paraId="14AD17B9" w14:textId="3FB1E86D" w:rsidR="008B087A" w:rsidRPr="007C2683" w:rsidRDefault="008B087A" w:rsidP="005C7C25">
      <w:pPr>
        <w:spacing w:after="0"/>
        <w:ind w:left="368" w:right="2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En = -------------------------------    x10 </w:t>
      </w:r>
    </w:p>
    <w:p w14:paraId="4F73BEB1" w14:textId="29FC1A74" w:rsidR="008B087A" w:rsidRPr="007C2683" w:rsidRDefault="008B087A" w:rsidP="005C7C25">
      <w:pPr>
        <w:spacing w:after="0"/>
        <w:ind w:left="1428" w:right="4690" w:firstLine="903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                                               Er  </w:t>
      </w:r>
    </w:p>
    <w:p w14:paraId="478F8EF6" w14:textId="77777777" w:rsidR="006D41D3" w:rsidRPr="007C2683" w:rsidRDefault="006D41D3" w:rsidP="005C7C25">
      <w:pPr>
        <w:spacing w:after="0"/>
        <w:ind w:left="1428" w:right="4690" w:firstLine="903"/>
        <w:jc w:val="both"/>
        <w:rPr>
          <w:rFonts w:asciiTheme="minorHAnsi" w:hAnsiTheme="minorHAnsi"/>
        </w:rPr>
      </w:pPr>
    </w:p>
    <w:p w14:paraId="3AEB4DBA" w14:textId="32F468B7" w:rsidR="008B087A" w:rsidRPr="007C2683" w:rsidRDefault="008B087A" w:rsidP="005C7C25">
      <w:pPr>
        <w:spacing w:after="0"/>
        <w:ind w:left="1438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E min – </w:t>
      </w:r>
      <w:r w:rsidRPr="007C2683">
        <w:rPr>
          <w:rFonts w:asciiTheme="minorHAnsi" w:hAnsiTheme="minorHAnsi"/>
          <w:lang w:eastAsia="en-GB"/>
        </w:rPr>
        <w:t>najniższe zużycie energii elektrycznej gniazda produkcyjnego w przeciągu roku</w:t>
      </w:r>
    </w:p>
    <w:p w14:paraId="3A33421B" w14:textId="3B9005D9" w:rsidR="008B087A" w:rsidRPr="007C2683" w:rsidRDefault="008B087A" w:rsidP="005C7C25">
      <w:pPr>
        <w:spacing w:after="0"/>
        <w:ind w:left="1438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 xml:space="preserve">E r – </w:t>
      </w:r>
      <w:r w:rsidRPr="007C2683">
        <w:rPr>
          <w:rFonts w:asciiTheme="minorHAnsi" w:hAnsiTheme="minorHAnsi"/>
          <w:lang w:eastAsia="en-GB"/>
        </w:rPr>
        <w:t>oceniane zużycie energii elektrycznej gniazda produkcyjnego w przeciągu roku</w:t>
      </w:r>
    </w:p>
    <w:p w14:paraId="7174DDA2" w14:textId="0604F192" w:rsidR="008B087A" w:rsidRPr="007C2683" w:rsidRDefault="008B087A" w:rsidP="005C7C25">
      <w:pPr>
        <w:pStyle w:val="Akapitzlist"/>
        <w:spacing w:after="0"/>
        <w:ind w:left="1134" w:firstLine="282"/>
        <w:jc w:val="both"/>
        <w:rPr>
          <w:rFonts w:asciiTheme="minorHAnsi" w:hAnsiTheme="minorHAnsi"/>
        </w:rPr>
      </w:pPr>
      <w:r w:rsidRPr="007C2683">
        <w:rPr>
          <w:rFonts w:asciiTheme="minorHAnsi" w:hAnsiTheme="minorHAnsi"/>
        </w:rPr>
        <w:t>E n – ilość punktów przyznana ofercie w ramach danego kryterium</w:t>
      </w:r>
    </w:p>
    <w:p w14:paraId="029C6E8A" w14:textId="37DF2DB2" w:rsidR="00E91DA5" w:rsidRPr="007C2683" w:rsidRDefault="00E91DA5" w:rsidP="005C7C25">
      <w:pPr>
        <w:spacing w:after="0"/>
        <w:ind w:left="426" w:hanging="426"/>
        <w:jc w:val="both"/>
        <w:rPr>
          <w:rFonts w:asciiTheme="minorHAnsi" w:hAnsiTheme="minorHAnsi"/>
          <w:lang w:eastAsia="en-GB"/>
        </w:rPr>
      </w:pPr>
    </w:p>
    <w:p w14:paraId="0BA80B7B" w14:textId="77777777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 xml:space="preserve">Za najkorzystniejszą zostanie uznana oferta, która łącznie otrzyma najwyższą ilość punktów. </w:t>
      </w:r>
    </w:p>
    <w:p w14:paraId="48CD11CC" w14:textId="77777777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2C930F7B" w14:textId="77777777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Zamawiający zastrzega sobie prawo do prowadzenia negocjacji cen z wybranym Oferentem.</w:t>
      </w:r>
    </w:p>
    <w:p w14:paraId="20C5AFD6" w14:textId="77777777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5AF76986" w14:textId="77777777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Wyniki z przeprowadzonego postępowania zostaną opublikowane na stronie, na której widnieje niniejsze zapytanie.</w:t>
      </w:r>
    </w:p>
    <w:p w14:paraId="60983024" w14:textId="6577993A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>Po dokonaniu wyboru oferty Zamawiający poinformuje Oferenta, którego ofertę wybrano o</w:t>
      </w:r>
      <w:r w:rsidRPr="007C2683">
        <w:rPr>
          <w:rFonts w:asciiTheme="minorHAnsi" w:eastAsia="Times New Roman" w:hAnsiTheme="minorHAnsi" w:cs="Arial"/>
          <w:iCs/>
          <w:lang w:eastAsia="pl-PL"/>
        </w:rPr>
        <w:br/>
        <w:t>terminie podpisania umowy</w:t>
      </w:r>
      <w:r w:rsidR="00C7654D" w:rsidRPr="007C2683">
        <w:rPr>
          <w:rFonts w:asciiTheme="minorHAnsi" w:eastAsia="Times New Roman" w:hAnsiTheme="minorHAnsi" w:cs="Arial"/>
          <w:iCs/>
          <w:lang w:eastAsia="pl-PL"/>
        </w:rPr>
        <w:t>.</w:t>
      </w:r>
    </w:p>
    <w:p w14:paraId="497BB596" w14:textId="5AE31960" w:rsidR="003D3A61" w:rsidRPr="007C2683" w:rsidRDefault="003D3A61" w:rsidP="005C7C25">
      <w:pPr>
        <w:pStyle w:val="Akapitzlist"/>
        <w:numPr>
          <w:ilvl w:val="0"/>
          <w:numId w:val="20"/>
        </w:numPr>
        <w:spacing w:after="0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  <w:r w:rsidRPr="007C2683">
        <w:rPr>
          <w:rFonts w:asciiTheme="minorHAnsi" w:eastAsia="Times New Roman" w:hAnsiTheme="minorHAnsi" w:cs="Arial"/>
          <w:iCs/>
          <w:lang w:eastAsia="pl-PL"/>
        </w:rPr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7C2683">
        <w:rPr>
          <w:rFonts w:asciiTheme="minorHAnsi" w:eastAsia="Times New Roman" w:hAnsiTheme="minorHAnsi" w:cs="Arial"/>
          <w:iCs/>
          <w:u w:val="single"/>
          <w:lang w:eastAsia="pl-PL"/>
        </w:rPr>
        <w:t>w dniu porównania ofert</w:t>
      </w:r>
      <w:r w:rsidRPr="007C2683">
        <w:rPr>
          <w:rFonts w:asciiTheme="minorHAnsi" w:eastAsia="Times New Roman" w:hAnsiTheme="minorHAnsi" w:cs="Arial"/>
          <w:iCs/>
          <w:lang w:eastAsia="pl-PL"/>
        </w:rPr>
        <w:t xml:space="preserve">. </w:t>
      </w:r>
      <w:r w:rsidR="003B4BE2" w:rsidRPr="007C2683">
        <w:rPr>
          <w:rFonts w:asciiTheme="minorHAnsi" w:eastAsia="Times New Roman" w:hAnsiTheme="minorHAnsi" w:cs="Arial"/>
          <w:iCs/>
          <w:lang w:eastAsia="pl-PL"/>
        </w:rPr>
        <w:t>t</w:t>
      </w:r>
      <w:r w:rsidRPr="007C2683">
        <w:rPr>
          <w:rFonts w:asciiTheme="minorHAnsi" w:eastAsia="Times New Roman" w:hAnsiTheme="minorHAnsi" w:cs="Arial"/>
          <w:iCs/>
          <w:lang w:eastAsia="pl-PL"/>
        </w:rPr>
        <w:t>j.</w:t>
      </w:r>
      <w:r w:rsidR="003B4BE2" w:rsidRPr="007C2683">
        <w:rPr>
          <w:rFonts w:asciiTheme="minorHAnsi" w:eastAsia="Times New Roman" w:hAnsiTheme="minorHAnsi" w:cs="Arial"/>
          <w:iCs/>
          <w:lang w:eastAsia="pl-PL"/>
        </w:rPr>
        <w:t xml:space="preserve"> </w:t>
      </w:r>
      <w:r w:rsidR="003B4BE2" w:rsidRPr="00865B2C">
        <w:rPr>
          <w:rFonts w:asciiTheme="minorHAnsi" w:eastAsia="Times New Roman" w:hAnsiTheme="minorHAnsi" w:cs="Arial"/>
          <w:b/>
          <w:bCs/>
          <w:iCs/>
          <w:lang w:eastAsia="pl-PL"/>
        </w:rPr>
        <w:t>1</w:t>
      </w:r>
      <w:r w:rsidR="004D5136" w:rsidRPr="00865B2C">
        <w:rPr>
          <w:rFonts w:asciiTheme="minorHAnsi" w:eastAsia="Times New Roman" w:hAnsiTheme="minorHAnsi" w:cs="Arial"/>
          <w:b/>
          <w:bCs/>
          <w:iCs/>
          <w:lang w:eastAsia="pl-PL"/>
        </w:rPr>
        <w:t>3</w:t>
      </w:r>
      <w:r w:rsidR="003B4BE2" w:rsidRPr="00865B2C">
        <w:rPr>
          <w:rFonts w:asciiTheme="minorHAnsi" w:eastAsia="Times New Roman" w:hAnsiTheme="minorHAnsi" w:cs="Arial"/>
          <w:b/>
          <w:bCs/>
          <w:iCs/>
          <w:lang w:eastAsia="pl-PL"/>
        </w:rPr>
        <w:t>.05.</w:t>
      </w:r>
      <w:r w:rsidRPr="00865B2C">
        <w:rPr>
          <w:rFonts w:asciiTheme="minorHAnsi" w:eastAsia="Times New Roman" w:hAnsiTheme="minorHAnsi" w:cs="Arial"/>
          <w:b/>
          <w:bCs/>
          <w:iCs/>
          <w:lang w:eastAsia="pl-PL"/>
        </w:rPr>
        <w:t>2023</w:t>
      </w:r>
      <w:r w:rsidRPr="007C2683">
        <w:rPr>
          <w:rFonts w:asciiTheme="minorHAnsi" w:eastAsia="Times New Roman" w:hAnsiTheme="minorHAnsi" w:cs="Arial"/>
          <w:iCs/>
          <w:lang w:eastAsia="pl-PL"/>
        </w:rPr>
        <w:t xml:space="preserve">  roku.</w:t>
      </w:r>
    </w:p>
    <w:p w14:paraId="70E6A9C0" w14:textId="77777777" w:rsidR="003D3A61" w:rsidRPr="007C2683" w:rsidRDefault="003D3A61" w:rsidP="005C7C25">
      <w:pPr>
        <w:pStyle w:val="Akapitzlist"/>
        <w:spacing w:after="0"/>
        <w:ind w:left="717"/>
        <w:contextualSpacing w:val="0"/>
        <w:jc w:val="both"/>
        <w:textAlignment w:val="baseline"/>
        <w:rPr>
          <w:rFonts w:asciiTheme="minorHAnsi" w:eastAsia="Times New Roman" w:hAnsiTheme="minorHAnsi" w:cs="Arial"/>
          <w:iCs/>
          <w:lang w:eastAsia="pl-PL"/>
        </w:rPr>
      </w:pPr>
    </w:p>
    <w:p w14:paraId="29F21389" w14:textId="7D8864F3" w:rsidR="003D3A61" w:rsidRPr="007C2683" w:rsidRDefault="003D3A61" w:rsidP="005C7C25">
      <w:pPr>
        <w:pStyle w:val="Akapitzlist"/>
        <w:numPr>
          <w:ilvl w:val="1"/>
          <w:numId w:val="48"/>
        </w:numPr>
        <w:spacing w:after="0"/>
        <w:ind w:left="567" w:hanging="567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</w:rPr>
        <w:t xml:space="preserve">Wybór oferty </w:t>
      </w:r>
    </w:p>
    <w:p w14:paraId="2CB98357" w14:textId="77777777" w:rsidR="003B4BE2" w:rsidRPr="007C2683" w:rsidRDefault="003D3A61" w:rsidP="005C7C25">
      <w:pPr>
        <w:pStyle w:val="Akapitzlist"/>
        <w:numPr>
          <w:ilvl w:val="0"/>
          <w:numId w:val="26"/>
        </w:numPr>
        <w:spacing w:after="0"/>
        <w:ind w:left="993" w:hanging="426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Maksymalna liczba punktów do zdobycia wynosi 100. </w:t>
      </w:r>
    </w:p>
    <w:p w14:paraId="3B78203D" w14:textId="11134E8F" w:rsidR="003D3A61" w:rsidRPr="007C2683" w:rsidRDefault="003D3A61" w:rsidP="005C7C25">
      <w:pPr>
        <w:pStyle w:val="Akapitzlist"/>
        <w:numPr>
          <w:ilvl w:val="0"/>
          <w:numId w:val="26"/>
        </w:numPr>
        <w:spacing w:after="0"/>
        <w:ind w:left="993" w:hanging="426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 najkorzystniejszą wybrana zostanie ta oferta, która otrzyma największą liczbę punktów. </w:t>
      </w:r>
    </w:p>
    <w:p w14:paraId="0A798966" w14:textId="27D1218A" w:rsidR="003D3A61" w:rsidRPr="007C2683" w:rsidRDefault="003D3A61" w:rsidP="005C7C25">
      <w:pPr>
        <w:pStyle w:val="Akapitzlist"/>
        <w:numPr>
          <w:ilvl w:val="1"/>
          <w:numId w:val="48"/>
        </w:numPr>
        <w:spacing w:after="0"/>
        <w:ind w:left="567" w:hanging="567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</w:rPr>
        <w:t xml:space="preserve">Inne istotne warunki: </w:t>
      </w:r>
    </w:p>
    <w:p w14:paraId="36A598E0" w14:textId="456238EE" w:rsidR="003B4BE2" w:rsidRPr="007C2683" w:rsidRDefault="003B4BE2" w:rsidP="005C7C25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</w:rPr>
      </w:pPr>
      <w:r w:rsidRPr="007C2683">
        <w:rPr>
          <w:rFonts w:asciiTheme="minorHAnsi" w:hAnsiTheme="minorHAnsi" w:cs="Calibri"/>
          <w:b/>
        </w:rPr>
        <w:t>Termin ważności oferty – 30.0</w:t>
      </w:r>
      <w:r w:rsidR="004D5136" w:rsidRPr="007C2683">
        <w:rPr>
          <w:rFonts w:asciiTheme="minorHAnsi" w:hAnsiTheme="minorHAnsi" w:cs="Calibri"/>
          <w:b/>
        </w:rPr>
        <w:t>6</w:t>
      </w:r>
      <w:r w:rsidRPr="007C2683">
        <w:rPr>
          <w:rFonts w:asciiTheme="minorHAnsi" w:hAnsiTheme="minorHAnsi" w:cs="Calibri"/>
          <w:b/>
        </w:rPr>
        <w:t>.2023 r</w:t>
      </w:r>
    </w:p>
    <w:p w14:paraId="4553DAF1" w14:textId="702C1E0C" w:rsidR="003D3A61" w:rsidRPr="007C2683" w:rsidRDefault="003D3A61" w:rsidP="005C7C25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  <w:b/>
          <w:strike/>
        </w:rPr>
      </w:pPr>
      <w:r w:rsidRPr="007C2683">
        <w:rPr>
          <w:rFonts w:asciiTheme="minorHAnsi" w:hAnsiTheme="minorHAnsi" w:cs="Calibri"/>
        </w:rPr>
        <w:lastRenderedPageBreak/>
        <w:t xml:space="preserve">Z Wykonawcą, którego oferta będzie najkorzystniejsza (tj. otrzyma najwyższą liczbę punktów), po wybraniu oferty, zostanie zawarta umowa na dostawę. </w:t>
      </w:r>
    </w:p>
    <w:p w14:paraId="3D0329FD" w14:textId="77777777" w:rsidR="003D3A61" w:rsidRPr="007C2683" w:rsidRDefault="003D3A61" w:rsidP="005C7C25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W Umowie w toku jej realizacji mogą być wprowadzane zmiany dotyczące sposobu i terminu realizacji zamówienia na skutek: </w:t>
      </w:r>
    </w:p>
    <w:p w14:paraId="5AAE2F83" w14:textId="77777777" w:rsidR="003D3A61" w:rsidRPr="007C2683" w:rsidRDefault="003D3A61" w:rsidP="005C7C25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/>
        </w:rPr>
        <w:t>zmiany</w:t>
      </w:r>
      <w:r w:rsidRPr="007C2683">
        <w:rPr>
          <w:rFonts w:asciiTheme="minorHAnsi" w:hAnsiTheme="minorHAnsi" w:cs="Arial"/>
        </w:rPr>
        <w:t xml:space="preserve"> przepisów powszechnie obowiązującego prawa po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zawarciu umowy, w zakresie niezbędnym do dostosowania Umowy do zmienionych przepisów,</w:t>
      </w:r>
    </w:p>
    <w:p w14:paraId="6761AC2C" w14:textId="77777777" w:rsidR="003D3A61" w:rsidRPr="007C2683" w:rsidRDefault="003D3A61" w:rsidP="005C7C25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gdy zaistnieje inna, niemożliwa do przewidzenia w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momencie zawarcia umowy okoliczność, prawna, ekonomiczna lub wystąpi siła wyższa, za którą żadna ze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stron nie ponosi odpowiedzialności, skutkująca brakiem możliwości należytego wykonania zawartej umowy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w umownym terminie,</w:t>
      </w:r>
    </w:p>
    <w:p w14:paraId="2917104B" w14:textId="77777777" w:rsidR="003D3A61" w:rsidRPr="007C2683" w:rsidRDefault="003D3A61" w:rsidP="005C7C25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gdy zaistnieje inna, niemożliwa do przewidzenia w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momencie zawarcia umowy okoliczność za którą odpowiada Zamawiający, skutkująca brakiem możliwości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należytego wykonania zawartej umowy w umownym terminie,</w:t>
      </w:r>
    </w:p>
    <w:p w14:paraId="74D8CDD5" w14:textId="77777777" w:rsidR="003D3A61" w:rsidRPr="007C2683" w:rsidRDefault="003D3A61" w:rsidP="005C7C25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na skutek zmiany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zasad finansowania projektu wynikającego z podpisanych przez Zamawiającego umów z Instytucjami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przyznającymi dofinansowanie,</w:t>
      </w:r>
    </w:p>
    <w:p w14:paraId="3C5D543F" w14:textId="77777777" w:rsidR="003D3A61" w:rsidRPr="007C2683" w:rsidRDefault="003D3A61" w:rsidP="005C7C25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na skutej zaistnienia innych czynników związanych z realizacją przedmiotowego projektu niezależnych od Zamawiającego</w:t>
      </w:r>
    </w:p>
    <w:p w14:paraId="6375D611" w14:textId="77777777" w:rsidR="003D3A61" w:rsidRPr="007C2683" w:rsidRDefault="003D3A61" w:rsidP="005C7C25">
      <w:pPr>
        <w:spacing w:after="0"/>
        <w:ind w:left="708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W przypadku wystąpienie powyższych okoliczności, w zakresie mającym wpływ na przebieg realizacji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zamówienia, termin wykonania umowy może ulec odpowiedniemu przedłużeniu o czas niezbędny do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zakończenia wykonania przedmiotu umowy w sposób należyty.</w:t>
      </w:r>
    </w:p>
    <w:p w14:paraId="3AA23A92" w14:textId="77777777" w:rsidR="003D3A61" w:rsidRPr="007C2683" w:rsidRDefault="003D3A61" w:rsidP="005C7C25">
      <w:pPr>
        <w:spacing w:after="0"/>
        <w:ind w:left="708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Opóźnienia, o których mowa powyżej, muszą być udokumentowane stosownymi protokołami podpisanymi przez obie strony. </w:t>
      </w:r>
    </w:p>
    <w:p w14:paraId="7CADB832" w14:textId="77777777" w:rsidR="003D3A61" w:rsidRPr="007C2683" w:rsidRDefault="003D3A61" w:rsidP="005C7C25">
      <w:pPr>
        <w:spacing w:after="0"/>
        <w:ind w:left="708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2F80491B" w14:textId="77777777" w:rsidR="003D3A61" w:rsidRPr="007C2683" w:rsidRDefault="003D3A61" w:rsidP="005C7C25">
      <w:pPr>
        <w:spacing w:after="0"/>
        <w:ind w:left="708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67815CDC" w14:textId="77777777" w:rsidR="003D3A61" w:rsidRPr="007C2683" w:rsidRDefault="003D3A61" w:rsidP="005C7C25">
      <w:pPr>
        <w:spacing w:after="0"/>
        <w:ind w:left="708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Wszystkie zmiany treści umowy mogą być dokonywane wyłącznie w formie aneksu podpisanego przez obie strony, pod rygorem nieważności. </w:t>
      </w:r>
    </w:p>
    <w:p w14:paraId="68D44BC5" w14:textId="77777777" w:rsidR="003D3A61" w:rsidRPr="007C2683" w:rsidRDefault="003D3A61" w:rsidP="005C7C25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Zamawiający zastrzega sobie prawo do udzielenia Wykonawcy zamówień dodatkowych, nieobjętych zamówieniem podstawowym i nieprzekraczających 50% wartości realizowanego zamówienia podstawowego, niezbędnych do jego prawidłowego wykonania, wynikających m.in. z: </w:t>
      </w:r>
    </w:p>
    <w:p w14:paraId="336BBB54" w14:textId="77777777" w:rsidR="003D3A61" w:rsidRPr="007C2683" w:rsidRDefault="003D3A61" w:rsidP="005C7C25">
      <w:pPr>
        <w:pStyle w:val="Akapitzlist"/>
        <w:spacing w:after="0"/>
        <w:ind w:left="71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konieczności  realizacji dodatkowych dostaw, usług lub robót budowlanych od dotychczasowego wykonawcy, nieobjętych zamówieniem podstawowym, o ile stały się niezbędne i zostały spełnione łącznie następujące warunki:</w:t>
      </w:r>
    </w:p>
    <w:p w14:paraId="46FE5B89" w14:textId="77777777" w:rsidR="003D3A61" w:rsidRPr="007C2683" w:rsidRDefault="003D3A61" w:rsidP="005C7C25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Arial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270A5E54" w14:textId="77777777" w:rsidR="003D3A61" w:rsidRPr="007C2683" w:rsidRDefault="003D3A61" w:rsidP="005C7C25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Arial"/>
        </w:rPr>
        <w:t>zmiana wykonawcy spowodowałaby istotną niedogodność lub znaczne zwiększenie kosztów dla zamawiającego;</w:t>
      </w:r>
    </w:p>
    <w:p w14:paraId="53D181E6" w14:textId="77777777" w:rsidR="003D3A61" w:rsidRPr="007C2683" w:rsidRDefault="003D3A61" w:rsidP="005C7C25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Theme="minorHAnsi" w:hAnsiTheme="minorHAnsi" w:cs="Arial"/>
        </w:rPr>
      </w:pPr>
      <w:r w:rsidRPr="007C2683">
        <w:rPr>
          <w:rFonts w:asciiTheme="minorHAnsi" w:hAnsiTheme="minorHAnsi" w:cs="Arial"/>
        </w:rPr>
        <w:t>wartość zmian nie przekracza 50% wartości zamówienia określonej pierwotnie w umowie;</w:t>
      </w:r>
    </w:p>
    <w:p w14:paraId="2771360A" w14:textId="77777777" w:rsidR="003D3A61" w:rsidRPr="007C2683" w:rsidRDefault="003D3A61" w:rsidP="005C7C25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lastRenderedPageBreak/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3D32DD2C" w14:textId="77777777" w:rsidR="003D3A61" w:rsidRPr="007C2683" w:rsidRDefault="003D3A61" w:rsidP="005C7C25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635BBC05" w14:textId="77777777" w:rsidR="003D3A61" w:rsidRPr="007C2683" w:rsidRDefault="003D3A61" w:rsidP="005C7C25">
      <w:pPr>
        <w:spacing w:after="0"/>
        <w:jc w:val="both"/>
        <w:rPr>
          <w:rFonts w:asciiTheme="minorHAnsi" w:hAnsiTheme="minorHAnsi" w:cs="Calibri"/>
        </w:rPr>
      </w:pPr>
    </w:p>
    <w:p w14:paraId="789BA1CA" w14:textId="3BCC974A" w:rsidR="003D3A61" w:rsidRPr="007C2683" w:rsidRDefault="003D3A61" w:rsidP="005C7C25">
      <w:pPr>
        <w:pStyle w:val="Akapitzlist"/>
        <w:numPr>
          <w:ilvl w:val="1"/>
          <w:numId w:val="48"/>
        </w:numPr>
        <w:spacing w:after="0"/>
        <w:ind w:left="567" w:hanging="567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</w:rPr>
        <w:t xml:space="preserve">Sposób przygotowania ofert, termin i miejsce złożenia oferty: </w:t>
      </w:r>
    </w:p>
    <w:p w14:paraId="059ABCF8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>Ofertę sporządzić należy na załączonym druku „Formularz Ofertowy” (</w:t>
      </w:r>
      <w:r w:rsidRPr="007C2683">
        <w:rPr>
          <w:rFonts w:asciiTheme="minorHAnsi" w:hAnsiTheme="minorHAnsi" w:cs="Calibri"/>
          <w:b/>
          <w:bCs/>
        </w:rPr>
        <w:t>załącznik nr 1</w:t>
      </w:r>
      <w:r w:rsidRPr="007C2683">
        <w:rPr>
          <w:rFonts w:asciiTheme="minorHAnsi" w:hAnsiTheme="minorHAnsi" w:cs="Calibri"/>
        </w:rPr>
        <w:t xml:space="preserve">). Oferta powinna być podpisana przez uprawnioną do tego osobę (lub osoby), zgodnie z zasadami reprezentacji danego Wykonawcy.  </w:t>
      </w:r>
    </w:p>
    <w:p w14:paraId="1C502FDE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Do oferty należy załączyć oświadczenie potwierdzające spełnienie przez dostawcę, w oferowanym przedmiocie zamówienia, wszystkich minimalnych parametrów technicznych, wszystkich minimalnych założeń przedstawionych w specyfikacji przedmiotu zamówienia pożądanych przez zamawiającego </w:t>
      </w:r>
      <w:r w:rsidRPr="007C2683">
        <w:rPr>
          <w:rFonts w:asciiTheme="minorHAnsi" w:eastAsia="Times New Roman" w:hAnsiTheme="minorHAnsi" w:cs="Calibri"/>
          <w:b/>
          <w:lang w:eastAsia="ar-SA"/>
        </w:rPr>
        <w:t>którego wzór stanowi załącznik nr 1a do niniejszego zapytania,</w:t>
      </w:r>
      <w:r w:rsidRPr="007C2683">
        <w:rPr>
          <w:rFonts w:asciiTheme="minorHAnsi" w:hAnsiTheme="minorHAnsi" w:cs="Calibri"/>
        </w:rPr>
        <w:t xml:space="preserve"> oświadczenie o spełnianiu warunków zamówienia, którego wzór stanowi </w:t>
      </w:r>
      <w:r w:rsidRPr="007C2683">
        <w:rPr>
          <w:rFonts w:asciiTheme="minorHAnsi" w:hAnsiTheme="minorHAnsi" w:cs="Calibri"/>
          <w:b/>
          <w:bCs/>
        </w:rPr>
        <w:t>załącznik nr 2</w:t>
      </w:r>
      <w:r w:rsidRPr="007C2683">
        <w:rPr>
          <w:rFonts w:asciiTheme="minorHAnsi" w:hAnsiTheme="minorHAnsi" w:cs="Calibri"/>
        </w:rPr>
        <w:t xml:space="preserve"> do niniejszego zapytania ofertowego, oraz w zakresie </w:t>
      </w:r>
      <w:proofErr w:type="spellStart"/>
      <w:r w:rsidRPr="007C2683">
        <w:rPr>
          <w:rFonts w:asciiTheme="minorHAnsi" w:hAnsiTheme="minorHAnsi" w:cs="Calibri"/>
        </w:rPr>
        <w:t>wykluczeń</w:t>
      </w:r>
      <w:proofErr w:type="spellEnd"/>
      <w:r w:rsidRPr="007C2683">
        <w:rPr>
          <w:rFonts w:asciiTheme="minorHAnsi" w:hAnsiTheme="minorHAnsi" w:cs="Calibri"/>
        </w:rPr>
        <w:t xml:space="preserve"> w odniesieniu do podmiotów powiązanych, którego wzór stanowi </w:t>
      </w:r>
      <w:r w:rsidRPr="007C2683">
        <w:rPr>
          <w:rFonts w:asciiTheme="minorHAnsi" w:hAnsiTheme="minorHAnsi" w:cs="Calibri"/>
          <w:b/>
          <w:bCs/>
        </w:rPr>
        <w:t xml:space="preserve">załącznik nr 3  </w:t>
      </w:r>
      <w:r w:rsidRPr="007C2683">
        <w:rPr>
          <w:rFonts w:asciiTheme="minorHAnsi" w:hAnsiTheme="minorHAnsi" w:cs="Calibri"/>
        </w:rPr>
        <w:t xml:space="preserve">do niniejszego zapytania ofertowego. </w:t>
      </w:r>
    </w:p>
    <w:p w14:paraId="4C7EB952" w14:textId="69579541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 xml:space="preserve">Oferty stanowiące odpowiedź na zapytanie ofertowe należy złożyć w terminie do </w:t>
      </w:r>
      <w:r w:rsidRPr="00DA3963">
        <w:rPr>
          <w:rFonts w:asciiTheme="minorHAnsi" w:hAnsiTheme="minorHAnsi" w:cs="Arial"/>
          <w:b/>
          <w:bCs/>
          <w:u w:val="single"/>
        </w:rPr>
        <w:t>1</w:t>
      </w:r>
      <w:r w:rsidR="004D5136" w:rsidRPr="00DA3963">
        <w:rPr>
          <w:rFonts w:asciiTheme="minorHAnsi" w:hAnsiTheme="minorHAnsi" w:cs="Arial"/>
          <w:b/>
          <w:bCs/>
          <w:u w:val="single"/>
        </w:rPr>
        <w:t>2</w:t>
      </w:r>
      <w:r w:rsidRPr="00DA3963">
        <w:rPr>
          <w:rFonts w:asciiTheme="minorHAnsi" w:hAnsiTheme="minorHAnsi" w:cs="Arial"/>
          <w:b/>
          <w:bCs/>
          <w:u w:val="single"/>
        </w:rPr>
        <w:t xml:space="preserve">.05.2023 </w:t>
      </w:r>
      <w:r w:rsidRPr="007C2683">
        <w:rPr>
          <w:rFonts w:asciiTheme="minorHAnsi" w:hAnsiTheme="minorHAnsi" w:cs="Arial"/>
        </w:rPr>
        <w:t>r., za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 xml:space="preserve">pomocą </w:t>
      </w:r>
      <w:r w:rsidRPr="007C2683">
        <w:rPr>
          <w:rFonts w:asciiTheme="minorHAnsi" w:hAnsiTheme="minorHAnsi" w:cs="Arial"/>
          <w:b/>
          <w:bCs/>
        </w:rPr>
        <w:t>Bazy konkurencyjności (BK2021)</w:t>
      </w:r>
      <w:r w:rsidRPr="007C2683">
        <w:rPr>
          <w:rFonts w:asciiTheme="minorHAnsi" w:hAnsiTheme="minorHAnsi" w:cs="Arial"/>
        </w:rPr>
        <w:t xml:space="preserve"> dostępną tu: </w:t>
      </w:r>
      <w:hyperlink r:id="rId8" w:history="1">
        <w:r w:rsidRPr="007C2683">
          <w:rPr>
            <w:rStyle w:val="Hipercze"/>
            <w:rFonts w:asciiTheme="minorHAnsi" w:hAnsiTheme="minorHAnsi" w:cs="Arial"/>
          </w:rPr>
          <w:t>https://bazakonkurencyjnosci.funduszeeuropejskie.gov.pl/</w:t>
        </w:r>
      </w:hyperlink>
      <w:r w:rsidRPr="007C2683">
        <w:rPr>
          <w:rFonts w:asciiTheme="minorHAnsi" w:hAnsiTheme="minorHAnsi" w:cs="Arial"/>
        </w:rPr>
        <w:t xml:space="preserve"> po rejestracji i zalogowaniu się do systemu zgodnie z instrukcją oferenta BK2021</w:t>
      </w:r>
      <w:r w:rsidRPr="007C2683">
        <w:rPr>
          <w:rFonts w:asciiTheme="minorHAnsi" w:hAnsiTheme="minorHAnsi"/>
        </w:rPr>
        <w:br/>
      </w:r>
      <w:r w:rsidRPr="007C2683">
        <w:rPr>
          <w:rFonts w:asciiTheme="minorHAnsi" w:hAnsiTheme="minorHAnsi" w:cs="Arial"/>
        </w:rPr>
        <w:t xml:space="preserve">dostępną tu: </w:t>
      </w:r>
      <w:hyperlink w:history="1">
        <w:r w:rsidRPr="007C2683">
          <w:rPr>
            <w:rStyle w:val="Hipercze"/>
            <w:rFonts w:asciiTheme="minorHAnsi" w:hAnsiTheme="minorHAnsi" w:cs="Arial"/>
          </w:rPr>
          <w:t>https://archiwum bazakonkurencyjnosci.funduszeeuropejskie.gov.pl/info/web_instruction</w:t>
        </w:r>
      </w:hyperlink>
      <w:r w:rsidRPr="007C2683">
        <w:rPr>
          <w:rFonts w:asciiTheme="minorHAnsi" w:hAnsiTheme="minorHAnsi" w:cs="Arial"/>
        </w:rPr>
        <w:t xml:space="preserve"> lub innej stronie wskazanej w komunikacie w Bazie konkurencyjności.</w:t>
      </w:r>
    </w:p>
    <w:p w14:paraId="34986C7C" w14:textId="06ADBF18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Termin składania ofert: </w:t>
      </w:r>
      <w:r w:rsidRPr="007C2683">
        <w:rPr>
          <w:rFonts w:asciiTheme="minorHAnsi" w:hAnsiTheme="minorHAnsi" w:cs="Calibri"/>
          <w:b/>
        </w:rPr>
        <w:t xml:space="preserve">do dnia </w:t>
      </w:r>
      <w:r w:rsidRPr="00DA3963">
        <w:rPr>
          <w:rFonts w:asciiTheme="minorHAnsi" w:hAnsiTheme="minorHAnsi" w:cs="Calibri"/>
          <w:b/>
          <w:u w:val="single"/>
        </w:rPr>
        <w:t>1</w:t>
      </w:r>
      <w:r w:rsidR="005C7C25" w:rsidRPr="00DA3963">
        <w:rPr>
          <w:rFonts w:asciiTheme="minorHAnsi" w:hAnsiTheme="minorHAnsi" w:cs="Calibri"/>
          <w:b/>
          <w:u w:val="single"/>
        </w:rPr>
        <w:t>2</w:t>
      </w:r>
      <w:r w:rsidRPr="00DA3963">
        <w:rPr>
          <w:rFonts w:asciiTheme="minorHAnsi" w:hAnsiTheme="minorHAnsi" w:cs="Calibri"/>
          <w:b/>
          <w:u w:val="single"/>
        </w:rPr>
        <w:t>.05</w:t>
      </w:r>
      <w:r w:rsidRPr="00DA3963">
        <w:rPr>
          <w:rFonts w:asciiTheme="minorHAnsi" w:hAnsiTheme="minorHAnsi" w:cs="Calibri"/>
          <w:b/>
          <w:bCs/>
          <w:u w:val="single"/>
        </w:rPr>
        <w:t>.2023</w:t>
      </w:r>
      <w:r w:rsidRPr="007C2683">
        <w:rPr>
          <w:rFonts w:asciiTheme="minorHAnsi" w:hAnsiTheme="minorHAnsi" w:cs="Calibri"/>
          <w:b/>
          <w:bCs/>
        </w:rPr>
        <w:t xml:space="preserve"> r, do północy.</w:t>
      </w:r>
      <w:r w:rsidRPr="007C2683">
        <w:rPr>
          <w:rFonts w:asciiTheme="minorHAnsi" w:hAnsiTheme="minorHAnsi" w:cs="Calibri"/>
        </w:rPr>
        <w:t xml:space="preserve"> Oferty złożone po terminie ich składania zostaną odesłane do Wykonawców bez analizy i otwierania. </w:t>
      </w:r>
      <w:r w:rsidRPr="007C2683">
        <w:rPr>
          <w:rFonts w:asciiTheme="minorHAnsi" w:hAnsiTheme="minorHAnsi" w:cs="Calibri"/>
          <w:b/>
          <w:bCs/>
          <w:u w:val="single"/>
        </w:rPr>
        <w:t>Wybór oferenta nastąpi w dniu 1</w:t>
      </w:r>
      <w:r w:rsidR="005C7C25">
        <w:rPr>
          <w:rFonts w:asciiTheme="minorHAnsi" w:hAnsiTheme="minorHAnsi" w:cs="Calibri"/>
          <w:b/>
          <w:bCs/>
          <w:u w:val="single"/>
        </w:rPr>
        <w:t>3</w:t>
      </w:r>
      <w:r w:rsidRPr="007C2683">
        <w:rPr>
          <w:rFonts w:asciiTheme="minorHAnsi" w:hAnsiTheme="minorHAnsi" w:cs="Calibri"/>
          <w:b/>
          <w:bCs/>
          <w:u w:val="single"/>
        </w:rPr>
        <w:t>.05.2023 roku.</w:t>
      </w:r>
    </w:p>
    <w:p w14:paraId="5686A7E3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Oferty przygotowywane i składane są na koszt Oferenta. </w:t>
      </w:r>
    </w:p>
    <w:p w14:paraId="06E39D50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Oferent może złożyć tylko jedną ofertę. </w:t>
      </w:r>
    </w:p>
    <w:p w14:paraId="6516C47A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Zmiany albo wycofanie oferty przez oferenta, przed upływem terminu składania ofert, są dopuszczalne. </w:t>
      </w:r>
    </w:p>
    <w:p w14:paraId="357C61ED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Niniejsze Zapytanie Ofertowe zamieszczone jest w bazie konkurencyjności dostępnej pod adresem: </w:t>
      </w:r>
      <w:hyperlink r:id="rId9">
        <w:r w:rsidRPr="007C2683">
          <w:rPr>
            <w:rStyle w:val="czeinternetowe"/>
            <w:rFonts w:asciiTheme="minorHAnsi" w:hAnsiTheme="minorHAnsi" w:cs="Calibri"/>
          </w:rPr>
          <w:t>www.bazakonkurencyjnosci.gov.pl</w:t>
        </w:r>
      </w:hyperlink>
    </w:p>
    <w:p w14:paraId="7FC58042" w14:textId="2122CBF2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>W trakcie postępowania dotyczącego niniejszego Zapytania Ofertowego, do jego zakończenia rozumianego jako zawarcie</w:t>
      </w:r>
      <w:r w:rsidR="003B4BE2" w:rsidRPr="007C2683">
        <w:rPr>
          <w:rFonts w:asciiTheme="minorHAnsi" w:hAnsiTheme="minorHAnsi" w:cs="Calibri"/>
        </w:rPr>
        <w:t xml:space="preserve"> </w:t>
      </w:r>
      <w:r w:rsidR="00706674" w:rsidRPr="007C2683">
        <w:rPr>
          <w:rFonts w:asciiTheme="minorHAnsi" w:hAnsiTheme="minorHAnsi" w:cs="Calibri"/>
        </w:rPr>
        <w:t>umowy</w:t>
      </w:r>
      <w:r w:rsidR="003B4BE2" w:rsidRPr="007C2683">
        <w:rPr>
          <w:rFonts w:asciiTheme="minorHAnsi" w:hAnsiTheme="minorHAnsi" w:cs="Calibri"/>
        </w:rPr>
        <w:t xml:space="preserve"> lub </w:t>
      </w:r>
      <w:r w:rsidRPr="007C2683">
        <w:rPr>
          <w:rFonts w:asciiTheme="minorHAnsi" w:hAnsiTheme="minorHAnsi" w:cs="Calibri"/>
        </w:rPr>
        <w:t xml:space="preserve"> umowy warunkowej z Wykonawcą, który złożył najkorzystniejszą ofertę, wszelkie zapytania, wyjaśnienia, wnioski i zawiadomienia Zamawiającego lub Wykonawców mogą być przekazywane drogą elektroniczną, poprzez stronę https://bazakonkurencyjnosci.funduszeeuropejskie.gov.pl/.  </w:t>
      </w:r>
    </w:p>
    <w:p w14:paraId="56D668E6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Treść pytań dotyczących zapytania ofertowego wraz z wyjaśnieniami Zamawiającego publikowana jest w Bazie konkurencyjności </w:t>
      </w:r>
      <w:r w:rsidRPr="007C2683">
        <w:rPr>
          <w:rFonts w:asciiTheme="minorHAnsi" w:hAnsiTheme="minorHAnsi" w:cs="Arial"/>
        </w:rPr>
        <w:t xml:space="preserve">(BK2021) </w:t>
      </w:r>
      <w:hyperlink r:id="rId10" w:history="1">
        <w:r w:rsidRPr="007C2683">
          <w:rPr>
            <w:rStyle w:val="Hipercze"/>
            <w:rFonts w:asciiTheme="minorHAnsi" w:hAnsiTheme="minorHAnsi" w:cs="Arial"/>
          </w:rPr>
          <w:t>https://bazakonkurencyjnosci.funduszeeuropejskie.gov.pl</w:t>
        </w:r>
      </w:hyperlink>
    </w:p>
    <w:p w14:paraId="7A832262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Arial"/>
        </w:rPr>
        <w:t>Komunikacja w ramach postępowaniu o udzielenie zamówienia, w tym ogłoszenia zapytania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>ofertowego, składania ofert, wymiana informacji między Zamawiającym a Oferentem oraz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lastRenderedPageBreak/>
        <w:t>przekazywania dokumentów i oświadczeń odbywa się pisemnie za pomocą Bazy konkurencyjności</w:t>
      </w:r>
      <w:r w:rsidRPr="007C2683">
        <w:rPr>
          <w:rFonts w:asciiTheme="minorHAnsi" w:hAnsiTheme="minorHAnsi"/>
        </w:rPr>
        <w:t xml:space="preserve"> </w:t>
      </w:r>
      <w:r w:rsidRPr="007C2683">
        <w:rPr>
          <w:rFonts w:asciiTheme="minorHAnsi" w:hAnsiTheme="minorHAnsi" w:cs="Arial"/>
        </w:rPr>
        <w:t xml:space="preserve">(BK2021) </w:t>
      </w:r>
      <w:hyperlink r:id="rId11" w:history="1">
        <w:r w:rsidRPr="007C2683">
          <w:rPr>
            <w:rStyle w:val="Hipercze"/>
            <w:rFonts w:asciiTheme="minorHAnsi" w:hAnsiTheme="minorHAnsi" w:cs="Arial"/>
          </w:rPr>
          <w:t>https://bazakonkurencyjnosci.funduszeeuropejskie.gov.pl</w:t>
        </w:r>
      </w:hyperlink>
      <w:r w:rsidRPr="007C2683">
        <w:rPr>
          <w:rFonts w:asciiTheme="minorHAnsi" w:hAnsiTheme="minorHAnsi" w:cs="Arial"/>
        </w:rPr>
        <w:t xml:space="preserve"> </w:t>
      </w:r>
    </w:p>
    <w:p w14:paraId="13CAF9D9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6CDFB134" w14:textId="77777777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 od rozstrzygnięcia Zamawiającego podejmowanych w ramach postępowania o udzielenie zamówienia.</w:t>
      </w:r>
    </w:p>
    <w:p w14:paraId="5C9DFAA5" w14:textId="0F69714B" w:rsidR="003D3A61" w:rsidRPr="007C2683" w:rsidRDefault="003D3A61" w:rsidP="005C7C25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5B2BF3D4" w14:textId="77777777" w:rsidR="0033387B" w:rsidRPr="007C2683" w:rsidRDefault="0033387B" w:rsidP="005C7C25">
      <w:pPr>
        <w:pStyle w:val="Akapitzlist"/>
        <w:spacing w:after="0"/>
        <w:ind w:left="717"/>
        <w:jc w:val="both"/>
        <w:rPr>
          <w:rFonts w:asciiTheme="minorHAnsi" w:hAnsiTheme="minorHAnsi" w:cs="Calibri"/>
        </w:rPr>
      </w:pPr>
    </w:p>
    <w:p w14:paraId="6D94606D" w14:textId="69D072A8" w:rsidR="003D3A61" w:rsidRPr="007C2683" w:rsidRDefault="003D3A61" w:rsidP="005C7C25">
      <w:pPr>
        <w:pStyle w:val="Akapitzlist"/>
        <w:numPr>
          <w:ilvl w:val="1"/>
          <w:numId w:val="48"/>
        </w:numPr>
        <w:spacing w:after="0"/>
        <w:ind w:left="567" w:hanging="567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</w:rPr>
        <w:t>Kary Umowne</w:t>
      </w:r>
    </w:p>
    <w:p w14:paraId="7E489CAB" w14:textId="5CB98B8D" w:rsidR="003D3A61" w:rsidRPr="007C2683" w:rsidRDefault="003D3A61" w:rsidP="005C7C25">
      <w:pPr>
        <w:spacing w:after="0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>Zamawiający zastrzega, iż w umowie zawartej z wybranym wykonawcą przewidziane zostaną kary umowne za opóźnienie realizacji zamówienia, niepełną/niekompletną realizację przedmiotu zamówienia niespełniającą założeń zapytania ofertowego w wysokości 0,1 % wartości kontraktu brutto za każdy dzień opóźnienia, jednak nie więcej niż 5% wartości zamówienia, na co Wykonawca wyraża zgodę składając ofertę na niniejsze zapytanie.</w:t>
      </w:r>
    </w:p>
    <w:p w14:paraId="552B9569" w14:textId="77777777" w:rsidR="00706674" w:rsidRPr="007C2683" w:rsidRDefault="00706674" w:rsidP="005C7C25">
      <w:pPr>
        <w:spacing w:after="0"/>
        <w:jc w:val="both"/>
        <w:rPr>
          <w:rFonts w:asciiTheme="minorHAnsi" w:hAnsiTheme="minorHAnsi" w:cs="Calibri"/>
        </w:rPr>
      </w:pPr>
    </w:p>
    <w:p w14:paraId="01C5A2C3" w14:textId="38B7A5E6" w:rsidR="003D3A61" w:rsidRPr="007C2683" w:rsidRDefault="003D3A61" w:rsidP="005C7C25">
      <w:pPr>
        <w:pStyle w:val="Akapitzlist"/>
        <w:numPr>
          <w:ilvl w:val="1"/>
          <w:numId w:val="48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  <w:b/>
          <w:bCs/>
        </w:rPr>
        <w:t xml:space="preserve">Wyjaśnienia treści oferty i poprawienie omyłek </w:t>
      </w:r>
    </w:p>
    <w:p w14:paraId="1601BBAE" w14:textId="77777777" w:rsidR="003D3A61" w:rsidRPr="007C2683" w:rsidRDefault="003D3A61" w:rsidP="005C7C25">
      <w:pPr>
        <w:pStyle w:val="Akapitzlist"/>
        <w:numPr>
          <w:ilvl w:val="0"/>
          <w:numId w:val="24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W toku badania i oceny ofert zamawiający może żądać od wykonawców wyjaśnień dotyczących treści złożonych ofert.  </w:t>
      </w:r>
    </w:p>
    <w:p w14:paraId="5B89B576" w14:textId="77777777" w:rsidR="003D3A61" w:rsidRPr="007C2683" w:rsidRDefault="003D3A61" w:rsidP="005C7C25">
      <w:pPr>
        <w:pStyle w:val="Akapitzlist"/>
        <w:numPr>
          <w:ilvl w:val="0"/>
          <w:numId w:val="24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Zamawiający ma prawo żądać wyjaśnień od Wykonawców, których oferty będą zawierały rażąco niską cenę w stosunku do przedmiotu zamówienia, tj. niższą o 30% w stosunku do średniej ceny pozostałych ofert, a w wypadku braku tych wyjaśnień albo przedstawienia nienależytego uzasadnienia dla ceny z oferty – do odrzucenia oferty. </w:t>
      </w:r>
    </w:p>
    <w:p w14:paraId="4D036A00" w14:textId="77777777" w:rsidR="003D3A61" w:rsidRPr="007C2683" w:rsidRDefault="003D3A61" w:rsidP="005C7C25">
      <w:pPr>
        <w:pStyle w:val="Akapitzlist"/>
        <w:numPr>
          <w:ilvl w:val="0"/>
          <w:numId w:val="24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Zamawiający poprawia w ofercie: </w:t>
      </w:r>
    </w:p>
    <w:p w14:paraId="17065EB0" w14:textId="77777777" w:rsidR="003D3A61" w:rsidRPr="007C2683" w:rsidRDefault="003D3A61" w:rsidP="005C7C25">
      <w:pPr>
        <w:pStyle w:val="Akapitzlist"/>
        <w:numPr>
          <w:ilvl w:val="0"/>
          <w:numId w:val="28"/>
        </w:numPr>
        <w:spacing w:after="0"/>
        <w:ind w:left="993" w:hanging="426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>oczywiste omyłki pisarskie;</w:t>
      </w:r>
    </w:p>
    <w:p w14:paraId="6A6B53DC" w14:textId="77777777" w:rsidR="003D3A61" w:rsidRPr="007C2683" w:rsidRDefault="003D3A61" w:rsidP="005C7C25">
      <w:pPr>
        <w:pStyle w:val="Akapitzlist"/>
        <w:numPr>
          <w:ilvl w:val="0"/>
          <w:numId w:val="28"/>
        </w:numPr>
        <w:spacing w:after="0"/>
        <w:ind w:left="993" w:hanging="426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oczywiste omyłki rachunkowe, z uwzględnieniem konsekwencji rachunkowych dokonanych poprawek; </w:t>
      </w:r>
    </w:p>
    <w:p w14:paraId="327D1B87" w14:textId="77777777" w:rsidR="003D3A61" w:rsidRPr="007C2683" w:rsidRDefault="003D3A61" w:rsidP="005C7C25">
      <w:pPr>
        <w:pStyle w:val="Akapitzlist"/>
        <w:numPr>
          <w:ilvl w:val="0"/>
          <w:numId w:val="28"/>
        </w:numPr>
        <w:spacing w:after="0"/>
        <w:ind w:left="993" w:hanging="426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</w:p>
    <w:p w14:paraId="05B8C240" w14:textId="77777777" w:rsidR="003D3A61" w:rsidRPr="007C2683" w:rsidRDefault="003D3A61" w:rsidP="005C7C25">
      <w:pPr>
        <w:spacing w:after="0"/>
        <w:jc w:val="both"/>
        <w:rPr>
          <w:rFonts w:asciiTheme="minorHAnsi" w:hAnsiTheme="minorHAnsi" w:cs="Calibri"/>
          <w:b/>
          <w:bCs/>
        </w:rPr>
      </w:pPr>
      <w:r w:rsidRPr="007C2683">
        <w:rPr>
          <w:rFonts w:asciiTheme="minorHAnsi" w:hAnsiTheme="minorHAnsi" w:cs="Calibri"/>
          <w:b/>
          <w:bCs/>
        </w:rPr>
        <w:t xml:space="preserve">Załączniki: </w:t>
      </w:r>
    </w:p>
    <w:p w14:paraId="1C00CD7F" w14:textId="77777777" w:rsidR="003D3A61" w:rsidRPr="007C2683" w:rsidRDefault="003D3A61" w:rsidP="005C7C25">
      <w:pPr>
        <w:pStyle w:val="Akapitzlist"/>
        <w:numPr>
          <w:ilvl w:val="0"/>
          <w:numId w:val="29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Załącznik nr 1 – Formularz ofertowy; </w:t>
      </w:r>
    </w:p>
    <w:p w14:paraId="65D8361C" w14:textId="77777777" w:rsidR="003D3A61" w:rsidRPr="007C2683" w:rsidRDefault="003D3A61" w:rsidP="005C7C25">
      <w:pPr>
        <w:pStyle w:val="Akapitzlist"/>
        <w:numPr>
          <w:ilvl w:val="0"/>
          <w:numId w:val="29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 xml:space="preserve">Załącznik nr 2 – Oświadczenie o spełnianiu warunków w postępowaniu; </w:t>
      </w:r>
    </w:p>
    <w:p w14:paraId="32A0BA1F" w14:textId="77777777" w:rsidR="003D3A61" w:rsidRPr="007C2683" w:rsidRDefault="003D3A61" w:rsidP="005C7C25">
      <w:pPr>
        <w:pStyle w:val="Akapitzlist"/>
        <w:numPr>
          <w:ilvl w:val="0"/>
          <w:numId w:val="29"/>
        </w:numPr>
        <w:spacing w:after="0"/>
        <w:ind w:left="567" w:hanging="567"/>
        <w:jc w:val="both"/>
        <w:rPr>
          <w:rFonts w:asciiTheme="minorHAnsi" w:hAnsiTheme="minorHAnsi" w:cs="Calibri"/>
        </w:rPr>
      </w:pPr>
      <w:r w:rsidRPr="007C2683">
        <w:rPr>
          <w:rFonts w:asciiTheme="minorHAnsi" w:hAnsiTheme="minorHAnsi" w:cs="Calibri"/>
        </w:rPr>
        <w:t>Załącznik nr 3 – Oświadczenie o braku powiązań;</w:t>
      </w:r>
    </w:p>
    <w:p w14:paraId="647CDA5A" w14:textId="23AE87A7" w:rsidR="003D3A61" w:rsidRPr="007C2683" w:rsidRDefault="003D3A61" w:rsidP="005C7C25">
      <w:pPr>
        <w:pStyle w:val="Akapitzlist"/>
        <w:numPr>
          <w:ilvl w:val="0"/>
          <w:numId w:val="29"/>
        </w:numPr>
        <w:spacing w:after="0"/>
        <w:ind w:left="567" w:hanging="567"/>
        <w:jc w:val="both"/>
        <w:rPr>
          <w:rFonts w:asciiTheme="minorHAnsi" w:hAnsiTheme="minorHAnsi"/>
        </w:rPr>
      </w:pPr>
      <w:r w:rsidRPr="007C2683">
        <w:rPr>
          <w:rFonts w:asciiTheme="minorHAnsi" w:hAnsiTheme="minorHAnsi" w:cs="Calibri"/>
        </w:rPr>
        <w:t>Załącznik nr 1a – Szczegółowy opis przedmiotu zamówienia.</w:t>
      </w:r>
    </w:p>
    <w:p w14:paraId="07E8DE62" w14:textId="77777777" w:rsidR="003D3A61" w:rsidRPr="00706674" w:rsidRDefault="003D3A61" w:rsidP="005C7C25">
      <w:pPr>
        <w:spacing w:after="0"/>
        <w:ind w:left="426" w:hanging="426"/>
        <w:jc w:val="both"/>
        <w:rPr>
          <w:rFonts w:asciiTheme="minorHAnsi" w:hAnsiTheme="minorHAnsi"/>
          <w:lang w:eastAsia="en-GB"/>
        </w:rPr>
      </w:pPr>
    </w:p>
    <w:sectPr w:rsidR="003D3A61" w:rsidRPr="00706674" w:rsidSect="005B1678">
      <w:headerReference w:type="default" r:id="rId12"/>
      <w:footerReference w:type="default" r:id="rId13"/>
      <w:pgSz w:w="11906" w:h="16838"/>
      <w:pgMar w:top="1252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E16D" w14:textId="77777777" w:rsidR="008B01BA" w:rsidRDefault="008B01BA" w:rsidP="009B04FB">
      <w:pPr>
        <w:spacing w:after="0" w:line="240" w:lineRule="auto"/>
      </w:pPr>
      <w:r>
        <w:separator/>
      </w:r>
    </w:p>
  </w:endnote>
  <w:endnote w:type="continuationSeparator" w:id="0">
    <w:p w14:paraId="2BDD80F3" w14:textId="77777777" w:rsidR="008B01BA" w:rsidRDefault="008B01BA" w:rsidP="009B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835C" w14:textId="77777777" w:rsidR="00BA3911" w:rsidRDefault="009B136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35D75">
      <w:rPr>
        <w:noProof/>
      </w:rPr>
      <w:t>1</w:t>
    </w:r>
    <w:r>
      <w:rPr>
        <w:noProof/>
      </w:rPr>
      <w:fldChar w:fldCharType="end"/>
    </w:r>
  </w:p>
  <w:p w14:paraId="2B324919" w14:textId="77777777" w:rsidR="00BA3911" w:rsidRDefault="00BA3911">
    <w:pPr>
      <w:pStyle w:val="Stopka"/>
    </w:pPr>
  </w:p>
  <w:p w14:paraId="675FFD3E" w14:textId="77777777" w:rsidR="004710C6" w:rsidRDefault="004710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E0D7" w14:textId="77777777" w:rsidR="008B01BA" w:rsidRDefault="008B01BA" w:rsidP="009B04FB">
      <w:pPr>
        <w:spacing w:after="0" w:line="240" w:lineRule="auto"/>
      </w:pPr>
      <w:r>
        <w:separator/>
      </w:r>
    </w:p>
  </w:footnote>
  <w:footnote w:type="continuationSeparator" w:id="0">
    <w:p w14:paraId="10E4D0FC" w14:textId="77777777" w:rsidR="008B01BA" w:rsidRDefault="008B01BA" w:rsidP="009B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3C76" w14:textId="4A4832FA" w:rsidR="00EA05BF" w:rsidRDefault="00906D90" w:rsidP="00EA05BF">
    <w:pPr>
      <w:pStyle w:val="Nagwek"/>
      <w:pBdr>
        <w:bottom w:val="single" w:sz="4" w:space="1" w:color="auto"/>
      </w:pBdr>
      <w:jc w:val="center"/>
    </w:pPr>
    <w:bookmarkStart w:id="13" w:name="_Hlk132121459"/>
    <w:bookmarkStart w:id="14" w:name="_Hlk132121460"/>
    <w:bookmarkStart w:id="15" w:name="_Hlk132121822"/>
    <w:bookmarkStart w:id="16" w:name="_Hlk132121823"/>
    <w:r>
      <w:rPr>
        <w:noProof/>
      </w:rPr>
      <w:drawing>
        <wp:inline distT="0" distB="0" distL="0" distR="0" wp14:anchorId="565BC836" wp14:editId="571B3835">
          <wp:extent cx="5743575" cy="5143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DE0A6" w14:textId="34470E63" w:rsidR="00BA3911" w:rsidRDefault="00EA05BF" w:rsidP="00323D26">
    <w:pPr>
      <w:pStyle w:val="Nagwek"/>
      <w:pBdr>
        <w:bottom w:val="single" w:sz="4" w:space="1" w:color="auto"/>
      </w:pBdr>
      <w:jc w:val="center"/>
    </w:pPr>
    <w:r>
      <w:rPr>
        <w:rFonts w:ascii="Arial Narrow" w:hAnsi="Arial Narrow"/>
        <w:b/>
        <w:bCs/>
        <w:noProof/>
        <w:lang w:eastAsia="pl-PL"/>
      </w:rPr>
      <w:tab/>
    </w:r>
    <w:r w:rsidR="00C20905">
      <w:rPr>
        <w:rFonts w:ascii="Arial Narrow" w:hAnsi="Arial Narrow"/>
        <w:b/>
        <w:bCs/>
        <w:noProof/>
      </w:rPr>
      <w:t xml:space="preserve">                                                                                   </w:t>
    </w:r>
  </w:p>
  <w:bookmarkEnd w:id="13"/>
  <w:bookmarkEnd w:id="14"/>
  <w:bookmarkEnd w:id="15"/>
  <w:bookmarkEnd w:id="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FB"/>
    <w:multiLevelType w:val="multilevel"/>
    <w:tmpl w:val="68D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4B2C"/>
    <w:multiLevelType w:val="multilevel"/>
    <w:tmpl w:val="F17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E1538"/>
    <w:multiLevelType w:val="multilevel"/>
    <w:tmpl w:val="93C695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7A5D2A"/>
    <w:multiLevelType w:val="multilevel"/>
    <w:tmpl w:val="33F4A69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05E2E"/>
    <w:multiLevelType w:val="multilevel"/>
    <w:tmpl w:val="644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2300B"/>
    <w:multiLevelType w:val="hybridMultilevel"/>
    <w:tmpl w:val="946A403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7B660F"/>
    <w:multiLevelType w:val="multilevel"/>
    <w:tmpl w:val="00B4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1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876EF"/>
    <w:multiLevelType w:val="hybridMultilevel"/>
    <w:tmpl w:val="364A1354"/>
    <w:lvl w:ilvl="0" w:tplc="50288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4AA8"/>
    <w:multiLevelType w:val="multilevel"/>
    <w:tmpl w:val="8AB6F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42BCB"/>
    <w:multiLevelType w:val="multilevel"/>
    <w:tmpl w:val="A9B06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99A5549"/>
    <w:multiLevelType w:val="multilevel"/>
    <w:tmpl w:val="28F811F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27882"/>
    <w:multiLevelType w:val="hybridMultilevel"/>
    <w:tmpl w:val="DDB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02532"/>
    <w:multiLevelType w:val="multilevel"/>
    <w:tmpl w:val="6FF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D2536"/>
    <w:multiLevelType w:val="multilevel"/>
    <w:tmpl w:val="9CF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46F92"/>
    <w:multiLevelType w:val="multilevel"/>
    <w:tmpl w:val="64A23360"/>
    <w:lvl w:ilvl="0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E25DA8"/>
    <w:multiLevelType w:val="multilevel"/>
    <w:tmpl w:val="79D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44D8A"/>
    <w:multiLevelType w:val="multilevel"/>
    <w:tmpl w:val="832222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839E8"/>
    <w:multiLevelType w:val="multilevel"/>
    <w:tmpl w:val="8344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3398A"/>
    <w:multiLevelType w:val="multilevel"/>
    <w:tmpl w:val="359C0224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7027A69"/>
    <w:multiLevelType w:val="hybridMultilevel"/>
    <w:tmpl w:val="AB020936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14A02"/>
    <w:multiLevelType w:val="hybridMultilevel"/>
    <w:tmpl w:val="43A09D82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9E400AE"/>
    <w:multiLevelType w:val="multilevel"/>
    <w:tmpl w:val="969680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3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A2EB2"/>
    <w:multiLevelType w:val="multilevel"/>
    <w:tmpl w:val="2D72DC9C"/>
    <w:lvl w:ilvl="0">
      <w:start w:val="1"/>
      <w:numFmt w:val="lowerLetter"/>
      <w:lvlText w:val="%1)"/>
      <w:lvlJc w:val="left"/>
      <w:pPr>
        <w:ind w:left="717" w:hanging="360"/>
      </w:pPr>
      <w:rPr>
        <w:rFonts w:asciiTheme="minorHAnsi" w:eastAsia="Calibri" w:hAnsiTheme="minorHAnsi" w:cs="Calibri"/>
        <w:b/>
        <w:bCs/>
        <w:strike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62A24"/>
    <w:multiLevelType w:val="multilevel"/>
    <w:tmpl w:val="4036BB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018F5"/>
    <w:multiLevelType w:val="multilevel"/>
    <w:tmpl w:val="3906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E2172"/>
    <w:multiLevelType w:val="hybridMultilevel"/>
    <w:tmpl w:val="06EE323C"/>
    <w:lvl w:ilvl="0" w:tplc="96EC44F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0C2028"/>
    <w:multiLevelType w:val="hybridMultilevel"/>
    <w:tmpl w:val="3CA282B8"/>
    <w:lvl w:ilvl="0" w:tplc="96EC44F4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F46FE6"/>
    <w:multiLevelType w:val="multilevel"/>
    <w:tmpl w:val="A80E9466"/>
    <w:lvl w:ilvl="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6C615D"/>
    <w:multiLevelType w:val="multilevel"/>
    <w:tmpl w:val="C20A77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135A0"/>
    <w:multiLevelType w:val="multilevel"/>
    <w:tmpl w:val="6A7EBE7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55CFD"/>
    <w:multiLevelType w:val="multilevel"/>
    <w:tmpl w:val="EB2C8A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1B5513"/>
    <w:multiLevelType w:val="multilevel"/>
    <w:tmpl w:val="1B8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27177"/>
    <w:multiLevelType w:val="multilevel"/>
    <w:tmpl w:val="5C105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CE7AD6"/>
    <w:multiLevelType w:val="hybridMultilevel"/>
    <w:tmpl w:val="5520117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9D9662A"/>
    <w:multiLevelType w:val="multilevel"/>
    <w:tmpl w:val="1180976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18703A"/>
    <w:multiLevelType w:val="multilevel"/>
    <w:tmpl w:val="83B66A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D76EC"/>
    <w:multiLevelType w:val="hybridMultilevel"/>
    <w:tmpl w:val="1662F7A4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836"/>
    <w:multiLevelType w:val="hybridMultilevel"/>
    <w:tmpl w:val="05DC09EE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00028"/>
    <w:multiLevelType w:val="hybridMultilevel"/>
    <w:tmpl w:val="7EE69B54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F1978"/>
    <w:multiLevelType w:val="multilevel"/>
    <w:tmpl w:val="5280940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B56092"/>
    <w:multiLevelType w:val="multilevel"/>
    <w:tmpl w:val="1AA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860D0E"/>
    <w:multiLevelType w:val="hybridMultilevel"/>
    <w:tmpl w:val="19DA21F8"/>
    <w:lvl w:ilvl="0" w:tplc="96EC44F4">
      <w:start w:val="1"/>
      <w:numFmt w:val="bullet"/>
      <w:lvlText w:val="−"/>
      <w:lvlJc w:val="left"/>
      <w:pPr>
        <w:ind w:left="107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A224440"/>
    <w:multiLevelType w:val="hybridMultilevel"/>
    <w:tmpl w:val="08EE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67A9E"/>
    <w:multiLevelType w:val="hybridMultilevel"/>
    <w:tmpl w:val="44BAFF6C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0235B"/>
    <w:multiLevelType w:val="hybridMultilevel"/>
    <w:tmpl w:val="44689DD4"/>
    <w:lvl w:ilvl="0" w:tplc="96EC4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D12BB"/>
    <w:multiLevelType w:val="multilevel"/>
    <w:tmpl w:val="7D023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571796">
    <w:abstractNumId w:val="32"/>
  </w:num>
  <w:num w:numId="2" w16cid:durableId="612130349">
    <w:abstractNumId w:val="19"/>
  </w:num>
  <w:num w:numId="3" w16cid:durableId="1620646292">
    <w:abstractNumId w:val="38"/>
  </w:num>
  <w:num w:numId="4" w16cid:durableId="1675574733">
    <w:abstractNumId w:val="25"/>
  </w:num>
  <w:num w:numId="5" w16cid:durableId="910820784">
    <w:abstractNumId w:val="40"/>
  </w:num>
  <w:num w:numId="6" w16cid:durableId="1207329989">
    <w:abstractNumId w:val="41"/>
  </w:num>
  <w:num w:numId="7" w16cid:durableId="1880242575">
    <w:abstractNumId w:val="30"/>
  </w:num>
  <w:num w:numId="8" w16cid:durableId="1606503063">
    <w:abstractNumId w:val="16"/>
  </w:num>
  <w:num w:numId="9" w16cid:durableId="639506586">
    <w:abstractNumId w:val="10"/>
  </w:num>
  <w:num w:numId="10" w16cid:durableId="611209783">
    <w:abstractNumId w:val="37"/>
  </w:num>
  <w:num w:numId="11" w16cid:durableId="1555048524">
    <w:abstractNumId w:val="45"/>
  </w:num>
  <w:num w:numId="12" w16cid:durableId="360789969">
    <w:abstractNumId w:val="36"/>
  </w:num>
  <w:num w:numId="13" w16cid:durableId="1648171336">
    <w:abstractNumId w:val="3"/>
  </w:num>
  <w:num w:numId="14" w16cid:durableId="1281691246">
    <w:abstractNumId w:val="22"/>
  </w:num>
  <w:num w:numId="15" w16cid:durableId="588150574">
    <w:abstractNumId w:val="46"/>
  </w:num>
  <w:num w:numId="16" w16cid:durableId="1018040071">
    <w:abstractNumId w:val="7"/>
  </w:num>
  <w:num w:numId="17" w16cid:durableId="1893272135">
    <w:abstractNumId w:val="39"/>
  </w:num>
  <w:num w:numId="18" w16cid:durableId="179901613">
    <w:abstractNumId w:val="21"/>
  </w:num>
  <w:num w:numId="19" w16cid:durableId="1869292423">
    <w:abstractNumId w:val="20"/>
  </w:num>
  <w:num w:numId="20" w16cid:durableId="1305237510">
    <w:abstractNumId w:val="35"/>
  </w:num>
  <w:num w:numId="21" w16cid:durableId="1954284519">
    <w:abstractNumId w:val="28"/>
  </w:num>
  <w:num w:numId="22" w16cid:durableId="684399874">
    <w:abstractNumId w:val="23"/>
  </w:num>
  <w:num w:numId="23" w16cid:durableId="2067875036">
    <w:abstractNumId w:val="18"/>
  </w:num>
  <w:num w:numId="24" w16cid:durableId="2175587">
    <w:abstractNumId w:val="24"/>
  </w:num>
  <w:num w:numId="25" w16cid:durableId="147870028">
    <w:abstractNumId w:val="5"/>
  </w:num>
  <w:num w:numId="26" w16cid:durableId="2081175998">
    <w:abstractNumId w:val="43"/>
  </w:num>
  <w:num w:numId="27" w16cid:durableId="1503081465">
    <w:abstractNumId w:val="27"/>
  </w:num>
  <w:num w:numId="28" w16cid:durableId="247275733">
    <w:abstractNumId w:val="14"/>
  </w:num>
  <w:num w:numId="29" w16cid:durableId="326203381">
    <w:abstractNumId w:val="29"/>
  </w:num>
  <w:num w:numId="30" w16cid:durableId="53745752">
    <w:abstractNumId w:val="2"/>
  </w:num>
  <w:num w:numId="31" w16cid:durableId="2027290666">
    <w:abstractNumId w:val="9"/>
  </w:num>
  <w:num w:numId="32" w16cid:durableId="1796019613">
    <w:abstractNumId w:val="26"/>
  </w:num>
  <w:num w:numId="33" w16cid:durableId="2100902428">
    <w:abstractNumId w:val="33"/>
  </w:num>
  <w:num w:numId="34" w16cid:durableId="502596019">
    <w:abstractNumId w:val="15"/>
  </w:num>
  <w:num w:numId="35" w16cid:durableId="485823947">
    <w:abstractNumId w:val="34"/>
    <w:lvlOverride w:ilvl="0">
      <w:lvl w:ilvl="0">
        <w:numFmt w:val="decimal"/>
        <w:lvlText w:val="%1."/>
        <w:lvlJc w:val="left"/>
      </w:lvl>
    </w:lvlOverride>
  </w:num>
  <w:num w:numId="36" w16cid:durableId="1649742846">
    <w:abstractNumId w:val="8"/>
    <w:lvlOverride w:ilvl="0">
      <w:lvl w:ilvl="0">
        <w:numFmt w:val="decimal"/>
        <w:lvlText w:val="%1."/>
        <w:lvlJc w:val="left"/>
      </w:lvl>
    </w:lvlOverride>
  </w:num>
  <w:num w:numId="37" w16cid:durableId="348652370">
    <w:abstractNumId w:val="1"/>
  </w:num>
  <w:num w:numId="38" w16cid:durableId="39211889">
    <w:abstractNumId w:val="17"/>
  </w:num>
  <w:num w:numId="39" w16cid:durableId="1667517844">
    <w:abstractNumId w:val="13"/>
  </w:num>
  <w:num w:numId="40" w16cid:durableId="1587493073">
    <w:abstractNumId w:val="42"/>
  </w:num>
  <w:num w:numId="41" w16cid:durableId="1561672385">
    <w:abstractNumId w:val="6"/>
  </w:num>
  <w:num w:numId="42" w16cid:durableId="431054044">
    <w:abstractNumId w:val="47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43" w16cid:durableId="87041730">
    <w:abstractNumId w:val="0"/>
  </w:num>
  <w:num w:numId="44" w16cid:durableId="575627786">
    <w:abstractNumId w:val="12"/>
  </w:num>
  <w:num w:numId="45" w16cid:durableId="1561792651">
    <w:abstractNumId w:val="4"/>
  </w:num>
  <w:num w:numId="46" w16cid:durableId="1179780471">
    <w:abstractNumId w:val="11"/>
  </w:num>
  <w:num w:numId="47" w16cid:durableId="1950968311">
    <w:abstractNumId w:val="44"/>
  </w:num>
  <w:num w:numId="48" w16cid:durableId="1679648406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51"/>
    <w:rsid w:val="000056ED"/>
    <w:rsid w:val="0000751E"/>
    <w:rsid w:val="00011C05"/>
    <w:rsid w:val="0001419F"/>
    <w:rsid w:val="0001603B"/>
    <w:rsid w:val="00016743"/>
    <w:rsid w:val="000363C4"/>
    <w:rsid w:val="00037051"/>
    <w:rsid w:val="00043BA5"/>
    <w:rsid w:val="00046728"/>
    <w:rsid w:val="000472C5"/>
    <w:rsid w:val="000530FA"/>
    <w:rsid w:val="000767B6"/>
    <w:rsid w:val="00085E07"/>
    <w:rsid w:val="000864A0"/>
    <w:rsid w:val="000958FE"/>
    <w:rsid w:val="00097445"/>
    <w:rsid w:val="000A5220"/>
    <w:rsid w:val="000A6072"/>
    <w:rsid w:val="000A60B2"/>
    <w:rsid w:val="000B284D"/>
    <w:rsid w:val="000B6E95"/>
    <w:rsid w:val="000C21CF"/>
    <w:rsid w:val="000E643B"/>
    <w:rsid w:val="000E6701"/>
    <w:rsid w:val="000E7FA4"/>
    <w:rsid w:val="000F2355"/>
    <w:rsid w:val="000F3C3A"/>
    <w:rsid w:val="00100CB1"/>
    <w:rsid w:val="00100EE6"/>
    <w:rsid w:val="00100F51"/>
    <w:rsid w:val="00110968"/>
    <w:rsid w:val="0012221D"/>
    <w:rsid w:val="00123026"/>
    <w:rsid w:val="00127D56"/>
    <w:rsid w:val="00142D4A"/>
    <w:rsid w:val="00164582"/>
    <w:rsid w:val="00173657"/>
    <w:rsid w:val="0017604D"/>
    <w:rsid w:val="00177EC5"/>
    <w:rsid w:val="001829CC"/>
    <w:rsid w:val="00183554"/>
    <w:rsid w:val="001911A8"/>
    <w:rsid w:val="00195877"/>
    <w:rsid w:val="001A27B5"/>
    <w:rsid w:val="001A42CF"/>
    <w:rsid w:val="001A4C3D"/>
    <w:rsid w:val="001A725A"/>
    <w:rsid w:val="001B1A4A"/>
    <w:rsid w:val="001E4F4F"/>
    <w:rsid w:val="001E750B"/>
    <w:rsid w:val="001F105B"/>
    <w:rsid w:val="001F3670"/>
    <w:rsid w:val="00204F5B"/>
    <w:rsid w:val="00210B81"/>
    <w:rsid w:val="0023406D"/>
    <w:rsid w:val="00242A00"/>
    <w:rsid w:val="00242D13"/>
    <w:rsid w:val="0024451F"/>
    <w:rsid w:val="00245333"/>
    <w:rsid w:val="00264CA2"/>
    <w:rsid w:val="00270A42"/>
    <w:rsid w:val="002779F3"/>
    <w:rsid w:val="00280410"/>
    <w:rsid w:val="002853F0"/>
    <w:rsid w:val="00293F7B"/>
    <w:rsid w:val="002A3F7F"/>
    <w:rsid w:val="002A5CCC"/>
    <w:rsid w:val="002B31A0"/>
    <w:rsid w:val="002B685B"/>
    <w:rsid w:val="002C69F2"/>
    <w:rsid w:val="002C713B"/>
    <w:rsid w:val="002D2AE3"/>
    <w:rsid w:val="002D3164"/>
    <w:rsid w:val="002D5899"/>
    <w:rsid w:val="002D7CC1"/>
    <w:rsid w:val="002E621B"/>
    <w:rsid w:val="002E6D62"/>
    <w:rsid w:val="002F0A32"/>
    <w:rsid w:val="003055A4"/>
    <w:rsid w:val="00323D26"/>
    <w:rsid w:val="00332391"/>
    <w:rsid w:val="00332DC9"/>
    <w:rsid w:val="0033387B"/>
    <w:rsid w:val="003371A6"/>
    <w:rsid w:val="0035259D"/>
    <w:rsid w:val="00352A76"/>
    <w:rsid w:val="00354BD2"/>
    <w:rsid w:val="00356474"/>
    <w:rsid w:val="00357940"/>
    <w:rsid w:val="00365482"/>
    <w:rsid w:val="00372631"/>
    <w:rsid w:val="0037427C"/>
    <w:rsid w:val="003748E8"/>
    <w:rsid w:val="00375B36"/>
    <w:rsid w:val="00377E5C"/>
    <w:rsid w:val="003836F3"/>
    <w:rsid w:val="00387C2F"/>
    <w:rsid w:val="003A43FF"/>
    <w:rsid w:val="003A512F"/>
    <w:rsid w:val="003B4A21"/>
    <w:rsid w:val="003B4BE2"/>
    <w:rsid w:val="003C1060"/>
    <w:rsid w:val="003D3177"/>
    <w:rsid w:val="003D3A61"/>
    <w:rsid w:val="003D6FAD"/>
    <w:rsid w:val="003D75F8"/>
    <w:rsid w:val="003E1C1F"/>
    <w:rsid w:val="003E4EF9"/>
    <w:rsid w:val="003E53CB"/>
    <w:rsid w:val="003F32E0"/>
    <w:rsid w:val="003F3903"/>
    <w:rsid w:val="003F752D"/>
    <w:rsid w:val="00406FF6"/>
    <w:rsid w:val="004133B7"/>
    <w:rsid w:val="00420B29"/>
    <w:rsid w:val="00422F33"/>
    <w:rsid w:val="00435404"/>
    <w:rsid w:val="00435E9A"/>
    <w:rsid w:val="0043610B"/>
    <w:rsid w:val="0044195B"/>
    <w:rsid w:val="0045549F"/>
    <w:rsid w:val="004710C6"/>
    <w:rsid w:val="00474EFE"/>
    <w:rsid w:val="00481E1F"/>
    <w:rsid w:val="004B45F9"/>
    <w:rsid w:val="004C170B"/>
    <w:rsid w:val="004C3043"/>
    <w:rsid w:val="004C3B20"/>
    <w:rsid w:val="004C6990"/>
    <w:rsid w:val="004D5136"/>
    <w:rsid w:val="004D7AF0"/>
    <w:rsid w:val="004E3412"/>
    <w:rsid w:val="004E63B0"/>
    <w:rsid w:val="004F6322"/>
    <w:rsid w:val="005125D7"/>
    <w:rsid w:val="00513648"/>
    <w:rsid w:val="005150F1"/>
    <w:rsid w:val="00522BA9"/>
    <w:rsid w:val="00533C70"/>
    <w:rsid w:val="00542611"/>
    <w:rsid w:val="0054484E"/>
    <w:rsid w:val="00550374"/>
    <w:rsid w:val="005538B0"/>
    <w:rsid w:val="00563F01"/>
    <w:rsid w:val="005844ED"/>
    <w:rsid w:val="00593C80"/>
    <w:rsid w:val="005A42B8"/>
    <w:rsid w:val="005B0D0C"/>
    <w:rsid w:val="005B1678"/>
    <w:rsid w:val="005C7C25"/>
    <w:rsid w:val="005D0782"/>
    <w:rsid w:val="005D202A"/>
    <w:rsid w:val="005D24C8"/>
    <w:rsid w:val="005F09B4"/>
    <w:rsid w:val="00612BF5"/>
    <w:rsid w:val="006174D7"/>
    <w:rsid w:val="006201EA"/>
    <w:rsid w:val="00620CB9"/>
    <w:rsid w:val="006229C3"/>
    <w:rsid w:val="006422AE"/>
    <w:rsid w:val="00675183"/>
    <w:rsid w:val="006831ED"/>
    <w:rsid w:val="0069338C"/>
    <w:rsid w:val="00693472"/>
    <w:rsid w:val="006A1CC4"/>
    <w:rsid w:val="006A3A37"/>
    <w:rsid w:val="006B0E97"/>
    <w:rsid w:val="006B1E27"/>
    <w:rsid w:val="006B21E3"/>
    <w:rsid w:val="006B371F"/>
    <w:rsid w:val="006B5206"/>
    <w:rsid w:val="006B7310"/>
    <w:rsid w:val="006C641D"/>
    <w:rsid w:val="006C6691"/>
    <w:rsid w:val="006C79F0"/>
    <w:rsid w:val="006D0CB0"/>
    <w:rsid w:val="006D3D10"/>
    <w:rsid w:val="006D41D3"/>
    <w:rsid w:val="006D60F2"/>
    <w:rsid w:val="006F312D"/>
    <w:rsid w:val="006F3F78"/>
    <w:rsid w:val="00701893"/>
    <w:rsid w:val="00705B67"/>
    <w:rsid w:val="00706674"/>
    <w:rsid w:val="00721806"/>
    <w:rsid w:val="007333A4"/>
    <w:rsid w:val="0074033E"/>
    <w:rsid w:val="007460E4"/>
    <w:rsid w:val="007608F3"/>
    <w:rsid w:val="00781DE5"/>
    <w:rsid w:val="007865FA"/>
    <w:rsid w:val="00786829"/>
    <w:rsid w:val="007879D9"/>
    <w:rsid w:val="00790D6F"/>
    <w:rsid w:val="007916D0"/>
    <w:rsid w:val="00791F71"/>
    <w:rsid w:val="007A4F10"/>
    <w:rsid w:val="007B02B0"/>
    <w:rsid w:val="007B1DF6"/>
    <w:rsid w:val="007B3AA3"/>
    <w:rsid w:val="007C01D6"/>
    <w:rsid w:val="007C2683"/>
    <w:rsid w:val="007C45DD"/>
    <w:rsid w:val="007D37D6"/>
    <w:rsid w:val="007D6A12"/>
    <w:rsid w:val="007E267D"/>
    <w:rsid w:val="007E5B23"/>
    <w:rsid w:val="007E7A56"/>
    <w:rsid w:val="007F01E2"/>
    <w:rsid w:val="00803850"/>
    <w:rsid w:val="00803E2E"/>
    <w:rsid w:val="00805BA3"/>
    <w:rsid w:val="00806BB3"/>
    <w:rsid w:val="00822D48"/>
    <w:rsid w:val="008262FD"/>
    <w:rsid w:val="00836912"/>
    <w:rsid w:val="00840630"/>
    <w:rsid w:val="00845AB9"/>
    <w:rsid w:val="00847E0A"/>
    <w:rsid w:val="0085225F"/>
    <w:rsid w:val="00852505"/>
    <w:rsid w:val="00863918"/>
    <w:rsid w:val="00865B2C"/>
    <w:rsid w:val="00874CEA"/>
    <w:rsid w:val="00876894"/>
    <w:rsid w:val="00883825"/>
    <w:rsid w:val="00887978"/>
    <w:rsid w:val="0089159F"/>
    <w:rsid w:val="008968DD"/>
    <w:rsid w:val="00897BDA"/>
    <w:rsid w:val="008A38D9"/>
    <w:rsid w:val="008A5549"/>
    <w:rsid w:val="008B01BA"/>
    <w:rsid w:val="008B087A"/>
    <w:rsid w:val="008B1B89"/>
    <w:rsid w:val="008B2D9E"/>
    <w:rsid w:val="008B5A14"/>
    <w:rsid w:val="008D1D09"/>
    <w:rsid w:val="008D2450"/>
    <w:rsid w:val="008D53F9"/>
    <w:rsid w:val="008D61E2"/>
    <w:rsid w:val="008F474E"/>
    <w:rsid w:val="008F56C9"/>
    <w:rsid w:val="00906D90"/>
    <w:rsid w:val="009121BB"/>
    <w:rsid w:val="009130A1"/>
    <w:rsid w:val="00915287"/>
    <w:rsid w:val="00926FB1"/>
    <w:rsid w:val="0093490D"/>
    <w:rsid w:val="00945B31"/>
    <w:rsid w:val="00946047"/>
    <w:rsid w:val="00947C4F"/>
    <w:rsid w:val="00950628"/>
    <w:rsid w:val="00950F7C"/>
    <w:rsid w:val="0095134E"/>
    <w:rsid w:val="00952BDE"/>
    <w:rsid w:val="009569C3"/>
    <w:rsid w:val="00961DCF"/>
    <w:rsid w:val="00964114"/>
    <w:rsid w:val="00980595"/>
    <w:rsid w:val="00985EA8"/>
    <w:rsid w:val="00992E62"/>
    <w:rsid w:val="0099376F"/>
    <w:rsid w:val="009A1AB2"/>
    <w:rsid w:val="009A6E1E"/>
    <w:rsid w:val="009A7E83"/>
    <w:rsid w:val="009B04FB"/>
    <w:rsid w:val="009B0D66"/>
    <w:rsid w:val="009B1362"/>
    <w:rsid w:val="009B7EE9"/>
    <w:rsid w:val="009D34D0"/>
    <w:rsid w:val="009E277E"/>
    <w:rsid w:val="009E3665"/>
    <w:rsid w:val="009E6574"/>
    <w:rsid w:val="00A00C6C"/>
    <w:rsid w:val="00A1095A"/>
    <w:rsid w:val="00A15744"/>
    <w:rsid w:val="00A164C3"/>
    <w:rsid w:val="00A20013"/>
    <w:rsid w:val="00A26CC5"/>
    <w:rsid w:val="00A356AE"/>
    <w:rsid w:val="00A40B20"/>
    <w:rsid w:val="00A41CC8"/>
    <w:rsid w:val="00A455B5"/>
    <w:rsid w:val="00A47EF1"/>
    <w:rsid w:val="00A53436"/>
    <w:rsid w:val="00A624DE"/>
    <w:rsid w:val="00A72A8A"/>
    <w:rsid w:val="00A82A70"/>
    <w:rsid w:val="00A863E2"/>
    <w:rsid w:val="00A909CB"/>
    <w:rsid w:val="00AA214B"/>
    <w:rsid w:val="00AA76EB"/>
    <w:rsid w:val="00AA7CA6"/>
    <w:rsid w:val="00AB1FB4"/>
    <w:rsid w:val="00AB7753"/>
    <w:rsid w:val="00AD6CD0"/>
    <w:rsid w:val="00AE701B"/>
    <w:rsid w:val="00B0064C"/>
    <w:rsid w:val="00B06CE8"/>
    <w:rsid w:val="00B2263A"/>
    <w:rsid w:val="00B23E28"/>
    <w:rsid w:val="00B2415E"/>
    <w:rsid w:val="00B30B13"/>
    <w:rsid w:val="00B35B8F"/>
    <w:rsid w:val="00B53136"/>
    <w:rsid w:val="00B54AD1"/>
    <w:rsid w:val="00B55665"/>
    <w:rsid w:val="00B561FC"/>
    <w:rsid w:val="00B6172C"/>
    <w:rsid w:val="00B7706F"/>
    <w:rsid w:val="00B8069C"/>
    <w:rsid w:val="00B80F16"/>
    <w:rsid w:val="00B87E0B"/>
    <w:rsid w:val="00B93583"/>
    <w:rsid w:val="00BA2E39"/>
    <w:rsid w:val="00BA3911"/>
    <w:rsid w:val="00BB488D"/>
    <w:rsid w:val="00BC0C40"/>
    <w:rsid w:val="00BC3670"/>
    <w:rsid w:val="00BC4368"/>
    <w:rsid w:val="00BD05AC"/>
    <w:rsid w:val="00BD162D"/>
    <w:rsid w:val="00BD3E4E"/>
    <w:rsid w:val="00BD5A34"/>
    <w:rsid w:val="00BE29D4"/>
    <w:rsid w:val="00BE3006"/>
    <w:rsid w:val="00BE6E35"/>
    <w:rsid w:val="00BF2A3B"/>
    <w:rsid w:val="00C00724"/>
    <w:rsid w:val="00C05DB2"/>
    <w:rsid w:val="00C20905"/>
    <w:rsid w:val="00C20D27"/>
    <w:rsid w:val="00C26F18"/>
    <w:rsid w:val="00C30DE0"/>
    <w:rsid w:val="00C32158"/>
    <w:rsid w:val="00C33E21"/>
    <w:rsid w:val="00C35D75"/>
    <w:rsid w:val="00C37DCC"/>
    <w:rsid w:val="00C37F21"/>
    <w:rsid w:val="00C4582C"/>
    <w:rsid w:val="00C4726D"/>
    <w:rsid w:val="00C50206"/>
    <w:rsid w:val="00C51F71"/>
    <w:rsid w:val="00C570A1"/>
    <w:rsid w:val="00C57F2F"/>
    <w:rsid w:val="00C600E0"/>
    <w:rsid w:val="00C7654D"/>
    <w:rsid w:val="00C867EB"/>
    <w:rsid w:val="00C872F3"/>
    <w:rsid w:val="00CA7E8B"/>
    <w:rsid w:val="00CB0182"/>
    <w:rsid w:val="00CB3B96"/>
    <w:rsid w:val="00CB6A63"/>
    <w:rsid w:val="00CC7820"/>
    <w:rsid w:val="00D0542F"/>
    <w:rsid w:val="00D07A47"/>
    <w:rsid w:val="00D1366D"/>
    <w:rsid w:val="00D2244F"/>
    <w:rsid w:val="00D22A59"/>
    <w:rsid w:val="00D245C3"/>
    <w:rsid w:val="00D253F3"/>
    <w:rsid w:val="00D27D09"/>
    <w:rsid w:val="00D51AF2"/>
    <w:rsid w:val="00D62FE5"/>
    <w:rsid w:val="00D67416"/>
    <w:rsid w:val="00D70B7C"/>
    <w:rsid w:val="00D74640"/>
    <w:rsid w:val="00D760AA"/>
    <w:rsid w:val="00D77E3B"/>
    <w:rsid w:val="00D8300C"/>
    <w:rsid w:val="00DA29A9"/>
    <w:rsid w:val="00DA3963"/>
    <w:rsid w:val="00DA5859"/>
    <w:rsid w:val="00DB062F"/>
    <w:rsid w:val="00DC32A7"/>
    <w:rsid w:val="00DD4753"/>
    <w:rsid w:val="00DE1CC1"/>
    <w:rsid w:val="00DE578A"/>
    <w:rsid w:val="00DE6E65"/>
    <w:rsid w:val="00E009CF"/>
    <w:rsid w:val="00E016E2"/>
    <w:rsid w:val="00E231AB"/>
    <w:rsid w:val="00E23DEA"/>
    <w:rsid w:val="00E25BD5"/>
    <w:rsid w:val="00E35587"/>
    <w:rsid w:val="00E44A3F"/>
    <w:rsid w:val="00E45B9A"/>
    <w:rsid w:val="00E50549"/>
    <w:rsid w:val="00E548FC"/>
    <w:rsid w:val="00E612BC"/>
    <w:rsid w:val="00E6229E"/>
    <w:rsid w:val="00E64491"/>
    <w:rsid w:val="00E72FAE"/>
    <w:rsid w:val="00E74A2E"/>
    <w:rsid w:val="00E820A6"/>
    <w:rsid w:val="00E83747"/>
    <w:rsid w:val="00E85599"/>
    <w:rsid w:val="00E85B80"/>
    <w:rsid w:val="00E90949"/>
    <w:rsid w:val="00E91DA5"/>
    <w:rsid w:val="00EA05BF"/>
    <w:rsid w:val="00EA366A"/>
    <w:rsid w:val="00EB122B"/>
    <w:rsid w:val="00EC58FB"/>
    <w:rsid w:val="00ED0A74"/>
    <w:rsid w:val="00ED2B02"/>
    <w:rsid w:val="00EE1439"/>
    <w:rsid w:val="00EF1A63"/>
    <w:rsid w:val="00EF54D1"/>
    <w:rsid w:val="00F07095"/>
    <w:rsid w:val="00F1622B"/>
    <w:rsid w:val="00F21471"/>
    <w:rsid w:val="00F214B9"/>
    <w:rsid w:val="00F254FB"/>
    <w:rsid w:val="00F31C86"/>
    <w:rsid w:val="00F3236C"/>
    <w:rsid w:val="00F40A44"/>
    <w:rsid w:val="00F45BF6"/>
    <w:rsid w:val="00F53BDD"/>
    <w:rsid w:val="00F60C67"/>
    <w:rsid w:val="00F61FFE"/>
    <w:rsid w:val="00F637F5"/>
    <w:rsid w:val="00F7017B"/>
    <w:rsid w:val="00F721C1"/>
    <w:rsid w:val="00F75E7F"/>
    <w:rsid w:val="00F92D06"/>
    <w:rsid w:val="00FA03AC"/>
    <w:rsid w:val="00FA140E"/>
    <w:rsid w:val="00FA30EE"/>
    <w:rsid w:val="00FC47B0"/>
    <w:rsid w:val="00FC65CF"/>
    <w:rsid w:val="00FD1CA1"/>
    <w:rsid w:val="00FE1FF0"/>
    <w:rsid w:val="00FE354D"/>
    <w:rsid w:val="00FF012C"/>
    <w:rsid w:val="66ABD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0A5A"/>
  <w15:docId w15:val="{056B880D-A3BC-45D1-96F4-96C0060C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25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D2A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7FE73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3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chemat"/>
    <w:basedOn w:val="Normalny"/>
    <w:next w:val="Normalny"/>
    <w:uiPriority w:val="99"/>
    <w:unhideWhenUsed/>
    <w:qFormat/>
    <w:rsid w:val="0044195B"/>
    <w:pPr>
      <w:spacing w:before="120" w:after="0"/>
    </w:pPr>
    <w:rPr>
      <w:rFonts w:ascii="Cambria" w:hAnsi="Cambria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2AE3"/>
    <w:rPr>
      <w:rFonts w:ascii="Cambria" w:eastAsia="Times New Roman" w:hAnsi="Cambria" w:cs="Times New Roman"/>
      <w:b/>
      <w:bCs/>
      <w:color w:val="7FE731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FB"/>
  </w:style>
  <w:style w:type="paragraph" w:styleId="Stopka">
    <w:name w:val="footer"/>
    <w:basedOn w:val="Normalny"/>
    <w:link w:val="Stopka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FB"/>
  </w:style>
  <w:style w:type="paragraph" w:styleId="Tekstdymka">
    <w:name w:val="Balloon Text"/>
    <w:basedOn w:val="Normalny"/>
    <w:link w:val="TekstdymkaZnak"/>
    <w:uiPriority w:val="99"/>
    <w:semiHidden/>
    <w:unhideWhenUsed/>
    <w:rsid w:val="009B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FB"/>
    <w:rPr>
      <w:rFonts w:ascii="Tahoma" w:hAnsi="Tahoma" w:cs="Tahoma"/>
      <w:sz w:val="16"/>
      <w:szCs w:val="16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D0A74"/>
    <w:pPr>
      <w:ind w:left="720"/>
      <w:contextualSpacing/>
    </w:pPr>
  </w:style>
  <w:style w:type="character" w:customStyle="1" w:styleId="WW8Num2z5">
    <w:name w:val="WW8Num2z5"/>
    <w:rsid w:val="007460E4"/>
  </w:style>
  <w:style w:type="paragraph" w:styleId="NormalnyWeb">
    <w:name w:val="Normal (Web)"/>
    <w:basedOn w:val="Normalny"/>
    <w:uiPriority w:val="99"/>
    <w:unhideWhenUsed/>
    <w:rsid w:val="008B2D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B2D9E"/>
  </w:style>
  <w:style w:type="character" w:styleId="Pogrubienie">
    <w:name w:val="Strong"/>
    <w:basedOn w:val="Domylnaczcionkaakapitu"/>
    <w:uiPriority w:val="22"/>
    <w:qFormat/>
    <w:rsid w:val="008B2D9E"/>
    <w:rPr>
      <w:b/>
      <w:bCs/>
    </w:rPr>
  </w:style>
  <w:style w:type="table" w:styleId="Tabela-Siatka">
    <w:name w:val="Table Grid"/>
    <w:basedOn w:val="Standardowy"/>
    <w:uiPriority w:val="59"/>
    <w:rsid w:val="0035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3836F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836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836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6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6F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05BA3"/>
    <w:rPr>
      <w:color w:val="0000FF"/>
      <w:u w:val="single"/>
    </w:rPr>
  </w:style>
  <w:style w:type="paragraph" w:styleId="Bezodstpw">
    <w:name w:val="No Spacing"/>
    <w:uiPriority w:val="1"/>
    <w:qFormat/>
    <w:rsid w:val="0084063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5C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5CC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3C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0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06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06D"/>
    <w:rPr>
      <w:vertAlign w:val="superscript"/>
    </w:rPr>
  </w:style>
  <w:style w:type="character" w:customStyle="1" w:styleId="AkapitzlistZnak">
    <w:name w:val="Akapit z listą Znak"/>
    <w:aliases w:val="Lista - wielopoziomowa Znak"/>
    <w:link w:val="Akapitzlist"/>
    <w:rsid w:val="009E277E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0182"/>
    <w:rPr>
      <w:color w:val="605E5C"/>
      <w:shd w:val="clear" w:color="auto" w:fill="E1DFDD"/>
    </w:rPr>
  </w:style>
  <w:style w:type="paragraph" w:customStyle="1" w:styleId="Przedpunktorem">
    <w:name w:val="Przed punktorem"/>
    <w:basedOn w:val="Normalny"/>
    <w:link w:val="PrzedpunktoremZnak"/>
    <w:qFormat/>
    <w:rsid w:val="00522BA9"/>
    <w:pPr>
      <w:spacing w:after="0"/>
      <w:jc w:val="both"/>
    </w:pPr>
    <w:rPr>
      <w:rFonts w:eastAsiaTheme="minorEastAsia" w:cstheme="minorBid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522BA9"/>
    <w:rPr>
      <w:rFonts w:eastAsiaTheme="minorEastAsia" w:cstheme="minorBidi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3D3A61"/>
    <w:rPr>
      <w:color w:val="0000FF" w:themeColor="hyperlink"/>
      <w:u w:val="single"/>
    </w:rPr>
  </w:style>
  <w:style w:type="paragraph" w:customStyle="1" w:styleId="Default">
    <w:name w:val="Default"/>
    <w:rsid w:val="00EA05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DB47-3899-46F5-B331-11E55191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3431</Words>
  <Characters>20588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IlonaKomputer</dc:creator>
  <cp:lastModifiedBy>@Biuro</cp:lastModifiedBy>
  <cp:revision>5</cp:revision>
  <cp:lastPrinted>2023-04-11T17:13:00Z</cp:lastPrinted>
  <dcterms:created xsi:type="dcterms:W3CDTF">2023-04-12T14:38:00Z</dcterms:created>
  <dcterms:modified xsi:type="dcterms:W3CDTF">2023-04-12T15:29:00Z</dcterms:modified>
</cp:coreProperties>
</file>