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C0FE6" w14:textId="7B3C9020" w:rsidR="00941B58" w:rsidRDefault="00941B58" w:rsidP="00975DC0">
      <w:pPr>
        <w:spacing w:after="120" w:line="240" w:lineRule="auto"/>
        <w:jc w:val="both"/>
        <w:rPr>
          <w:rFonts w:cstheme="minorHAnsi"/>
        </w:rPr>
      </w:pPr>
    </w:p>
    <w:p w14:paraId="5A60F256" w14:textId="77777777" w:rsidR="00941B58" w:rsidRDefault="00941B58" w:rsidP="00975DC0">
      <w:pPr>
        <w:spacing w:after="120" w:line="240" w:lineRule="auto"/>
        <w:jc w:val="both"/>
        <w:rPr>
          <w:rFonts w:cstheme="minorHAnsi"/>
        </w:rPr>
      </w:pPr>
    </w:p>
    <w:p w14:paraId="60C9C7C6" w14:textId="0DCCE6F2" w:rsidR="00D96F48" w:rsidRDefault="00D96F48" w:rsidP="00975DC0">
      <w:pPr>
        <w:spacing w:after="120" w:line="240" w:lineRule="auto"/>
        <w:jc w:val="both"/>
        <w:rPr>
          <w:rFonts w:cstheme="minorHAnsi"/>
        </w:rPr>
      </w:pPr>
      <w:r w:rsidRPr="000D0382">
        <w:rPr>
          <w:rFonts w:cstheme="minorHAnsi"/>
        </w:rPr>
        <w:t xml:space="preserve">Szanowni Państwo, </w:t>
      </w:r>
    </w:p>
    <w:p w14:paraId="08C485B1" w14:textId="76499E7B" w:rsidR="00CF6E74" w:rsidRDefault="00CF6E74" w:rsidP="00975DC0">
      <w:pPr>
        <w:spacing w:after="120" w:line="240" w:lineRule="auto"/>
        <w:jc w:val="both"/>
        <w:rPr>
          <w:rFonts w:cstheme="minorHAnsi"/>
        </w:rPr>
      </w:pPr>
    </w:p>
    <w:p w14:paraId="61DE5A9C" w14:textId="5C46D05E" w:rsidR="00CF6E74" w:rsidRDefault="00E159B6" w:rsidP="00975DC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PKN ORLEN S.A.</w:t>
      </w:r>
      <w:r w:rsidR="00CF6E74">
        <w:rPr>
          <w:rFonts w:cstheme="minorHAnsi"/>
        </w:rPr>
        <w:t xml:space="preserve">, </w:t>
      </w:r>
      <w:r>
        <w:rPr>
          <w:rFonts w:cstheme="minorHAnsi"/>
        </w:rPr>
        <w:t xml:space="preserve">biuro </w:t>
      </w:r>
      <w:r w:rsidR="00CF6E74">
        <w:rPr>
          <w:rFonts w:cstheme="minorHAnsi"/>
        </w:rPr>
        <w:t>w Gdańsku</w:t>
      </w:r>
      <w:bookmarkStart w:id="0" w:name="_Hlk98253777"/>
      <w:r w:rsidR="00CF6E74" w:rsidRPr="00CF6E74">
        <w:rPr>
          <w:rFonts w:cstheme="minorHAnsi"/>
        </w:rPr>
        <w:t>, kod 80-718, ul. Elbląska 135</w:t>
      </w:r>
      <w:bookmarkEnd w:id="0"/>
      <w:r w:rsidR="00CF6E74" w:rsidRPr="00CF6E74">
        <w:rPr>
          <w:rFonts w:cstheme="minorHAnsi"/>
        </w:rPr>
        <w:t xml:space="preserve">, zaprasza Państwa </w:t>
      </w:r>
      <w:r w:rsidR="00CF6E74" w:rsidRPr="00CF6E74">
        <w:rPr>
          <w:rFonts w:cstheme="minorHAnsi"/>
        </w:rPr>
        <w:br/>
        <w:t xml:space="preserve">do udziału </w:t>
      </w:r>
      <w:r w:rsidR="00CF6E74" w:rsidRPr="00CF6E74">
        <w:rPr>
          <w:rFonts w:cstheme="minorHAnsi"/>
          <w:b/>
        </w:rPr>
        <w:t xml:space="preserve">w postępowaniu na </w:t>
      </w:r>
      <w:r w:rsidR="00A0418F">
        <w:rPr>
          <w:rFonts w:cstheme="minorHAnsi"/>
          <w:b/>
        </w:rPr>
        <w:t>z</w:t>
      </w:r>
      <w:r w:rsidR="00A0418F" w:rsidRPr="00A0418F">
        <w:rPr>
          <w:rFonts w:cstheme="minorHAnsi"/>
          <w:b/>
        </w:rPr>
        <w:t>akup generatora pary (wytwornicy pary)</w:t>
      </w:r>
      <w:r w:rsidR="00E56268">
        <w:rPr>
          <w:rFonts w:cstheme="minorHAnsi"/>
          <w:b/>
        </w:rPr>
        <w:t xml:space="preserve"> i elementów pomocniczych</w:t>
      </w:r>
      <w:r w:rsidR="00916156">
        <w:rPr>
          <w:rFonts w:cstheme="minorHAnsi"/>
          <w:b/>
        </w:rPr>
        <w:t>.</w:t>
      </w:r>
    </w:p>
    <w:p w14:paraId="3801CF92" w14:textId="686D4269" w:rsidR="00D96F48" w:rsidRPr="000D0382" w:rsidRDefault="00DC1D6D" w:rsidP="00975DC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D96F48" w:rsidRPr="000D0382">
        <w:rPr>
          <w:rFonts w:cstheme="minorHAnsi"/>
        </w:rPr>
        <w:t xml:space="preserve">elem niniejszego postępowania i warunków w nim określonych jest wybór </w:t>
      </w:r>
      <w:r w:rsidR="00A0418F">
        <w:rPr>
          <w:rFonts w:cstheme="minorHAnsi"/>
        </w:rPr>
        <w:t>dostawcy generatora pary</w:t>
      </w:r>
      <w:r w:rsidR="00B47E6E">
        <w:rPr>
          <w:rFonts w:cstheme="minorHAnsi"/>
        </w:rPr>
        <w:t xml:space="preserve"> </w:t>
      </w:r>
      <w:r w:rsidR="00D96F48" w:rsidRPr="000D0382">
        <w:rPr>
          <w:rFonts w:cstheme="minorHAnsi"/>
        </w:rPr>
        <w:t>i udzielenie zamówienia, zgodnie z zasadami konkurencyjności określonymi w Wytycznych Ministra Rozwoju</w:t>
      </w:r>
      <w:r w:rsidR="008937D6">
        <w:rPr>
          <w:rFonts w:cstheme="minorHAnsi"/>
        </w:rPr>
        <w:t xml:space="preserve"> </w:t>
      </w:r>
      <w:r w:rsidR="00D96F48" w:rsidRPr="000D0382">
        <w:rPr>
          <w:rFonts w:cstheme="minorHAnsi"/>
        </w:rPr>
        <w:t xml:space="preserve">w zakresie kwalifikowalności wydatków w ramach Europejskiego Funduszu Rozwoju Regionalnego, Europejskiego Funduszu </w:t>
      </w:r>
      <w:r w:rsidR="004E0863">
        <w:rPr>
          <w:rFonts w:cstheme="minorHAnsi"/>
        </w:rPr>
        <w:t xml:space="preserve">Społecznego </w:t>
      </w:r>
      <w:r w:rsidR="00D96F48" w:rsidRPr="000D0382">
        <w:rPr>
          <w:rFonts w:cstheme="minorHAnsi"/>
        </w:rPr>
        <w:t>oraz Funduszu Spójności na lata 2014-2020.</w:t>
      </w:r>
    </w:p>
    <w:p w14:paraId="07277C82" w14:textId="71D7DC1E" w:rsidR="004E0863" w:rsidRPr="004E0863" w:rsidRDefault="00425EF9" w:rsidP="004E0863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Generator pary</w:t>
      </w:r>
      <w:r w:rsidRPr="00425EF9">
        <w:rPr>
          <w:rFonts w:cstheme="minorHAnsi"/>
        </w:rPr>
        <w:t xml:space="preserve"> będący przedmiotem niniejszego zapytania ofertowego będzie wykorzystywany jako źródło pary dla elektrolizera w przypadku konieczności zabezpieczenia stanów awaryjnych (zapas na wypadek awarii) oraz do testów i weryfikacji prawidłowej pracy elektrolizera </w:t>
      </w:r>
      <w:r w:rsidR="004E0863" w:rsidRPr="004E0863">
        <w:rPr>
          <w:rFonts w:cstheme="minorHAnsi"/>
        </w:rPr>
        <w:t xml:space="preserve">w ramach projektu „Opracowanie i wdrożenie systemu wysokosprawnego wytwarzania wodoru wysokiej czystości </w:t>
      </w:r>
      <w:r w:rsidR="003F1823">
        <w:rPr>
          <w:rFonts w:cstheme="minorHAnsi"/>
        </w:rPr>
        <w:br/>
      </w:r>
      <w:r w:rsidR="004E0863" w:rsidRPr="004E0863">
        <w:rPr>
          <w:rFonts w:cstheme="minorHAnsi"/>
        </w:rPr>
        <w:t xml:space="preserve">w elektrolizerze stałotlenkowym”, który otrzymał dofinansowanie z </w:t>
      </w:r>
      <w:proofErr w:type="spellStart"/>
      <w:r w:rsidR="004E0863" w:rsidRPr="004E0863">
        <w:rPr>
          <w:rFonts w:cstheme="minorHAnsi"/>
        </w:rPr>
        <w:t>NCBiR</w:t>
      </w:r>
      <w:proofErr w:type="spellEnd"/>
      <w:r w:rsidR="004E0863" w:rsidRPr="004E0863">
        <w:rPr>
          <w:rFonts w:cstheme="minorHAnsi"/>
        </w:rPr>
        <w:t xml:space="preserve"> w ramach Programu Operacyjnego Inteligentny Rozwój 2014-2020, Działanie 1.1 Projekty B+R przedsiębiorstw / 1.1.1 Badania przemysłowe i prace rozwojowe realizowane przez przedsiębiorstwa (Umowa POIR.01.01.01-00-0022/21).</w:t>
      </w:r>
    </w:p>
    <w:p w14:paraId="70DCB8F4" w14:textId="34F13C20" w:rsidR="00D96F48" w:rsidRPr="000D0382" w:rsidRDefault="00D96F48" w:rsidP="00975DC0">
      <w:pPr>
        <w:spacing w:after="120" w:line="240" w:lineRule="auto"/>
        <w:jc w:val="both"/>
        <w:rPr>
          <w:rFonts w:cstheme="minorHAnsi"/>
        </w:rPr>
      </w:pPr>
      <w:r w:rsidRPr="000D0382">
        <w:rPr>
          <w:rFonts w:cstheme="minorHAnsi"/>
        </w:rPr>
        <w:t xml:space="preserve">W związku z powyższym zwracamy się z prośbą o przedstawienie </w:t>
      </w:r>
      <w:r w:rsidR="00A10CCA">
        <w:rPr>
          <w:rFonts w:cstheme="minorHAnsi"/>
        </w:rPr>
        <w:t>O</w:t>
      </w:r>
      <w:r w:rsidRPr="000D0382">
        <w:rPr>
          <w:rFonts w:cstheme="minorHAnsi"/>
        </w:rPr>
        <w:t xml:space="preserve">ferty na </w:t>
      </w:r>
      <w:r w:rsidR="00425EF9">
        <w:rPr>
          <w:rFonts w:cstheme="minorHAnsi"/>
        </w:rPr>
        <w:t>dostawę generatora pary</w:t>
      </w:r>
      <w:r w:rsidR="00B47E6E">
        <w:rPr>
          <w:rFonts w:cstheme="minorHAnsi"/>
        </w:rPr>
        <w:t>. Charakterystyka</w:t>
      </w:r>
      <w:r w:rsidR="005432F6" w:rsidRPr="000D0382">
        <w:rPr>
          <w:rFonts w:cstheme="minorHAnsi"/>
        </w:rPr>
        <w:t xml:space="preserve"> </w:t>
      </w:r>
      <w:r w:rsidR="009079DA">
        <w:rPr>
          <w:rFonts w:cstheme="minorHAnsi"/>
        </w:rPr>
        <w:t>przedmiotu zamówienia</w:t>
      </w:r>
      <w:r w:rsidR="005432F6" w:rsidRPr="000D0382">
        <w:rPr>
          <w:rFonts w:cstheme="minorHAnsi"/>
        </w:rPr>
        <w:t xml:space="preserve"> </w:t>
      </w:r>
      <w:r w:rsidR="000128BB" w:rsidRPr="000D0382">
        <w:rPr>
          <w:rFonts w:cstheme="minorHAnsi"/>
        </w:rPr>
        <w:t xml:space="preserve">znajduje się w </w:t>
      </w:r>
      <w:r w:rsidR="00510256">
        <w:rPr>
          <w:rFonts w:cstheme="minorHAnsi"/>
        </w:rPr>
        <w:t>pkt</w:t>
      </w:r>
      <w:r w:rsidR="000128BB" w:rsidRPr="000D0382">
        <w:rPr>
          <w:rFonts w:cstheme="minorHAnsi"/>
        </w:rPr>
        <w:t xml:space="preserve"> </w:t>
      </w:r>
      <w:r w:rsidR="00251489" w:rsidRPr="000D0382">
        <w:rPr>
          <w:rFonts w:cstheme="minorHAnsi"/>
        </w:rPr>
        <w:t>OPIS PRZEDMIOTU ZAMÓWIENIA</w:t>
      </w:r>
      <w:r w:rsidR="000128BB" w:rsidRPr="000D0382">
        <w:rPr>
          <w:rFonts w:cstheme="minorHAnsi"/>
        </w:rPr>
        <w:t xml:space="preserve"> niniejszego Zapytania </w:t>
      </w:r>
      <w:r w:rsidR="00A10CCA">
        <w:rPr>
          <w:rFonts w:cstheme="minorHAnsi"/>
        </w:rPr>
        <w:t>O</w:t>
      </w:r>
      <w:r w:rsidR="000128BB" w:rsidRPr="000D0382">
        <w:rPr>
          <w:rFonts w:cstheme="minorHAnsi"/>
        </w:rPr>
        <w:t>fertowego.</w:t>
      </w:r>
    </w:p>
    <w:p w14:paraId="4308BD3D" w14:textId="77777777" w:rsidR="009135B4" w:rsidRDefault="009135B4" w:rsidP="009135B4">
      <w:pPr>
        <w:pStyle w:val="Akapitzlist"/>
        <w:spacing w:after="120" w:line="240" w:lineRule="auto"/>
        <w:ind w:left="0"/>
        <w:contextualSpacing w:val="0"/>
        <w:rPr>
          <w:rFonts w:cstheme="minorHAnsi"/>
          <w:b/>
        </w:rPr>
      </w:pPr>
    </w:p>
    <w:p w14:paraId="6099B583" w14:textId="04080732" w:rsidR="000D0382" w:rsidRPr="000D0382" w:rsidRDefault="008302AA" w:rsidP="009135B4">
      <w:pPr>
        <w:pStyle w:val="Akapitzlist"/>
        <w:spacing w:after="120" w:line="240" w:lineRule="auto"/>
        <w:ind w:left="0"/>
        <w:contextualSpacing w:val="0"/>
        <w:rPr>
          <w:rFonts w:cstheme="minorHAnsi"/>
          <w:b/>
        </w:rPr>
      </w:pPr>
      <w:r w:rsidRPr="000D0382">
        <w:rPr>
          <w:rFonts w:cstheme="minorHAnsi"/>
          <w:b/>
        </w:rPr>
        <w:t>OPIS PRZEDMIOTU ZAMÓWIENIA</w:t>
      </w:r>
    </w:p>
    <w:p w14:paraId="241FCC25" w14:textId="2395E086" w:rsidR="001F657F" w:rsidRDefault="00425EF9" w:rsidP="001E131A">
      <w:pPr>
        <w:pStyle w:val="Akapitzlist"/>
        <w:numPr>
          <w:ilvl w:val="0"/>
          <w:numId w:val="19"/>
        </w:numPr>
        <w:jc w:val="both"/>
        <w:rPr>
          <w:rFonts w:ascii="Calibri" w:eastAsia="Calibri" w:hAnsi="Calibri" w:cs="Calibri"/>
        </w:rPr>
      </w:pPr>
      <w:r w:rsidRPr="00425EF9">
        <w:rPr>
          <w:rFonts w:eastAsia="Times New Roman" w:cstheme="minorHAnsi"/>
          <w:lang w:eastAsia="ar-SA"/>
        </w:rPr>
        <w:t xml:space="preserve">Przedmiotem </w:t>
      </w:r>
      <w:r>
        <w:rPr>
          <w:rFonts w:eastAsia="Times New Roman" w:cstheme="minorHAnsi"/>
          <w:lang w:eastAsia="ar-SA"/>
        </w:rPr>
        <w:t xml:space="preserve">zamówienia </w:t>
      </w:r>
      <w:r w:rsidRPr="00425EF9">
        <w:rPr>
          <w:rFonts w:eastAsia="Times New Roman" w:cstheme="minorHAnsi"/>
          <w:lang w:eastAsia="ar-SA"/>
        </w:rPr>
        <w:t>jest generator pary</w:t>
      </w:r>
      <w:r w:rsidR="00631DF5">
        <w:rPr>
          <w:rFonts w:eastAsia="Times New Roman" w:cstheme="minorHAnsi"/>
          <w:lang w:eastAsia="ar-SA"/>
        </w:rPr>
        <w:t xml:space="preserve"> </w:t>
      </w:r>
      <w:r w:rsidR="00631DF5">
        <w:t>wodnej z regulowanym strumieniem</w:t>
      </w:r>
      <w:r w:rsidR="001E131A">
        <w:t>, stacja osmotyczna moduł odgazowania i zawór regulacyjny pary</w:t>
      </w:r>
      <w:r w:rsidRPr="00425EF9">
        <w:rPr>
          <w:rFonts w:eastAsia="Times New Roman" w:cstheme="minorHAnsi"/>
          <w:lang w:eastAsia="ar-SA"/>
        </w:rPr>
        <w:t>, któr</w:t>
      </w:r>
      <w:r w:rsidR="001E131A">
        <w:rPr>
          <w:rFonts w:eastAsia="Times New Roman" w:cstheme="minorHAnsi"/>
          <w:lang w:eastAsia="ar-SA"/>
        </w:rPr>
        <w:t>e</w:t>
      </w:r>
      <w:r w:rsidRPr="00425EF9">
        <w:rPr>
          <w:rFonts w:eastAsia="Times New Roman" w:cstheme="minorHAnsi"/>
          <w:lang w:eastAsia="ar-SA"/>
        </w:rPr>
        <w:t xml:space="preserve"> będ</w:t>
      </w:r>
      <w:r w:rsidR="001E131A">
        <w:rPr>
          <w:rFonts w:eastAsia="Times New Roman" w:cstheme="minorHAnsi"/>
          <w:lang w:eastAsia="ar-SA"/>
        </w:rPr>
        <w:t>ą</w:t>
      </w:r>
      <w:r w:rsidRPr="00425EF9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element</w:t>
      </w:r>
      <w:r w:rsidR="001E131A">
        <w:rPr>
          <w:rFonts w:eastAsia="Times New Roman" w:cstheme="minorHAnsi"/>
          <w:lang w:eastAsia="ar-SA"/>
        </w:rPr>
        <w:t>ami</w:t>
      </w:r>
      <w:r w:rsidRPr="00425EF9">
        <w:rPr>
          <w:rFonts w:eastAsia="Times New Roman" w:cstheme="minorHAnsi"/>
          <w:lang w:eastAsia="ar-SA"/>
        </w:rPr>
        <w:t xml:space="preserve"> instalacji pilotażowej</w:t>
      </w:r>
      <w:r w:rsidR="00631DF5">
        <w:rPr>
          <w:rFonts w:eastAsia="Times New Roman" w:cstheme="minorHAnsi"/>
          <w:lang w:eastAsia="ar-SA"/>
        </w:rPr>
        <w:t>,</w:t>
      </w:r>
      <w:r w:rsidRPr="00425EF9">
        <w:rPr>
          <w:rFonts w:eastAsia="Times New Roman" w:cstheme="minorHAnsi"/>
          <w:lang w:eastAsia="ar-SA"/>
        </w:rPr>
        <w:t xml:space="preserve"> dotyczącej systemu wysokosprawnego wytwarzania wodoru wysokiej czystości w elektrolizerze stałotlenkowym</w:t>
      </w:r>
      <w:r w:rsidR="001E131A">
        <w:rPr>
          <w:rFonts w:ascii="Calibri" w:eastAsia="Calibri" w:hAnsi="Calibri" w:cs="Calibri"/>
        </w:rPr>
        <w:t>.</w:t>
      </w:r>
    </w:p>
    <w:p w14:paraId="200BDC02" w14:textId="72E75DE9" w:rsidR="00916156" w:rsidRPr="003C70D7" w:rsidRDefault="00916156" w:rsidP="00BB2C3B">
      <w:pPr>
        <w:pStyle w:val="Akapitzlist"/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contextualSpacing w:val="0"/>
        <w:jc w:val="both"/>
        <w:rPr>
          <w:rFonts w:eastAsia="Times New Roman" w:cstheme="minorHAnsi"/>
          <w:lang w:eastAsia="ar-SA"/>
        </w:rPr>
      </w:pPr>
    </w:p>
    <w:p w14:paraId="0203ED68" w14:textId="246C4CCB" w:rsidR="00916156" w:rsidRPr="00916156" w:rsidRDefault="00916156" w:rsidP="00FA39E5">
      <w:pPr>
        <w:pStyle w:val="Akapitzlist"/>
        <w:widowControl w:val="0"/>
        <w:numPr>
          <w:ilvl w:val="0"/>
          <w:numId w:val="12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contextualSpacing w:val="0"/>
        <w:jc w:val="both"/>
        <w:rPr>
          <w:rFonts w:eastAsia="Times New Roman" w:cstheme="minorHAnsi"/>
          <w:lang w:eastAsia="ar-SA"/>
        </w:rPr>
      </w:pPr>
      <w:r w:rsidRPr="00916156">
        <w:rPr>
          <w:rFonts w:eastAsia="Times New Roman" w:cstheme="minorHAnsi"/>
          <w:lang w:eastAsia="ar-SA"/>
        </w:rPr>
        <w:t>Szczegółowy opis przedmiotu Zapytania Ofertowego</w:t>
      </w:r>
    </w:p>
    <w:p w14:paraId="7A55CFB9" w14:textId="691D660C" w:rsidR="00631DF5" w:rsidRDefault="00BA0926" w:rsidP="009079DA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Elementy składowe układu </w:t>
      </w:r>
      <w:r w:rsidR="00DA29B5">
        <w:rPr>
          <w:rFonts w:eastAsia="Times New Roman" w:cstheme="minorHAnsi"/>
          <w:bCs/>
          <w:lang w:eastAsia="ar-SA"/>
        </w:rPr>
        <w:t>generatora</w:t>
      </w:r>
      <w:r w:rsidR="00631DF5">
        <w:rPr>
          <w:rFonts w:eastAsia="Times New Roman" w:cstheme="minorHAnsi"/>
          <w:bCs/>
          <w:lang w:eastAsia="ar-SA"/>
        </w:rPr>
        <w:t xml:space="preserve"> pary:</w:t>
      </w:r>
    </w:p>
    <w:p w14:paraId="62E51F92" w14:textId="77777777" w:rsidR="003C17D3" w:rsidRDefault="003C17D3" w:rsidP="003C17D3">
      <w:pPr>
        <w:pStyle w:val="Akapitzlist"/>
        <w:numPr>
          <w:ilvl w:val="0"/>
          <w:numId w:val="1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Elektryczna wytwornica pary z zasobnikiem pary</w:t>
      </w:r>
    </w:p>
    <w:p w14:paraId="7FBD6680" w14:textId="56C7A5F9" w:rsidR="00631DF5" w:rsidRDefault="00631DF5" w:rsidP="00631DF5">
      <w:pPr>
        <w:pStyle w:val="Akapitzlist"/>
        <w:numPr>
          <w:ilvl w:val="0"/>
          <w:numId w:val="1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Stacja osmotyczna</w:t>
      </w:r>
    </w:p>
    <w:p w14:paraId="2012319D" w14:textId="5BE8B270" w:rsidR="00631DF5" w:rsidRDefault="00631DF5" w:rsidP="00631DF5">
      <w:pPr>
        <w:pStyle w:val="Akapitzlist"/>
        <w:numPr>
          <w:ilvl w:val="0"/>
          <w:numId w:val="1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Moduł odgazowania</w:t>
      </w:r>
    </w:p>
    <w:p w14:paraId="34791726" w14:textId="531F0A02" w:rsidR="00631DF5" w:rsidRDefault="00631DF5" w:rsidP="001E131A">
      <w:pPr>
        <w:pStyle w:val="Akapitzlist"/>
        <w:numPr>
          <w:ilvl w:val="0"/>
          <w:numId w:val="16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Zawór regulacyjny pary </w:t>
      </w:r>
    </w:p>
    <w:p w14:paraId="68CFCBA3" w14:textId="77777777" w:rsidR="001E131A" w:rsidRPr="001E131A" w:rsidRDefault="001E131A" w:rsidP="001E131A">
      <w:pPr>
        <w:spacing w:line="252" w:lineRule="auto"/>
        <w:rPr>
          <w:rFonts w:eastAsia="Times New Roman"/>
        </w:rPr>
      </w:pPr>
    </w:p>
    <w:p w14:paraId="729C3A06" w14:textId="3935CC9C" w:rsidR="009079DA" w:rsidRPr="009079DA" w:rsidRDefault="00215B14" w:rsidP="009079DA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Część 1. E</w:t>
      </w:r>
      <w:r>
        <w:rPr>
          <w:rFonts w:eastAsia="Times New Roman"/>
        </w:rPr>
        <w:t>lektryczna wytwornica pary z zasobnikiem pary, parametry</w:t>
      </w:r>
      <w:r w:rsidR="00425EF9">
        <w:rPr>
          <w:rFonts w:eastAsia="Times New Roman" w:cstheme="minorHAnsi"/>
          <w:bCs/>
          <w:lang w:eastAsia="ar-SA"/>
        </w:rPr>
        <w:t>:</w:t>
      </w:r>
    </w:p>
    <w:p w14:paraId="5BF4B6EF" w14:textId="51E65E0D" w:rsidR="00DA29B5" w:rsidRPr="00DA29B5" w:rsidRDefault="00DA29B5" w:rsidP="00DA29B5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 w:rsidRPr="00DA29B5">
        <w:rPr>
          <w:rFonts w:eastAsia="Times New Roman" w:cstheme="minorHAnsi"/>
          <w:bCs/>
          <w:lang w:eastAsia="ar-SA"/>
        </w:rPr>
        <w:t>Zasilanie</w:t>
      </w:r>
      <w:r>
        <w:rPr>
          <w:rFonts w:eastAsia="Times New Roman" w:cstheme="minorHAnsi"/>
          <w:bCs/>
          <w:lang w:eastAsia="ar-SA"/>
        </w:rPr>
        <w:t>:</w:t>
      </w:r>
      <w:r w:rsidRPr="00DA29B5">
        <w:rPr>
          <w:rFonts w:eastAsia="Times New Roman" w:cstheme="minorHAnsi"/>
          <w:bCs/>
          <w:lang w:eastAsia="ar-SA"/>
        </w:rPr>
        <w:t xml:space="preserve"> 400 VAC, ma</w:t>
      </w:r>
      <w:r>
        <w:rPr>
          <w:rFonts w:eastAsia="Times New Roman" w:cstheme="minorHAnsi"/>
          <w:bCs/>
          <w:lang w:eastAsia="ar-SA"/>
        </w:rPr>
        <w:t>ks</w:t>
      </w:r>
      <w:r w:rsidRPr="00DA29B5">
        <w:rPr>
          <w:rFonts w:eastAsia="Times New Roman" w:cstheme="minorHAnsi"/>
          <w:bCs/>
          <w:lang w:eastAsia="ar-SA"/>
        </w:rPr>
        <w:t>. 100 A</w:t>
      </w:r>
    </w:p>
    <w:p w14:paraId="561ADC25" w14:textId="77777777" w:rsidR="00DA29B5" w:rsidRPr="00DA29B5" w:rsidRDefault="00DA29B5" w:rsidP="00DA29B5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 w:rsidRPr="00DA29B5">
        <w:rPr>
          <w:rFonts w:eastAsia="Times New Roman" w:cstheme="minorHAnsi"/>
          <w:bCs/>
          <w:lang w:eastAsia="ar-SA"/>
        </w:rPr>
        <w:t>Zakres przepływów pary: od 1 do 32 kg/h</w:t>
      </w:r>
    </w:p>
    <w:p w14:paraId="4489B4E1" w14:textId="208C5BA7" w:rsidR="00376173" w:rsidRPr="00651211" w:rsidRDefault="00DA29B5" w:rsidP="00651211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 w:rsidRPr="00DA29B5">
        <w:rPr>
          <w:rFonts w:eastAsia="Times New Roman" w:cstheme="minorHAnsi"/>
          <w:bCs/>
          <w:lang w:eastAsia="ar-SA"/>
        </w:rPr>
        <w:t xml:space="preserve">Dopuszczalne ciśnienie wylotowe pary: od 0 do co najmniej 1 </w:t>
      </w:r>
      <w:proofErr w:type="spellStart"/>
      <w:r w:rsidRPr="00DA29B5">
        <w:rPr>
          <w:rFonts w:eastAsia="Times New Roman" w:cstheme="minorHAnsi"/>
          <w:bCs/>
          <w:lang w:eastAsia="ar-SA"/>
        </w:rPr>
        <w:t>barg</w:t>
      </w:r>
      <w:proofErr w:type="spellEnd"/>
    </w:p>
    <w:p w14:paraId="4B32ABBA" w14:textId="43DBF956" w:rsidR="00895BB2" w:rsidRDefault="00DA29B5" w:rsidP="00DA29B5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 w:rsidRPr="00DA29B5">
        <w:rPr>
          <w:rFonts w:eastAsia="Times New Roman" w:cstheme="minorHAnsi"/>
          <w:bCs/>
          <w:lang w:eastAsia="ar-SA"/>
        </w:rPr>
        <w:t>Praca w warunkach zadaszonych w temperaturach powyżej 0°C</w:t>
      </w:r>
    </w:p>
    <w:p w14:paraId="68F930CE" w14:textId="486C89DE" w:rsidR="00215B14" w:rsidRDefault="00215B14" w:rsidP="00DA29B5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Liczba urządzeń: 1 szt.</w:t>
      </w:r>
    </w:p>
    <w:p w14:paraId="06F1E8D0" w14:textId="393E1D9B" w:rsidR="001E1D55" w:rsidRPr="001D7D7E" w:rsidRDefault="001D7D7E" w:rsidP="001D7D7E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/>
          <w:bCs/>
          <w:lang w:eastAsia="ar-SA"/>
        </w:rPr>
      </w:pPr>
      <w:r w:rsidRPr="001D7D7E">
        <w:rPr>
          <w:rFonts w:eastAsia="Times New Roman" w:cstheme="minorHAnsi"/>
          <w:b/>
          <w:bCs/>
          <w:lang w:eastAsia="ar-SA"/>
        </w:rPr>
        <w:lastRenderedPageBreak/>
        <w:t xml:space="preserve">Kod CPV - </w:t>
      </w:r>
      <w:r w:rsidRPr="001D7D7E">
        <w:rPr>
          <w:rFonts w:eastAsia="Times New Roman" w:cstheme="minorHAnsi"/>
          <w:b/>
          <w:bCs/>
          <w:lang w:eastAsia="ar-SA"/>
        </w:rPr>
        <w:t>42163000-9 – Generatory pary</w:t>
      </w:r>
    </w:p>
    <w:p w14:paraId="56793E7B" w14:textId="43A4E637" w:rsidR="00DA29B5" w:rsidRDefault="00DA29B5" w:rsidP="00DA29B5">
      <w:pPr>
        <w:pStyle w:val="Akapitzlist"/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28"/>
        <w:jc w:val="both"/>
        <w:rPr>
          <w:rFonts w:eastAsia="Times New Roman" w:cstheme="minorHAnsi"/>
          <w:bCs/>
          <w:lang w:eastAsia="ar-SA"/>
        </w:rPr>
      </w:pPr>
    </w:p>
    <w:p w14:paraId="70CF57B4" w14:textId="08C19C2A" w:rsidR="003C17D3" w:rsidRPr="009079DA" w:rsidRDefault="00215B14" w:rsidP="003C17D3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Część 2. S</w:t>
      </w:r>
      <w:r w:rsidR="003C17D3">
        <w:rPr>
          <w:rFonts w:eastAsia="Times New Roman" w:cstheme="minorHAnsi"/>
          <w:bCs/>
          <w:lang w:eastAsia="ar-SA"/>
        </w:rPr>
        <w:t>tacj</w:t>
      </w:r>
      <w:r>
        <w:rPr>
          <w:rFonts w:eastAsia="Times New Roman" w:cstheme="minorHAnsi"/>
          <w:bCs/>
          <w:lang w:eastAsia="ar-SA"/>
        </w:rPr>
        <w:t>a</w:t>
      </w:r>
      <w:r w:rsidR="003C17D3">
        <w:rPr>
          <w:rFonts w:eastAsia="Times New Roman" w:cstheme="minorHAnsi"/>
          <w:bCs/>
          <w:lang w:eastAsia="ar-SA"/>
        </w:rPr>
        <w:t xml:space="preserve"> osmotyczn</w:t>
      </w:r>
      <w:r>
        <w:rPr>
          <w:rFonts w:eastAsia="Times New Roman" w:cstheme="minorHAnsi"/>
          <w:bCs/>
          <w:lang w:eastAsia="ar-SA"/>
        </w:rPr>
        <w:t>a, parametry</w:t>
      </w:r>
      <w:r w:rsidR="003C17D3">
        <w:rPr>
          <w:rFonts w:eastAsia="Times New Roman" w:cstheme="minorHAnsi"/>
          <w:bCs/>
          <w:lang w:eastAsia="ar-SA"/>
        </w:rPr>
        <w:t>:</w:t>
      </w:r>
    </w:p>
    <w:p w14:paraId="6A8C4936" w14:textId="6C02FF4C" w:rsidR="00D755DB" w:rsidRDefault="00D755DB" w:rsidP="00D755DB">
      <w:pPr>
        <w:pStyle w:val="Akapitzlist"/>
        <w:numPr>
          <w:ilvl w:val="0"/>
          <w:numId w:val="17"/>
        </w:numPr>
      </w:pPr>
      <w:r>
        <w:t>Wydajność minimalna: 20 kg/h</w:t>
      </w:r>
    </w:p>
    <w:p w14:paraId="19A0D2EA" w14:textId="6B52D79F" w:rsidR="00D755DB" w:rsidRDefault="00D755DB" w:rsidP="00D755DB">
      <w:pPr>
        <w:pStyle w:val="Akapitzlist"/>
        <w:numPr>
          <w:ilvl w:val="0"/>
          <w:numId w:val="17"/>
        </w:numPr>
      </w:pPr>
      <w:r>
        <w:t xml:space="preserve">Przewodność </w:t>
      </w:r>
      <w:r w:rsidR="00773A79">
        <w:t>wody po oczyszczeniu</w:t>
      </w:r>
      <w:r>
        <w:t>: &lt;</w:t>
      </w:r>
      <w:r w:rsidR="00BA0926">
        <w:t>20</w:t>
      </w:r>
      <w:r>
        <w:t xml:space="preserve"> </w:t>
      </w:r>
      <w:proofErr w:type="spellStart"/>
      <w:r>
        <w:t>uS</w:t>
      </w:r>
      <w:proofErr w:type="spellEnd"/>
      <w:r>
        <w:t>/cm</w:t>
      </w:r>
    </w:p>
    <w:p w14:paraId="43865451" w14:textId="77777777" w:rsidR="00215B14" w:rsidRDefault="00215B14" w:rsidP="00215B14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Liczba urządzeń: 1 szt.</w:t>
      </w:r>
    </w:p>
    <w:p w14:paraId="346E7B7B" w14:textId="3F59CEC0" w:rsidR="009A48D8" w:rsidRPr="001D7D7E" w:rsidRDefault="001E1D55" w:rsidP="00377F5D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/>
          <w:bCs/>
          <w:lang w:eastAsia="ar-SA"/>
        </w:rPr>
      </w:pPr>
      <w:r w:rsidRPr="001D7D7E">
        <w:rPr>
          <w:rFonts w:eastAsia="Times New Roman" w:cstheme="minorHAnsi"/>
          <w:b/>
          <w:bCs/>
          <w:lang w:eastAsia="ar-SA"/>
        </w:rPr>
        <w:t xml:space="preserve">Kod CPV - </w:t>
      </w:r>
      <w:r w:rsidR="00377F5D" w:rsidRPr="001D7D7E">
        <w:rPr>
          <w:rFonts w:eastAsia="Times New Roman" w:cstheme="minorHAnsi"/>
          <w:b/>
          <w:bCs/>
          <w:lang w:eastAsia="ar-SA"/>
        </w:rPr>
        <w:t>42912310-8</w:t>
      </w:r>
      <w:r w:rsidRPr="001D7D7E">
        <w:rPr>
          <w:rFonts w:eastAsia="Times New Roman" w:cstheme="minorHAnsi"/>
          <w:b/>
          <w:bCs/>
          <w:lang w:eastAsia="ar-SA"/>
        </w:rPr>
        <w:t xml:space="preserve"> </w:t>
      </w:r>
      <w:r w:rsidR="001D7D7E" w:rsidRPr="001D7D7E">
        <w:rPr>
          <w:rFonts w:eastAsia="Times New Roman" w:cstheme="minorHAnsi"/>
          <w:b/>
          <w:bCs/>
          <w:lang w:eastAsia="ar-SA"/>
        </w:rPr>
        <w:t xml:space="preserve">- </w:t>
      </w:r>
      <w:r w:rsidR="00377F5D" w:rsidRPr="001D7D7E">
        <w:rPr>
          <w:rFonts w:eastAsia="Times New Roman" w:cstheme="minorHAnsi"/>
          <w:b/>
          <w:bCs/>
          <w:lang w:eastAsia="ar-SA"/>
        </w:rPr>
        <w:t>Aparatura do filtrowania wody</w:t>
      </w:r>
    </w:p>
    <w:p w14:paraId="3C2DE9BB" w14:textId="77777777" w:rsidR="001E1D55" w:rsidRDefault="001E1D55" w:rsidP="00F07628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</w:p>
    <w:p w14:paraId="53ED9E10" w14:textId="72BF9E6E" w:rsidR="00F07628" w:rsidRPr="009079DA" w:rsidRDefault="00215B14" w:rsidP="00F07628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Część 3. M</w:t>
      </w:r>
      <w:r w:rsidR="00F07628">
        <w:rPr>
          <w:rFonts w:eastAsia="Times New Roman" w:cstheme="minorHAnsi"/>
          <w:bCs/>
          <w:lang w:eastAsia="ar-SA"/>
        </w:rPr>
        <w:t>oduł odgazowania</w:t>
      </w:r>
      <w:r>
        <w:rPr>
          <w:rFonts w:eastAsia="Times New Roman" w:cstheme="minorHAnsi"/>
          <w:bCs/>
          <w:lang w:eastAsia="ar-SA"/>
        </w:rPr>
        <w:t>, parametry</w:t>
      </w:r>
      <w:r w:rsidR="00F07628">
        <w:rPr>
          <w:rFonts w:eastAsia="Times New Roman" w:cstheme="minorHAnsi"/>
          <w:bCs/>
          <w:lang w:eastAsia="ar-SA"/>
        </w:rPr>
        <w:t>:</w:t>
      </w:r>
    </w:p>
    <w:p w14:paraId="0861A1CE" w14:textId="48F39D8F" w:rsidR="007333B3" w:rsidRDefault="007333B3" w:rsidP="007333B3">
      <w:pPr>
        <w:pStyle w:val="Akapitzlist"/>
        <w:numPr>
          <w:ilvl w:val="0"/>
          <w:numId w:val="17"/>
        </w:numPr>
      </w:pPr>
      <w:r>
        <w:t>Układ przeznaczony do ciągłego odgazowania wody sieciowej</w:t>
      </w:r>
    </w:p>
    <w:p w14:paraId="248918C1" w14:textId="44F05CB4" w:rsidR="007333B3" w:rsidRDefault="007333B3" w:rsidP="007333B3">
      <w:pPr>
        <w:pStyle w:val="Akapitzlist"/>
        <w:numPr>
          <w:ilvl w:val="0"/>
          <w:numId w:val="17"/>
        </w:numPr>
      </w:pPr>
      <w:r>
        <w:t>Wydajność minimalna</w:t>
      </w:r>
      <w:r w:rsidR="00E96CD3">
        <w:t>:</w:t>
      </w:r>
      <w:r>
        <w:t xml:space="preserve"> 20 kg/h</w:t>
      </w:r>
    </w:p>
    <w:p w14:paraId="3A877171" w14:textId="5421327E" w:rsidR="007333B3" w:rsidRDefault="007333B3" w:rsidP="007333B3">
      <w:pPr>
        <w:pStyle w:val="Akapitzlist"/>
        <w:numPr>
          <w:ilvl w:val="0"/>
          <w:numId w:val="17"/>
        </w:numPr>
      </w:pPr>
      <w:r>
        <w:t>Ciśnienie wody na wylocie</w:t>
      </w:r>
      <w:r w:rsidR="00E96CD3">
        <w:t>:</w:t>
      </w:r>
      <w:r>
        <w:t xml:space="preserve"> &gt;3bar</w:t>
      </w:r>
    </w:p>
    <w:p w14:paraId="00ED7828" w14:textId="008C7230" w:rsidR="00215B14" w:rsidRDefault="00215B14" w:rsidP="001E131A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>Liczba urządzeń: 1 szt.</w:t>
      </w:r>
    </w:p>
    <w:p w14:paraId="27053C1C" w14:textId="27ADBB51" w:rsidR="000035B4" w:rsidRPr="004110D7" w:rsidRDefault="000035B4" w:rsidP="000035B4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/>
          <w:bCs/>
          <w:lang w:eastAsia="ar-SA"/>
        </w:rPr>
      </w:pPr>
      <w:r w:rsidRPr="004110D7">
        <w:rPr>
          <w:rFonts w:eastAsia="Times New Roman" w:cstheme="minorHAnsi"/>
          <w:b/>
          <w:bCs/>
          <w:lang w:eastAsia="ar-SA"/>
        </w:rPr>
        <w:t>Kod</w:t>
      </w:r>
      <w:r w:rsidRPr="004110D7">
        <w:rPr>
          <w:rFonts w:eastAsia="Times New Roman" w:cstheme="minorHAnsi"/>
          <w:b/>
          <w:bCs/>
          <w:lang w:eastAsia="ar-SA"/>
        </w:rPr>
        <w:t xml:space="preserve"> CPV</w:t>
      </w:r>
      <w:r w:rsidR="004110D7" w:rsidRPr="004110D7">
        <w:rPr>
          <w:rFonts w:eastAsia="Times New Roman" w:cstheme="minorHAnsi"/>
          <w:b/>
          <w:bCs/>
          <w:lang w:eastAsia="ar-SA"/>
        </w:rPr>
        <w:t xml:space="preserve"> - </w:t>
      </w:r>
      <w:r w:rsidRPr="004110D7">
        <w:rPr>
          <w:rFonts w:eastAsia="Times New Roman" w:cstheme="minorHAnsi"/>
          <w:b/>
          <w:bCs/>
          <w:lang w:eastAsia="ar-SA"/>
        </w:rPr>
        <w:t>42912320-1</w:t>
      </w:r>
      <w:r w:rsidR="004110D7" w:rsidRPr="004110D7">
        <w:rPr>
          <w:rFonts w:eastAsia="Times New Roman" w:cstheme="minorHAnsi"/>
          <w:b/>
          <w:bCs/>
          <w:lang w:eastAsia="ar-SA"/>
        </w:rPr>
        <w:t xml:space="preserve"> - </w:t>
      </w:r>
      <w:r w:rsidRPr="004110D7">
        <w:rPr>
          <w:rFonts w:eastAsia="Times New Roman" w:cstheme="minorHAnsi"/>
          <w:b/>
          <w:bCs/>
          <w:lang w:eastAsia="ar-SA"/>
        </w:rPr>
        <w:t>Aparatura odpowietrzająca</w:t>
      </w:r>
    </w:p>
    <w:p w14:paraId="4F31EA93" w14:textId="77777777" w:rsidR="009A48D8" w:rsidRDefault="009A48D8" w:rsidP="00651211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</w:p>
    <w:p w14:paraId="090A4981" w14:textId="2348D23B" w:rsidR="00651211" w:rsidRPr="009079DA" w:rsidRDefault="00215B14" w:rsidP="00651211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Część 4. </w:t>
      </w:r>
      <w:bookmarkStart w:id="1" w:name="_GoBack"/>
      <w:r>
        <w:rPr>
          <w:rFonts w:eastAsia="Times New Roman"/>
        </w:rPr>
        <w:t>Zawór regulacyjny pary</w:t>
      </w:r>
      <w:bookmarkEnd w:id="1"/>
      <w:r>
        <w:rPr>
          <w:rFonts w:eastAsia="Times New Roman"/>
        </w:rPr>
        <w:t>, parametry</w:t>
      </w:r>
      <w:r w:rsidR="00651211">
        <w:rPr>
          <w:rFonts w:eastAsia="Times New Roman" w:cstheme="minorHAnsi"/>
          <w:bCs/>
          <w:lang w:eastAsia="ar-SA"/>
        </w:rPr>
        <w:t>:</w:t>
      </w:r>
    </w:p>
    <w:p w14:paraId="0D142F94" w14:textId="1475BD96" w:rsidR="007A3290" w:rsidRPr="007A3290" w:rsidRDefault="007A3290" w:rsidP="00651211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 w:rsidRPr="007A3290">
        <w:rPr>
          <w:rFonts w:eastAsia="Times New Roman" w:cstheme="minorHAnsi"/>
          <w:bCs/>
          <w:lang w:eastAsia="ar-SA"/>
        </w:rPr>
        <w:t>Zwór grzybkowy</w:t>
      </w:r>
      <w:r w:rsidR="00A204C8">
        <w:rPr>
          <w:rFonts w:eastAsia="Times New Roman" w:cstheme="minorHAnsi"/>
          <w:bCs/>
          <w:lang w:eastAsia="ar-SA"/>
        </w:rPr>
        <w:t>,</w:t>
      </w:r>
      <w:r w:rsidRPr="007A3290">
        <w:rPr>
          <w:rFonts w:eastAsia="Times New Roman" w:cstheme="minorHAnsi"/>
          <w:bCs/>
          <w:lang w:eastAsia="ar-SA"/>
        </w:rPr>
        <w:t xml:space="preserve"> regulacyjny do pary wodnej ze stali nierdzewnej z siłownikiem pneumatycznym</w:t>
      </w:r>
    </w:p>
    <w:p w14:paraId="53693C30" w14:textId="08E06FCA" w:rsidR="00651211" w:rsidRPr="007A3290" w:rsidRDefault="00A204C8" w:rsidP="00651211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>
        <w:t>S</w:t>
      </w:r>
      <w:r w:rsidR="00651211" w:rsidRPr="007A3290">
        <w:t>trumień pary</w:t>
      </w:r>
      <w:r w:rsidR="00E96CD3">
        <w:t>:</w:t>
      </w:r>
      <w:r w:rsidR="00651211" w:rsidRPr="007A3290">
        <w:t xml:space="preserve"> do 1</w:t>
      </w:r>
      <w:r>
        <w:t>1</w:t>
      </w:r>
      <w:r w:rsidR="00651211" w:rsidRPr="007A3290">
        <w:t xml:space="preserve"> kg/h</w:t>
      </w:r>
    </w:p>
    <w:p w14:paraId="224482FB" w14:textId="252D4D49" w:rsidR="00042AFB" w:rsidRPr="00A204C8" w:rsidRDefault="00A204C8" w:rsidP="00651211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>
        <w:t>P</w:t>
      </w:r>
      <w:r w:rsidR="00651211" w:rsidRPr="007A3290">
        <w:t>arametry pary</w:t>
      </w:r>
      <w:r w:rsidR="00E96CD3">
        <w:t>:</w:t>
      </w:r>
      <w:r w:rsidR="00651211" w:rsidRPr="007A3290">
        <w:t xml:space="preserve"> &lt; 3 </w:t>
      </w:r>
      <w:proofErr w:type="spellStart"/>
      <w:r w:rsidR="00651211" w:rsidRPr="007A3290">
        <w:t>barg</w:t>
      </w:r>
      <w:proofErr w:type="spellEnd"/>
      <w:r w:rsidR="00651211" w:rsidRPr="007A3290">
        <w:t>, T &lt; 200°C</w:t>
      </w:r>
    </w:p>
    <w:p w14:paraId="77A15D24" w14:textId="55FAA623" w:rsidR="00A204C8" w:rsidRDefault="00A204C8" w:rsidP="00A204C8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 w:rsidRPr="00A204C8">
        <w:rPr>
          <w:rFonts w:eastAsia="Times New Roman" w:cstheme="minorHAnsi"/>
          <w:bCs/>
          <w:lang w:eastAsia="ar-SA"/>
        </w:rPr>
        <w:t>Przyłącze</w:t>
      </w:r>
      <w:r w:rsidR="00E96CD3">
        <w:rPr>
          <w:rFonts w:eastAsia="Times New Roman" w:cstheme="minorHAnsi"/>
          <w:bCs/>
          <w:lang w:eastAsia="ar-SA"/>
        </w:rPr>
        <w:t>:</w:t>
      </w:r>
      <w:r w:rsidRPr="00A204C8">
        <w:rPr>
          <w:rFonts w:eastAsia="Times New Roman" w:cstheme="minorHAnsi"/>
          <w:bCs/>
          <w:lang w:eastAsia="ar-SA"/>
        </w:rPr>
        <w:t xml:space="preserve"> DN10</w:t>
      </w:r>
    </w:p>
    <w:p w14:paraId="6460AD0D" w14:textId="08518AC1" w:rsidR="00A204C8" w:rsidRPr="00A204C8" w:rsidRDefault="00A204C8" w:rsidP="00A204C8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>
        <w:t>Ciśnienie sterujące układem pneumatyki</w:t>
      </w:r>
      <w:r w:rsidR="00E96CD3">
        <w:t>:</w:t>
      </w:r>
      <w:r>
        <w:t> &lt; 8bar</w:t>
      </w:r>
    </w:p>
    <w:p w14:paraId="2820AFF0" w14:textId="1EC45F6E" w:rsidR="00651211" w:rsidRPr="00E56268" w:rsidRDefault="00A204C8" w:rsidP="00651211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>
        <w:t>K</w:t>
      </w:r>
      <w:r w:rsidR="00651211" w:rsidRPr="007A3290">
        <w:t>omunikacj</w:t>
      </w:r>
      <w:r w:rsidR="00042AFB" w:rsidRPr="007A3290">
        <w:t>a</w:t>
      </w:r>
      <w:r w:rsidR="00651211" w:rsidRPr="007A3290">
        <w:t xml:space="preserve"> cyfrow</w:t>
      </w:r>
      <w:r w:rsidR="00042AFB" w:rsidRPr="007A3290">
        <w:t>a</w:t>
      </w:r>
      <w:r w:rsidR="00651211" w:rsidRPr="007A3290">
        <w:t xml:space="preserve"> </w:t>
      </w:r>
      <w:r w:rsidR="00042AFB" w:rsidRPr="007A3290">
        <w:t>(preferowana</w:t>
      </w:r>
      <w:r w:rsidR="00651211" w:rsidRPr="007A3290">
        <w:t xml:space="preserve"> Modbus</w:t>
      </w:r>
      <w:r w:rsidR="00042AFB" w:rsidRPr="007A3290">
        <w:t>)</w:t>
      </w:r>
    </w:p>
    <w:p w14:paraId="6E8DCE4F" w14:textId="5039195F" w:rsidR="00215B14" w:rsidRDefault="00215B14" w:rsidP="001E131A">
      <w:pPr>
        <w:pStyle w:val="Akapitzlist"/>
        <w:widowControl w:val="0"/>
        <w:numPr>
          <w:ilvl w:val="0"/>
          <w:numId w:val="20"/>
        </w:numPr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Liczba urządzeń: </w:t>
      </w:r>
      <w:r w:rsidR="00CE6B39">
        <w:rPr>
          <w:rFonts w:eastAsia="Times New Roman" w:cstheme="minorHAnsi"/>
          <w:bCs/>
          <w:lang w:eastAsia="ar-SA"/>
        </w:rPr>
        <w:t>2</w:t>
      </w:r>
      <w:r>
        <w:rPr>
          <w:rFonts w:eastAsia="Times New Roman" w:cstheme="minorHAnsi"/>
          <w:bCs/>
          <w:lang w:eastAsia="ar-SA"/>
        </w:rPr>
        <w:t xml:space="preserve"> szt.</w:t>
      </w:r>
    </w:p>
    <w:p w14:paraId="398F2475" w14:textId="12717A24" w:rsidR="009C0971" w:rsidRPr="00046CAC" w:rsidRDefault="004D24A6" w:rsidP="009829FB">
      <w:pPr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708"/>
        <w:jc w:val="both"/>
        <w:rPr>
          <w:rFonts w:eastAsia="Times New Roman" w:cstheme="minorHAnsi"/>
          <w:b/>
          <w:bCs/>
          <w:lang w:eastAsia="ar-SA"/>
        </w:rPr>
      </w:pPr>
      <w:r w:rsidRPr="00046CAC">
        <w:rPr>
          <w:rFonts w:eastAsia="Times New Roman" w:cstheme="minorHAnsi"/>
          <w:b/>
          <w:bCs/>
          <w:lang w:eastAsia="ar-SA"/>
        </w:rPr>
        <w:t xml:space="preserve">Kod CPV – 42131140-9 – Zawory obniżające ciśnienie, </w:t>
      </w:r>
      <w:r w:rsidR="00046CAC" w:rsidRPr="00046CAC">
        <w:rPr>
          <w:rFonts w:eastAsia="Times New Roman" w:cstheme="minorHAnsi"/>
          <w:b/>
          <w:bCs/>
          <w:lang w:eastAsia="ar-SA"/>
        </w:rPr>
        <w:t>sterujące, kontrolne lub bezpieczeństwa.</w:t>
      </w:r>
    </w:p>
    <w:p w14:paraId="04644E39" w14:textId="77777777" w:rsidR="006A086A" w:rsidRPr="007A3290" w:rsidRDefault="006A086A" w:rsidP="006A086A">
      <w:pPr>
        <w:pStyle w:val="Akapitzlist"/>
        <w:widowControl w:val="0"/>
        <w:tabs>
          <w:tab w:val="left" w:pos="708"/>
          <w:tab w:val="left" w:pos="1985"/>
          <w:tab w:val="right" w:leader="dot" w:pos="9072"/>
        </w:tabs>
        <w:suppressAutoHyphens/>
        <w:spacing w:after="120" w:line="240" w:lineRule="auto"/>
        <w:ind w:left="1418"/>
        <w:jc w:val="both"/>
        <w:rPr>
          <w:rFonts w:eastAsia="Times New Roman" w:cstheme="minorHAnsi"/>
          <w:b/>
          <w:lang w:eastAsia="ar-SA"/>
        </w:rPr>
      </w:pPr>
    </w:p>
    <w:p w14:paraId="4D438397" w14:textId="0269D873" w:rsidR="00801178" w:rsidRPr="009135B4" w:rsidRDefault="00801178" w:rsidP="006A2EF2">
      <w:pPr>
        <w:spacing w:after="120" w:line="240" w:lineRule="auto"/>
        <w:rPr>
          <w:rFonts w:cstheme="minorHAnsi"/>
          <w:b/>
        </w:rPr>
      </w:pPr>
      <w:r w:rsidRPr="009135B4">
        <w:rPr>
          <w:rFonts w:cstheme="minorHAnsi"/>
          <w:b/>
        </w:rPr>
        <w:t>KRYTERIA OCENY OFERTY</w:t>
      </w:r>
    </w:p>
    <w:p w14:paraId="2A6DA327" w14:textId="38365053" w:rsidR="00801178" w:rsidRPr="00801178" w:rsidRDefault="00801178" w:rsidP="00FA39E5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801178">
        <w:rPr>
          <w:rFonts w:cstheme="minorHAnsi"/>
        </w:rPr>
        <w:t xml:space="preserve">Kryteria wyboru najkorzystniejszej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ferty:</w:t>
      </w:r>
    </w:p>
    <w:p w14:paraId="4B18C8F0" w14:textId="4BCA71A1" w:rsidR="00801178" w:rsidRPr="00411D7F" w:rsidRDefault="00801178" w:rsidP="00FA39E5">
      <w:pPr>
        <w:pStyle w:val="Akapitzlist"/>
        <w:numPr>
          <w:ilvl w:val="0"/>
          <w:numId w:val="3"/>
        </w:numPr>
        <w:spacing w:after="120" w:line="240" w:lineRule="auto"/>
        <w:contextualSpacing w:val="0"/>
        <w:rPr>
          <w:rFonts w:cstheme="minorHAnsi"/>
        </w:rPr>
      </w:pPr>
      <w:r w:rsidRPr="00411D7F">
        <w:rPr>
          <w:rFonts w:cstheme="minorHAnsi"/>
        </w:rPr>
        <w:t>Cena ofertowa (C)</w:t>
      </w:r>
      <w:r w:rsidR="00CF6E74" w:rsidRPr="00411D7F">
        <w:rPr>
          <w:rFonts w:cstheme="minorHAnsi"/>
        </w:rPr>
        <w:t xml:space="preserve"> </w:t>
      </w:r>
      <w:r w:rsidRPr="00411D7F">
        <w:rPr>
          <w:rFonts w:cstheme="minorHAnsi"/>
        </w:rPr>
        <w:t>- waga kryterium</w:t>
      </w:r>
      <w:r w:rsidR="00F93B90">
        <w:rPr>
          <w:rFonts w:cstheme="minorHAnsi"/>
        </w:rPr>
        <w:t xml:space="preserve"> 100</w:t>
      </w:r>
      <w:r w:rsidRPr="00411D7F">
        <w:rPr>
          <w:rFonts w:cstheme="minorHAnsi"/>
        </w:rPr>
        <w:t>%</w:t>
      </w:r>
    </w:p>
    <w:p w14:paraId="352EF03E" w14:textId="3DE46F36" w:rsidR="00801178" w:rsidRPr="00801178" w:rsidRDefault="00C54B42" w:rsidP="00FA39E5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801178">
        <w:rPr>
          <w:rFonts w:cstheme="minorHAnsi"/>
        </w:rPr>
        <w:t>Zasad</w:t>
      </w:r>
      <w:r>
        <w:rPr>
          <w:rFonts w:cstheme="minorHAnsi"/>
        </w:rPr>
        <w:t>a</w:t>
      </w:r>
      <w:r w:rsidRPr="00801178">
        <w:rPr>
          <w:rFonts w:cstheme="minorHAnsi"/>
        </w:rPr>
        <w:t xml:space="preserve"> </w:t>
      </w:r>
      <w:r w:rsidR="00801178" w:rsidRPr="00801178">
        <w:rPr>
          <w:rFonts w:cstheme="minorHAnsi"/>
        </w:rPr>
        <w:t xml:space="preserve">oceny </w:t>
      </w:r>
      <w:r w:rsidRPr="00801178">
        <w:rPr>
          <w:rFonts w:cstheme="minorHAnsi"/>
        </w:rPr>
        <w:t>kryteri</w:t>
      </w:r>
      <w:r>
        <w:rPr>
          <w:rFonts w:cstheme="minorHAnsi"/>
        </w:rPr>
        <w:t>um</w:t>
      </w:r>
      <w:r w:rsidRPr="00801178">
        <w:rPr>
          <w:rFonts w:cstheme="minorHAnsi"/>
        </w:rPr>
        <w:t xml:space="preserve"> </w:t>
      </w:r>
      <w:r w:rsidR="00801178" w:rsidRPr="00801178">
        <w:rPr>
          <w:rFonts w:cstheme="minorHAnsi"/>
        </w:rPr>
        <w:t>- opis sposobu obliczania punktacji:</w:t>
      </w:r>
    </w:p>
    <w:p w14:paraId="31C24567" w14:textId="33BE8446" w:rsidR="00801178" w:rsidRPr="00CF6E74" w:rsidRDefault="00801178" w:rsidP="00FA39E5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cstheme="minorHAnsi"/>
        </w:rPr>
      </w:pPr>
      <w:r w:rsidRPr="00411D7F">
        <w:rPr>
          <w:rFonts w:cstheme="minorHAnsi"/>
        </w:rPr>
        <w:t xml:space="preserve">C obliczana będzie według następującego wzoru: </w:t>
      </w:r>
      <w:r w:rsidR="00411D7F">
        <w:rPr>
          <w:rFonts w:cstheme="minorHAnsi"/>
        </w:rPr>
        <w:br/>
      </w:r>
      <w:r w:rsidR="00411D7F">
        <w:rPr>
          <w:rFonts w:cstheme="minorHAnsi"/>
        </w:rPr>
        <w:br/>
        <w:t xml:space="preserve">(C) </w:t>
      </w:r>
      <w:r w:rsidRPr="00411D7F">
        <w:rPr>
          <w:rFonts w:cstheme="minorHAnsi"/>
        </w:rPr>
        <w:t>=</w:t>
      </w:r>
      <w:r w:rsidR="00411D7F">
        <w:rPr>
          <w:rFonts w:cstheme="minorHAnsi"/>
        </w:rPr>
        <w:t xml:space="preserve"> </w:t>
      </w:r>
      <w:proofErr w:type="spellStart"/>
      <w:r w:rsidRPr="00411D7F">
        <w:rPr>
          <w:rFonts w:cstheme="minorHAnsi"/>
        </w:rPr>
        <w:t>Cn</w:t>
      </w:r>
      <w:proofErr w:type="spellEnd"/>
      <w:r w:rsidRPr="00411D7F">
        <w:rPr>
          <w:rFonts w:cstheme="minorHAnsi"/>
        </w:rPr>
        <w:t>/</w:t>
      </w:r>
      <w:proofErr w:type="spellStart"/>
      <w:r w:rsidRPr="00411D7F">
        <w:rPr>
          <w:rFonts w:cstheme="minorHAnsi"/>
        </w:rPr>
        <w:t>Cb</w:t>
      </w:r>
      <w:proofErr w:type="spellEnd"/>
      <w:r w:rsidRPr="00411D7F">
        <w:rPr>
          <w:rFonts w:cstheme="minorHAnsi"/>
        </w:rPr>
        <w:t xml:space="preserve"> ×</w:t>
      </w:r>
      <w:r w:rsidR="00411D7F">
        <w:rPr>
          <w:rFonts w:cstheme="minorHAnsi"/>
        </w:rPr>
        <w:t xml:space="preserve"> </w:t>
      </w:r>
      <w:r w:rsidR="00BD7F1C">
        <w:rPr>
          <w:rFonts w:cstheme="minorHAnsi"/>
        </w:rPr>
        <w:t>10</w:t>
      </w:r>
      <w:r w:rsidR="00BD7F1C" w:rsidRPr="00411D7F">
        <w:rPr>
          <w:rFonts w:cstheme="minorHAnsi"/>
        </w:rPr>
        <w:t>0pkt</w:t>
      </w:r>
      <w:r w:rsidRPr="00411D7F">
        <w:rPr>
          <w:rFonts w:cstheme="minorHAnsi"/>
        </w:rPr>
        <w:t>, gdzie</w:t>
      </w:r>
      <w:r w:rsidR="00411D7F">
        <w:rPr>
          <w:rFonts w:cstheme="minorHAnsi"/>
        </w:rPr>
        <w:t>:</w:t>
      </w:r>
      <w:r w:rsidR="00411D7F">
        <w:rPr>
          <w:rFonts w:cstheme="minorHAnsi"/>
        </w:rPr>
        <w:br/>
      </w:r>
      <w:proofErr w:type="spellStart"/>
      <w:r w:rsidRPr="00411D7F">
        <w:rPr>
          <w:rFonts w:cstheme="minorHAnsi"/>
          <w:b/>
        </w:rPr>
        <w:t>Cn</w:t>
      </w:r>
      <w:proofErr w:type="spellEnd"/>
      <w:r w:rsidRPr="00411D7F">
        <w:rPr>
          <w:rFonts w:cstheme="minorHAnsi"/>
          <w:b/>
        </w:rPr>
        <w:t xml:space="preserve"> </w:t>
      </w:r>
      <w:r w:rsidR="00411D7F">
        <w:rPr>
          <w:rFonts w:cstheme="minorHAnsi"/>
        </w:rPr>
        <w:t xml:space="preserve">- </w:t>
      </w:r>
      <w:r w:rsidRPr="00411D7F">
        <w:rPr>
          <w:rFonts w:cstheme="minorHAnsi"/>
        </w:rPr>
        <w:t>to cena najniższa spośród oferowanych</w:t>
      </w:r>
      <w:r w:rsidR="00411D7F">
        <w:rPr>
          <w:rFonts w:cstheme="minorHAnsi"/>
        </w:rPr>
        <w:br/>
      </w:r>
      <w:proofErr w:type="spellStart"/>
      <w:r w:rsidRPr="00411D7F">
        <w:rPr>
          <w:rFonts w:cstheme="minorHAnsi"/>
          <w:b/>
        </w:rPr>
        <w:t>Cb</w:t>
      </w:r>
      <w:proofErr w:type="spellEnd"/>
      <w:r w:rsidRPr="00411D7F">
        <w:rPr>
          <w:rFonts w:cstheme="minorHAnsi"/>
        </w:rPr>
        <w:t xml:space="preserve"> </w:t>
      </w:r>
      <w:r w:rsidR="00411D7F">
        <w:rPr>
          <w:rFonts w:cstheme="minorHAnsi"/>
        </w:rPr>
        <w:t xml:space="preserve">- </w:t>
      </w:r>
      <w:r w:rsidRPr="00411D7F">
        <w:rPr>
          <w:rFonts w:cstheme="minorHAnsi"/>
        </w:rPr>
        <w:t xml:space="preserve">to cena </w:t>
      </w:r>
      <w:r w:rsidR="00441ABC">
        <w:rPr>
          <w:rFonts w:cstheme="minorHAnsi"/>
        </w:rPr>
        <w:t>O</w:t>
      </w:r>
      <w:r w:rsidRPr="00411D7F">
        <w:rPr>
          <w:rFonts w:cstheme="minorHAnsi"/>
        </w:rPr>
        <w:t>ferty badanej</w:t>
      </w:r>
      <w:r w:rsidR="00411D7F" w:rsidRPr="00CF6E74">
        <w:rPr>
          <w:rFonts w:cstheme="minorHAnsi"/>
        </w:rPr>
        <w:br/>
      </w:r>
      <w:r w:rsidRPr="00CF6E74">
        <w:rPr>
          <w:rFonts w:cstheme="minorHAnsi"/>
        </w:rPr>
        <w:t xml:space="preserve">C należy rozumieć jako całkowite wynagrodzenie za </w:t>
      </w:r>
      <w:r w:rsidR="005A7BDE">
        <w:rPr>
          <w:rFonts w:cstheme="minorHAnsi"/>
        </w:rPr>
        <w:t>usługę</w:t>
      </w:r>
      <w:r w:rsidRPr="00CF6E74">
        <w:rPr>
          <w:rFonts w:cstheme="minorHAnsi"/>
        </w:rPr>
        <w:t>.</w:t>
      </w:r>
      <w:r w:rsidR="00411D7F" w:rsidRPr="00CF6E74">
        <w:rPr>
          <w:rFonts w:cstheme="minorHAnsi"/>
        </w:rPr>
        <w:t xml:space="preserve"> </w:t>
      </w:r>
      <w:r w:rsidRPr="00CF6E74">
        <w:rPr>
          <w:rFonts w:cstheme="minorHAnsi"/>
        </w:rPr>
        <w:t xml:space="preserve">Do oceny przyjmuje się cenę </w:t>
      </w:r>
      <w:r w:rsidR="00441ABC">
        <w:rPr>
          <w:rFonts w:cstheme="minorHAnsi"/>
        </w:rPr>
        <w:t>O</w:t>
      </w:r>
      <w:r w:rsidRPr="00CF6E74">
        <w:rPr>
          <w:rFonts w:cstheme="minorHAnsi"/>
        </w:rPr>
        <w:t xml:space="preserve">ferty netto, bez podatku VAT. Przyjmuje się, że 1% równa się 1 pkt i tak zostanie przeliczona liczba uzyskanych </w:t>
      </w:r>
      <w:r w:rsidR="00510256">
        <w:rPr>
          <w:rFonts w:cstheme="minorHAnsi"/>
        </w:rPr>
        <w:t>pkt</w:t>
      </w:r>
      <w:r w:rsidRPr="00CF6E74">
        <w:rPr>
          <w:rFonts w:cstheme="minorHAnsi"/>
        </w:rPr>
        <w:t xml:space="preserve">. </w:t>
      </w:r>
      <w:r w:rsidR="00C54B42">
        <w:rPr>
          <w:rFonts w:cstheme="minorHAnsi"/>
        </w:rPr>
        <w:t>W k</w:t>
      </w:r>
      <w:r w:rsidRPr="00CF6E74">
        <w:rPr>
          <w:rFonts w:cstheme="minorHAnsi"/>
        </w:rPr>
        <w:t xml:space="preserve">ryterium ceny można uzyskać maksymalnie </w:t>
      </w:r>
      <w:r w:rsidR="00BD7F1C">
        <w:rPr>
          <w:rFonts w:cstheme="minorHAnsi"/>
        </w:rPr>
        <w:t>10</w:t>
      </w:r>
      <w:r w:rsidR="00BD7F1C" w:rsidRPr="00CF6E74">
        <w:rPr>
          <w:rFonts w:cstheme="minorHAnsi"/>
        </w:rPr>
        <w:t xml:space="preserve">0 </w:t>
      </w:r>
      <w:r w:rsidRPr="00CF6E74">
        <w:rPr>
          <w:rFonts w:cstheme="minorHAnsi"/>
        </w:rPr>
        <w:t xml:space="preserve">pkt. </w:t>
      </w:r>
    </w:p>
    <w:p w14:paraId="07ADCD7C" w14:textId="29CB12AD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lastRenderedPageBreak/>
        <w:t xml:space="preserve">Za najkorzystniejszą zostanie uznana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ferta, która uzyska najwyższą łączną liczbę punktów w skali 100 punktowej obliczoną z dokładnością do dwóch miejsc po przecinku.</w:t>
      </w:r>
    </w:p>
    <w:p w14:paraId="31B0CD36" w14:textId="027DC907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>Negocjacje handlowe przeprowadzane są poprzez zapytanie o rabat</w:t>
      </w:r>
      <w:r w:rsidR="001E300A">
        <w:rPr>
          <w:rFonts w:cstheme="minorHAnsi"/>
        </w:rPr>
        <w:t>.</w:t>
      </w:r>
      <w:r w:rsidRPr="00801178">
        <w:rPr>
          <w:rFonts w:cstheme="minorHAnsi"/>
        </w:rPr>
        <w:t xml:space="preserve"> </w:t>
      </w:r>
    </w:p>
    <w:p w14:paraId="66BD6F2D" w14:textId="210215D1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Negocjacje będą przeprowadzane tylko i wyłącznie poprzez </w:t>
      </w:r>
      <w:r w:rsidR="00790941">
        <w:rPr>
          <w:rFonts w:cstheme="minorHAnsi"/>
        </w:rPr>
        <w:t>P</w:t>
      </w:r>
      <w:r w:rsidRPr="00801178">
        <w:rPr>
          <w:rFonts w:cstheme="minorHAnsi"/>
        </w:rPr>
        <w:t xml:space="preserve">latformę </w:t>
      </w:r>
      <w:r w:rsidR="00790941">
        <w:rPr>
          <w:rFonts w:cstheme="minorHAnsi"/>
        </w:rPr>
        <w:t>Z</w:t>
      </w:r>
      <w:r w:rsidRPr="00801178">
        <w:rPr>
          <w:rFonts w:cstheme="minorHAnsi"/>
        </w:rPr>
        <w:t>akupową</w:t>
      </w:r>
      <w:r w:rsidR="00790941">
        <w:rPr>
          <w:rFonts w:cstheme="minorHAnsi"/>
        </w:rPr>
        <w:t xml:space="preserve"> Zamawiającego</w:t>
      </w:r>
      <w:r w:rsidRPr="00801178">
        <w:rPr>
          <w:rFonts w:cstheme="minorHAnsi"/>
        </w:rPr>
        <w:t>.</w:t>
      </w:r>
    </w:p>
    <w:p w14:paraId="0C5EF408" w14:textId="4C2562AC" w:rsidR="00801178" w:rsidRP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Zaproszenie do negocjacji handlowych skierowane zostanie do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ferentów, których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ferta uzyskała akceptację techniczną. Przedmiotem negocjacji jest ten sam przedmiot </w:t>
      </w:r>
      <w:r w:rsidR="005A7BDE">
        <w:rPr>
          <w:rFonts w:cstheme="minorHAnsi"/>
        </w:rPr>
        <w:t>usługi</w:t>
      </w:r>
      <w:r w:rsidRPr="00801178">
        <w:rPr>
          <w:rFonts w:cstheme="minorHAnsi"/>
        </w:rPr>
        <w:t xml:space="preserve">, którego wykonanie zostało zaakceptowane w trakcie oceny technicznej na podstawie złożonej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 xml:space="preserve">ferty. Nie dopuszcza się możliwości wprowadzenia jakichkolwiek zmian w specyfikacji technicznej oferowanego przedmiotu </w:t>
      </w:r>
      <w:r w:rsidR="005A7BDE">
        <w:rPr>
          <w:rFonts w:cstheme="minorHAnsi"/>
        </w:rPr>
        <w:t>usługi</w:t>
      </w:r>
      <w:r w:rsidRPr="00801178">
        <w:rPr>
          <w:rFonts w:cstheme="minorHAnsi"/>
        </w:rPr>
        <w:t xml:space="preserve"> w trakcie negocjacji. </w:t>
      </w:r>
    </w:p>
    <w:p w14:paraId="5D4274A8" w14:textId="32B5496C" w:rsidR="00801178" w:rsidRDefault="00801178" w:rsidP="00946184">
      <w:pPr>
        <w:spacing w:after="120" w:line="240" w:lineRule="auto"/>
        <w:ind w:left="284"/>
        <w:jc w:val="both"/>
        <w:rPr>
          <w:rFonts w:cstheme="minorHAnsi"/>
        </w:rPr>
      </w:pPr>
      <w:r w:rsidRPr="00801178">
        <w:rPr>
          <w:rFonts w:cstheme="minorHAnsi"/>
        </w:rPr>
        <w:t xml:space="preserve">Ostateczny wybór najkorzystniejszej </w:t>
      </w:r>
      <w:r w:rsidR="00441ABC">
        <w:rPr>
          <w:rFonts w:cstheme="minorHAnsi"/>
        </w:rPr>
        <w:t>O</w:t>
      </w:r>
      <w:r w:rsidRPr="00801178">
        <w:rPr>
          <w:rFonts w:cstheme="minorHAnsi"/>
        </w:rPr>
        <w:t>ferty, zgodnie z opisanym powyżej kryterium, zostanie przeprowadzony po ewentualnych negocjacjach.</w:t>
      </w:r>
    </w:p>
    <w:p w14:paraId="5CA4A6F1" w14:textId="77777777" w:rsidR="00A0028D" w:rsidRPr="00FA5360" w:rsidRDefault="00A0028D" w:rsidP="00A0028D">
      <w:pPr>
        <w:spacing w:after="120" w:line="240" w:lineRule="auto"/>
        <w:ind w:left="284"/>
        <w:jc w:val="both"/>
        <w:rPr>
          <w:rFonts w:cstheme="minorHAnsi"/>
          <w:b/>
          <w:bCs/>
        </w:rPr>
      </w:pPr>
      <w:r w:rsidRPr="00FA5360">
        <w:rPr>
          <w:rFonts w:cstheme="minorHAnsi"/>
          <w:b/>
          <w:bCs/>
        </w:rPr>
        <w:t>Złożenie w Ofercie Merytorycznej elementów, które zostały wyszczególnione jako Oferta Handlowa może skutkować odrzuceniem Oferty.</w:t>
      </w:r>
    </w:p>
    <w:p w14:paraId="0790BFF8" w14:textId="767EDC66" w:rsidR="00A0028D" w:rsidRPr="00FA5360" w:rsidRDefault="00A0028D" w:rsidP="00A0028D">
      <w:pPr>
        <w:spacing w:after="120" w:line="240" w:lineRule="auto"/>
        <w:ind w:left="284"/>
        <w:jc w:val="both"/>
        <w:rPr>
          <w:rFonts w:cstheme="minorHAnsi"/>
          <w:b/>
          <w:bCs/>
        </w:rPr>
      </w:pPr>
      <w:r w:rsidRPr="00FA5360">
        <w:rPr>
          <w:rFonts w:cstheme="minorHAnsi"/>
          <w:b/>
          <w:bCs/>
        </w:rPr>
        <w:t>Zamawiający odrzuci Oferty zawierające rażąco niską cenę, zgodnie z informacją załączoną do Zapytania Ofertowego w Załączniku E.</w:t>
      </w:r>
    </w:p>
    <w:p w14:paraId="4F6F2CAD" w14:textId="77777777" w:rsidR="00E667E1" w:rsidRDefault="00E667E1" w:rsidP="00975DC0">
      <w:pPr>
        <w:spacing w:after="120" w:line="240" w:lineRule="auto"/>
        <w:jc w:val="both"/>
        <w:rPr>
          <w:rFonts w:cstheme="minorHAnsi"/>
          <w:b/>
        </w:rPr>
      </w:pPr>
    </w:p>
    <w:p w14:paraId="5EB058E2" w14:textId="4AFFAAAD" w:rsidR="00D96F48" w:rsidRPr="000B3A7C" w:rsidRDefault="008302AA" w:rsidP="006A2EF2">
      <w:pPr>
        <w:spacing w:after="120" w:line="240" w:lineRule="auto"/>
        <w:rPr>
          <w:rFonts w:cstheme="minorHAnsi"/>
          <w:b/>
        </w:rPr>
      </w:pPr>
      <w:r w:rsidRPr="000B3A7C">
        <w:rPr>
          <w:rFonts w:cstheme="minorHAnsi"/>
          <w:b/>
        </w:rPr>
        <w:t>MIEJSCE I SPOSÓB SKŁADANIA OFERT</w:t>
      </w:r>
    </w:p>
    <w:p w14:paraId="62A9DD3C" w14:textId="6B3CB568" w:rsidR="008302AA" w:rsidRDefault="000B14FA" w:rsidP="00946184">
      <w:pPr>
        <w:spacing w:after="120" w:line="240" w:lineRule="auto"/>
        <w:ind w:left="284"/>
        <w:jc w:val="both"/>
        <w:rPr>
          <w:rFonts w:cstheme="minorHAnsi"/>
        </w:rPr>
      </w:pPr>
      <w:r w:rsidRPr="000B14FA">
        <w:rPr>
          <w:rFonts w:cstheme="minorHAnsi"/>
        </w:rPr>
        <w:t xml:space="preserve">W przypadku zainteresowania niniejszym </w:t>
      </w:r>
      <w:r w:rsidR="00790941">
        <w:rPr>
          <w:rFonts w:cstheme="minorHAnsi"/>
        </w:rPr>
        <w:t>Z</w:t>
      </w:r>
      <w:r w:rsidRPr="000B14FA">
        <w:rPr>
          <w:rFonts w:cstheme="minorHAnsi"/>
        </w:rPr>
        <w:t xml:space="preserve">apytaniem </w:t>
      </w:r>
      <w:r w:rsidR="00790941">
        <w:rPr>
          <w:rFonts w:cstheme="minorHAnsi"/>
        </w:rPr>
        <w:t xml:space="preserve">Ofertowym </w:t>
      </w:r>
      <w:r w:rsidRPr="000B14FA">
        <w:rPr>
          <w:rFonts w:cstheme="minorHAnsi"/>
        </w:rPr>
        <w:t xml:space="preserve">oraz w związku z regulacjami korporacyjnymi Zamawiającego Oferent składa </w:t>
      </w:r>
      <w:r w:rsidR="00441ABC">
        <w:rPr>
          <w:rFonts w:cstheme="minorHAnsi"/>
        </w:rPr>
        <w:t>O</w:t>
      </w:r>
      <w:r w:rsidRPr="000B14FA">
        <w:rPr>
          <w:rFonts w:cstheme="minorHAnsi"/>
        </w:rPr>
        <w:t xml:space="preserve">fertę na </w:t>
      </w:r>
      <w:r w:rsidR="00790941">
        <w:rPr>
          <w:rFonts w:cstheme="minorHAnsi"/>
        </w:rPr>
        <w:t>P</w:t>
      </w:r>
      <w:r w:rsidRPr="000B14FA">
        <w:rPr>
          <w:rFonts w:cstheme="minorHAnsi"/>
        </w:rPr>
        <w:t xml:space="preserve">latformie </w:t>
      </w:r>
      <w:r w:rsidR="00790941">
        <w:rPr>
          <w:rFonts w:cstheme="minorHAnsi"/>
        </w:rPr>
        <w:t>Z</w:t>
      </w:r>
      <w:r w:rsidRPr="000B14FA">
        <w:rPr>
          <w:rFonts w:cstheme="minorHAnsi"/>
        </w:rPr>
        <w:t xml:space="preserve">akupowej Zamawiającego, tj. </w:t>
      </w:r>
      <w:hyperlink r:id="rId11" w:history="1">
        <w:r w:rsidRPr="000B14FA">
          <w:rPr>
            <w:rStyle w:val="Hipercze"/>
            <w:rFonts w:cstheme="minorHAnsi"/>
          </w:rPr>
          <w:t>www.lotos.logintrade.net</w:t>
        </w:r>
      </w:hyperlink>
      <w:r w:rsidR="001179E4">
        <w:rPr>
          <w:rFonts w:cstheme="minorHAnsi"/>
        </w:rPr>
        <w:t>, pod rygorem odrzucenia.</w:t>
      </w:r>
    </w:p>
    <w:p w14:paraId="552F12FF" w14:textId="70EA2A0C" w:rsidR="007F7481" w:rsidRPr="007F7481" w:rsidRDefault="000B14FA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7F7481">
        <w:rPr>
          <w:rFonts w:cstheme="minorHAnsi"/>
        </w:rPr>
        <w:t xml:space="preserve">Wyłącznie </w:t>
      </w:r>
      <w:r w:rsidR="00441ABC">
        <w:rPr>
          <w:rFonts w:cstheme="minorHAnsi"/>
        </w:rPr>
        <w:t>O</w:t>
      </w:r>
      <w:r w:rsidRPr="007F7481">
        <w:rPr>
          <w:rFonts w:cstheme="minorHAnsi"/>
        </w:rPr>
        <w:t xml:space="preserve">ferty złożone za pomocą </w:t>
      </w:r>
      <w:r w:rsidR="00441ABC">
        <w:rPr>
          <w:rFonts w:cstheme="minorHAnsi"/>
        </w:rPr>
        <w:t>P</w:t>
      </w:r>
      <w:r w:rsidRPr="007F7481">
        <w:rPr>
          <w:rFonts w:cstheme="minorHAnsi"/>
        </w:rPr>
        <w:t xml:space="preserve">latformy </w:t>
      </w:r>
      <w:r w:rsidR="00441ABC">
        <w:rPr>
          <w:rFonts w:cstheme="minorHAnsi"/>
        </w:rPr>
        <w:t>Z</w:t>
      </w:r>
      <w:r w:rsidRPr="007F7481">
        <w:rPr>
          <w:rFonts w:cstheme="minorHAnsi"/>
        </w:rPr>
        <w:t xml:space="preserve">akupowej </w:t>
      </w:r>
      <w:r w:rsidR="00441ABC" w:rsidRPr="007F7481">
        <w:rPr>
          <w:rFonts w:cstheme="minorHAnsi"/>
        </w:rPr>
        <w:t xml:space="preserve">LOGINTRADE </w:t>
      </w:r>
      <w:r w:rsidRPr="007F7481">
        <w:rPr>
          <w:rFonts w:cstheme="minorHAnsi"/>
        </w:rPr>
        <w:t>będą uważane za poprawnie złożone i będą podlegały ocenie</w:t>
      </w:r>
      <w:r w:rsidR="00911BC2">
        <w:rPr>
          <w:rFonts w:cstheme="minorHAnsi"/>
        </w:rPr>
        <w:t>,</w:t>
      </w:r>
    </w:p>
    <w:p w14:paraId="551AC348" w14:textId="48AB61DF" w:rsidR="006A7ADC" w:rsidRPr="00065D5F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65D5F">
        <w:rPr>
          <w:rFonts w:cstheme="minorHAnsi"/>
        </w:rPr>
        <w:t xml:space="preserve">Wiążące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>ferty należy złożyć w terminie</w:t>
      </w:r>
      <w:r w:rsidR="00411D7F" w:rsidRPr="00065D5F">
        <w:rPr>
          <w:rFonts w:cstheme="minorHAnsi"/>
        </w:rPr>
        <w:t xml:space="preserve"> </w:t>
      </w:r>
      <w:bookmarkStart w:id="2" w:name="_Hlk106968984"/>
      <w:r w:rsidRPr="00065D5F">
        <w:rPr>
          <w:rFonts w:cstheme="minorHAnsi"/>
        </w:rPr>
        <w:t xml:space="preserve">do </w:t>
      </w:r>
      <w:r w:rsidR="00182D1D" w:rsidRPr="00065D5F">
        <w:rPr>
          <w:rFonts w:cstheme="minorHAnsi"/>
        </w:rPr>
        <w:t xml:space="preserve">dnia </w:t>
      </w:r>
      <w:r w:rsidR="00174176">
        <w:rPr>
          <w:rFonts w:cstheme="minorHAnsi"/>
        </w:rPr>
        <w:t>0</w:t>
      </w:r>
      <w:r w:rsidR="00E56268">
        <w:rPr>
          <w:rFonts w:cstheme="minorHAnsi"/>
        </w:rPr>
        <w:t>6</w:t>
      </w:r>
      <w:r w:rsidR="00E579E6">
        <w:rPr>
          <w:rFonts w:cstheme="minorHAnsi"/>
        </w:rPr>
        <w:t>.</w:t>
      </w:r>
      <w:r w:rsidR="00A14368">
        <w:rPr>
          <w:rFonts w:cstheme="minorHAnsi"/>
        </w:rPr>
        <w:t>0</w:t>
      </w:r>
      <w:r w:rsidR="00174176">
        <w:rPr>
          <w:rFonts w:cstheme="minorHAnsi"/>
        </w:rPr>
        <w:t>3</w:t>
      </w:r>
      <w:r w:rsidR="00520B48">
        <w:rPr>
          <w:rFonts w:cstheme="minorHAnsi"/>
        </w:rPr>
        <w:t>.202</w:t>
      </w:r>
      <w:r w:rsidR="00A14368">
        <w:rPr>
          <w:rFonts w:cstheme="minorHAnsi"/>
        </w:rPr>
        <w:t>3</w:t>
      </w:r>
      <w:r w:rsidR="00520B48">
        <w:rPr>
          <w:rFonts w:cstheme="minorHAnsi"/>
        </w:rPr>
        <w:t xml:space="preserve"> r.</w:t>
      </w:r>
      <w:r w:rsidR="00520B48" w:rsidRPr="00065D5F">
        <w:rPr>
          <w:rFonts w:cstheme="minorHAnsi"/>
        </w:rPr>
        <w:t xml:space="preserve"> </w:t>
      </w:r>
      <w:r w:rsidR="007B3453" w:rsidRPr="00065D5F">
        <w:rPr>
          <w:rFonts w:cstheme="minorHAnsi"/>
        </w:rPr>
        <w:t xml:space="preserve">do godz. </w:t>
      </w:r>
      <w:bookmarkEnd w:id="2"/>
      <w:r w:rsidR="00EB65AA">
        <w:rPr>
          <w:rFonts w:cstheme="minorHAnsi"/>
        </w:rPr>
        <w:t>23:</w:t>
      </w:r>
      <w:r w:rsidR="00466D2B">
        <w:rPr>
          <w:rFonts w:cstheme="minorHAnsi"/>
        </w:rPr>
        <w:t>00</w:t>
      </w:r>
    </w:p>
    <w:p w14:paraId="5FA288F7" w14:textId="6089BBA9" w:rsidR="007F7481" w:rsidRDefault="000B14FA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7F7481">
        <w:rPr>
          <w:rFonts w:cstheme="minorHAnsi"/>
        </w:rPr>
        <w:t>Zamawiający nie akceptuje innej drogi komunikacji merytorycznej</w:t>
      </w:r>
      <w:r w:rsidR="00911BC2">
        <w:rPr>
          <w:rFonts w:cstheme="minorHAnsi"/>
        </w:rPr>
        <w:t>,</w:t>
      </w:r>
    </w:p>
    <w:p w14:paraId="0D8D717A" w14:textId="6D0E6C73" w:rsidR="007F7481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B14FA">
        <w:rPr>
          <w:rFonts w:cstheme="minorHAnsi"/>
        </w:rPr>
        <w:t xml:space="preserve">Oferta </w:t>
      </w:r>
      <w:r w:rsidR="0070094D">
        <w:rPr>
          <w:rFonts w:cstheme="minorHAnsi"/>
        </w:rPr>
        <w:t>powinna</w:t>
      </w:r>
      <w:r w:rsidR="0070094D" w:rsidRPr="000B14FA">
        <w:rPr>
          <w:rFonts w:cstheme="minorHAnsi"/>
        </w:rPr>
        <w:t xml:space="preserve"> </w:t>
      </w:r>
      <w:r w:rsidRPr="000B14FA">
        <w:rPr>
          <w:rFonts w:cstheme="minorHAnsi"/>
        </w:rPr>
        <w:t>być sporządzona w języku polskim</w:t>
      </w:r>
      <w:r w:rsidR="00A14368">
        <w:rPr>
          <w:rFonts w:cstheme="minorHAnsi"/>
        </w:rPr>
        <w:t xml:space="preserve"> lub angielskim</w:t>
      </w:r>
      <w:r w:rsidR="00911BC2">
        <w:rPr>
          <w:rFonts w:cstheme="minorHAnsi"/>
        </w:rPr>
        <w:t>,</w:t>
      </w:r>
    </w:p>
    <w:p w14:paraId="3FF278C9" w14:textId="204787D7" w:rsidR="007F7481" w:rsidRDefault="007F748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bookmarkStart w:id="3" w:name="_Hlk98420431"/>
      <w:r w:rsidRPr="000B14FA">
        <w:rPr>
          <w:rFonts w:cstheme="minorHAnsi"/>
        </w:rPr>
        <w:t xml:space="preserve">Wymagana waluta </w:t>
      </w:r>
      <w:r w:rsidR="00441ABC">
        <w:rPr>
          <w:rFonts w:cstheme="minorHAnsi"/>
        </w:rPr>
        <w:t>O</w:t>
      </w:r>
      <w:r w:rsidRPr="000B14FA">
        <w:rPr>
          <w:rFonts w:cstheme="minorHAnsi"/>
        </w:rPr>
        <w:t>ferty: PLN</w:t>
      </w:r>
      <w:r w:rsidR="00911BC2">
        <w:rPr>
          <w:rFonts w:cstheme="minorHAnsi"/>
        </w:rPr>
        <w:t>,</w:t>
      </w:r>
    </w:p>
    <w:bookmarkEnd w:id="3"/>
    <w:p w14:paraId="09EE9664" w14:textId="3E4FD060" w:rsidR="006A7ADC" w:rsidRDefault="006A7ADC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Zamawiający </w:t>
      </w:r>
      <w:r w:rsidR="00A14368">
        <w:rPr>
          <w:rFonts w:cstheme="minorHAnsi"/>
        </w:rPr>
        <w:t>d</w:t>
      </w:r>
      <w:r>
        <w:rPr>
          <w:rFonts w:cstheme="minorHAnsi"/>
        </w:rPr>
        <w:t>opuszcza składani</w:t>
      </w:r>
      <w:r w:rsidR="00A14368">
        <w:rPr>
          <w:rFonts w:cstheme="minorHAnsi"/>
        </w:rPr>
        <w:t>e</w:t>
      </w:r>
      <w:r>
        <w:rPr>
          <w:rFonts w:cstheme="minorHAnsi"/>
        </w:rPr>
        <w:t xml:space="preserve"> ofert częściowych</w:t>
      </w:r>
      <w:r w:rsidR="00911BC2">
        <w:rPr>
          <w:rFonts w:cstheme="minorHAnsi"/>
        </w:rPr>
        <w:t>,</w:t>
      </w:r>
    </w:p>
    <w:p w14:paraId="16F9CF90" w14:textId="0D593B07" w:rsidR="00215B14" w:rsidRDefault="00215B14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Zamawiający nie dopuszcza składania ofert wariantowych,</w:t>
      </w:r>
    </w:p>
    <w:p w14:paraId="466216DC" w14:textId="483D0EDF" w:rsidR="006A7ADC" w:rsidRDefault="006A7ADC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Zamawiający z</w:t>
      </w:r>
      <w:r w:rsidRPr="006A7ADC">
        <w:rPr>
          <w:rFonts w:cstheme="minorHAnsi"/>
        </w:rPr>
        <w:t xml:space="preserve">astrzega sobie prawo do zakończenia </w:t>
      </w:r>
      <w:r w:rsidR="00790941">
        <w:rPr>
          <w:rFonts w:cstheme="minorHAnsi"/>
        </w:rPr>
        <w:t>Z</w:t>
      </w:r>
      <w:r w:rsidRPr="006A7ADC">
        <w:rPr>
          <w:rFonts w:cstheme="minorHAnsi"/>
        </w:rPr>
        <w:t xml:space="preserve">apytania </w:t>
      </w:r>
      <w:r w:rsidR="00790941">
        <w:rPr>
          <w:rFonts w:cstheme="minorHAnsi"/>
        </w:rPr>
        <w:t>O</w:t>
      </w:r>
      <w:r w:rsidRPr="006A7ADC">
        <w:rPr>
          <w:rFonts w:cstheme="minorHAnsi"/>
        </w:rPr>
        <w:t xml:space="preserve">fertowego bez wyboru </w:t>
      </w:r>
      <w:r w:rsidR="00790941">
        <w:rPr>
          <w:rFonts w:cstheme="minorHAnsi"/>
        </w:rPr>
        <w:t>k</w:t>
      </w:r>
      <w:r w:rsidR="00FA5360">
        <w:rPr>
          <w:rFonts w:cstheme="minorHAnsi"/>
        </w:rPr>
        <w:t>ontrahenta</w:t>
      </w:r>
      <w:r w:rsidR="00911BC2">
        <w:rPr>
          <w:rFonts w:cstheme="minorHAnsi"/>
        </w:rPr>
        <w:t>,</w:t>
      </w:r>
    </w:p>
    <w:p w14:paraId="017F259B" w14:textId="661FF55F" w:rsidR="007F7481" w:rsidRPr="00065D5F" w:rsidRDefault="007F7481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065D5F">
        <w:rPr>
          <w:rFonts w:cstheme="minorHAnsi"/>
        </w:rPr>
        <w:t>Niedozwolone są klauzule typu "Oferta nie rezerwuje materiału" i będą stanowiły podstawę do odrzucenia Oferty</w:t>
      </w:r>
      <w:r w:rsidR="00911BC2" w:rsidRPr="00065D5F">
        <w:rPr>
          <w:rFonts w:cstheme="minorHAnsi"/>
        </w:rPr>
        <w:t>,</w:t>
      </w:r>
    </w:p>
    <w:p w14:paraId="72BDB578" w14:textId="539E9693" w:rsidR="00AA2E21" w:rsidRPr="00065D5F" w:rsidRDefault="00AA2E21" w:rsidP="00FA39E5">
      <w:pPr>
        <w:pStyle w:val="Akapitzlist"/>
        <w:numPr>
          <w:ilvl w:val="0"/>
          <w:numId w:val="1"/>
        </w:numPr>
        <w:spacing w:after="120" w:line="240" w:lineRule="auto"/>
        <w:ind w:left="851" w:hanging="425"/>
        <w:contextualSpacing w:val="0"/>
        <w:jc w:val="both"/>
        <w:rPr>
          <w:rFonts w:cstheme="minorHAnsi"/>
        </w:rPr>
      </w:pPr>
      <w:r w:rsidRPr="00065D5F">
        <w:rPr>
          <w:rFonts w:cstheme="minorHAnsi"/>
        </w:rPr>
        <w:t>Oferta powinna być podpisana przez osobę/y uprawnione do występowania w imieniu Oferenta, zgodnie z umocowaniem,</w:t>
      </w:r>
    </w:p>
    <w:p w14:paraId="4D5C6CB5" w14:textId="1ACAE8EB" w:rsidR="006A7ADC" w:rsidRPr="00065D5F" w:rsidRDefault="006A7ADC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065D5F">
        <w:rPr>
          <w:rFonts w:cstheme="minorHAnsi"/>
        </w:rPr>
        <w:t xml:space="preserve">Wraz z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 xml:space="preserve">fertą bezwzględnie wymagane jest </w:t>
      </w:r>
      <w:r w:rsidR="009B0C04" w:rsidRPr="00065D5F">
        <w:rPr>
          <w:rFonts w:cstheme="minorHAnsi"/>
        </w:rPr>
        <w:t xml:space="preserve">podpisanie </w:t>
      </w:r>
      <w:r w:rsidR="00A0028D" w:rsidRPr="00065D5F">
        <w:rPr>
          <w:rFonts w:cstheme="minorHAnsi"/>
        </w:rPr>
        <w:t xml:space="preserve">zgodnie z umocowaniem </w:t>
      </w:r>
      <w:r w:rsidR="009B0C04" w:rsidRPr="00065D5F">
        <w:rPr>
          <w:rFonts w:cstheme="minorHAnsi"/>
        </w:rPr>
        <w:t>wszystkich oświadczeń</w:t>
      </w:r>
      <w:r w:rsidR="00FB0900" w:rsidRPr="00065D5F">
        <w:rPr>
          <w:rFonts w:cstheme="minorHAnsi"/>
        </w:rPr>
        <w:t>, formularzy</w:t>
      </w:r>
      <w:r w:rsidR="009B0C04" w:rsidRPr="00065D5F">
        <w:rPr>
          <w:rFonts w:cstheme="minorHAnsi"/>
        </w:rPr>
        <w:t xml:space="preserve"> i </w:t>
      </w:r>
      <w:r w:rsidRPr="00065D5F">
        <w:rPr>
          <w:rFonts w:cstheme="minorHAnsi"/>
        </w:rPr>
        <w:t xml:space="preserve">potwierdzenie wymagań postawionych w treści </w:t>
      </w:r>
      <w:r w:rsidR="00441ABC" w:rsidRPr="00065D5F">
        <w:rPr>
          <w:rFonts w:cstheme="minorHAnsi"/>
        </w:rPr>
        <w:t>Z</w:t>
      </w:r>
      <w:r w:rsidRPr="00065D5F">
        <w:rPr>
          <w:rFonts w:cstheme="minorHAnsi"/>
        </w:rPr>
        <w:t xml:space="preserve">apytania </w:t>
      </w:r>
      <w:r w:rsidR="00441ABC" w:rsidRPr="00065D5F">
        <w:rPr>
          <w:rFonts w:cstheme="minorHAnsi"/>
        </w:rPr>
        <w:t>O</w:t>
      </w:r>
      <w:r w:rsidRPr="00065D5F">
        <w:rPr>
          <w:rFonts w:cstheme="minorHAnsi"/>
        </w:rPr>
        <w:t>fertowego</w:t>
      </w:r>
      <w:r w:rsidR="00911BC2" w:rsidRPr="00065D5F">
        <w:rPr>
          <w:rFonts w:cstheme="minorHAnsi"/>
        </w:rPr>
        <w:t>,</w:t>
      </w:r>
    </w:p>
    <w:p w14:paraId="27C3C8F8" w14:textId="794C9434" w:rsidR="007F7481" w:rsidRDefault="007F7481" w:rsidP="00FA39E5">
      <w:pPr>
        <w:numPr>
          <w:ilvl w:val="0"/>
          <w:numId w:val="1"/>
        </w:numPr>
        <w:spacing w:after="120" w:line="240" w:lineRule="auto"/>
        <w:ind w:left="851" w:hanging="425"/>
        <w:jc w:val="both"/>
        <w:rPr>
          <w:rFonts w:cstheme="minorHAnsi"/>
        </w:rPr>
      </w:pPr>
      <w:r w:rsidRPr="007F7481">
        <w:rPr>
          <w:rFonts w:cstheme="minorHAnsi"/>
        </w:rPr>
        <w:t xml:space="preserve">Na </w:t>
      </w:r>
      <w:r w:rsidR="00790941">
        <w:rPr>
          <w:rFonts w:cstheme="minorHAnsi"/>
        </w:rPr>
        <w:t>P</w:t>
      </w:r>
      <w:r w:rsidRPr="007F7481">
        <w:rPr>
          <w:rFonts w:cstheme="minorHAnsi"/>
        </w:rPr>
        <w:t xml:space="preserve">latformie </w:t>
      </w:r>
      <w:r w:rsidR="00790941">
        <w:rPr>
          <w:rFonts w:cstheme="minorHAnsi"/>
        </w:rPr>
        <w:t>Z</w:t>
      </w:r>
      <w:r w:rsidRPr="007F7481">
        <w:rPr>
          <w:rFonts w:cstheme="minorHAnsi"/>
        </w:rPr>
        <w:t xml:space="preserve">akupowej </w:t>
      </w:r>
      <w:r w:rsidR="00790941">
        <w:rPr>
          <w:rFonts w:cstheme="minorHAnsi"/>
        </w:rPr>
        <w:t xml:space="preserve">LOGINTRADE </w:t>
      </w:r>
      <w:hyperlink r:id="rId12" w:history="1">
        <w:r w:rsidR="00790941" w:rsidRPr="002378F7">
          <w:rPr>
            <w:rStyle w:val="Hipercze"/>
            <w:rFonts w:cstheme="minorHAnsi"/>
          </w:rPr>
          <w:t>www.lotos.logintrade.net</w:t>
        </w:r>
      </w:hyperlink>
      <w:r w:rsidR="006A7ADC" w:rsidRPr="006A7ADC">
        <w:rPr>
          <w:rFonts w:cstheme="minorHAnsi"/>
        </w:rPr>
        <w:t xml:space="preserve"> </w:t>
      </w:r>
      <w:r w:rsidRPr="007F7481">
        <w:rPr>
          <w:rFonts w:cstheme="minorHAnsi"/>
        </w:rPr>
        <w:t>istnieje możliwość zadawania pytań</w:t>
      </w:r>
      <w:r w:rsidR="001861B7">
        <w:rPr>
          <w:rFonts w:cstheme="minorHAnsi"/>
        </w:rPr>
        <w:t>, w termin</w:t>
      </w:r>
      <w:r w:rsidR="00510256">
        <w:rPr>
          <w:rFonts w:cstheme="minorHAnsi"/>
        </w:rPr>
        <w:t>ach tam wskazanych</w:t>
      </w:r>
      <w:r w:rsidR="001179E4">
        <w:rPr>
          <w:rFonts w:cstheme="minorHAnsi"/>
        </w:rPr>
        <w:t>.</w:t>
      </w:r>
    </w:p>
    <w:p w14:paraId="281E7BC2" w14:textId="77777777" w:rsidR="00E667E1" w:rsidRDefault="00E667E1" w:rsidP="008663B3">
      <w:pPr>
        <w:spacing w:after="120" w:line="240" w:lineRule="auto"/>
        <w:ind w:left="142"/>
        <w:rPr>
          <w:rFonts w:cstheme="minorHAnsi"/>
          <w:b/>
        </w:rPr>
      </w:pPr>
    </w:p>
    <w:p w14:paraId="2C340484" w14:textId="048ECDC4" w:rsidR="008663B3" w:rsidRPr="00251489" w:rsidRDefault="008663B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TERMIN ZWIĄZANIA OFERTĄ</w:t>
      </w:r>
    </w:p>
    <w:p w14:paraId="626404B2" w14:textId="0673A5CF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Oferent związany będzie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 na okres 60 dni. Bieg terminu związania </w:t>
      </w:r>
      <w:r w:rsidR="00FB0900">
        <w:rPr>
          <w:rFonts w:cstheme="minorHAnsi"/>
        </w:rPr>
        <w:t>O</w:t>
      </w:r>
      <w:r w:rsidRPr="00154CA0">
        <w:rPr>
          <w:rFonts w:cstheme="minorHAnsi"/>
        </w:rPr>
        <w:t xml:space="preserve">fertą rozpoczyna się wraz z upływem terminu składania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>fert.</w:t>
      </w:r>
    </w:p>
    <w:p w14:paraId="321518A0" w14:textId="74B2D883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Wykonawca samodzielnie lub na wniosek Zamawiającego może przedłużyć termin związania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fertą, z tym, że Zamawiający może tylko raz, na co najmniej 3 dni przed upływem terminu związania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fertą zwrócić się do Wykonawców o wyrażenie zgody na przedłużenie tego terminu o oznaczony okres, nie dłuższy jednak niż 60 dni. </w:t>
      </w:r>
    </w:p>
    <w:p w14:paraId="6E5E848B" w14:textId="063AC966" w:rsidR="008663B3" w:rsidRPr="00154CA0" w:rsidRDefault="008663B3" w:rsidP="00FA39E5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cstheme="minorHAnsi"/>
        </w:rPr>
      </w:pPr>
      <w:r w:rsidRPr="00154CA0">
        <w:rPr>
          <w:rFonts w:cstheme="minorHAnsi"/>
        </w:rPr>
        <w:t xml:space="preserve">W przypadku złożenia w toku Procedury modyfikacji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 xml:space="preserve">ferty, termin związania </w:t>
      </w:r>
      <w:r w:rsidR="00FB0900">
        <w:rPr>
          <w:rFonts w:cstheme="minorHAnsi"/>
        </w:rPr>
        <w:t>O</w:t>
      </w:r>
      <w:r w:rsidRPr="00154CA0">
        <w:rPr>
          <w:rFonts w:cstheme="minorHAnsi"/>
        </w:rPr>
        <w:t xml:space="preserve">fertą ulega przedłużeniu o wskazany w zmodyfikowanej </w:t>
      </w:r>
      <w:r w:rsidR="00441ABC">
        <w:rPr>
          <w:rFonts w:cstheme="minorHAnsi"/>
        </w:rPr>
        <w:t>O</w:t>
      </w:r>
      <w:r w:rsidRPr="00154CA0">
        <w:rPr>
          <w:rFonts w:cstheme="minorHAnsi"/>
        </w:rPr>
        <w:t>fercie okres, nie dłuższy jednak niż 90 dni od dnia złożenia modyfikacji.</w:t>
      </w:r>
    </w:p>
    <w:p w14:paraId="76B55F91" w14:textId="77777777" w:rsidR="008663B3" w:rsidRDefault="008663B3" w:rsidP="008663B3">
      <w:pPr>
        <w:spacing w:after="120" w:line="240" w:lineRule="auto"/>
        <w:ind w:left="142"/>
        <w:rPr>
          <w:rFonts w:cstheme="minorHAnsi"/>
          <w:b/>
        </w:rPr>
      </w:pPr>
    </w:p>
    <w:p w14:paraId="0573CB3A" w14:textId="2A04015F" w:rsidR="008663B3" w:rsidRPr="00251489" w:rsidRDefault="008663B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WYKLUCZENIA</w:t>
      </w:r>
    </w:p>
    <w:p w14:paraId="564F5D23" w14:textId="7AC945E1" w:rsidR="008663B3" w:rsidRPr="000D0382" w:rsidRDefault="008663B3" w:rsidP="00946184">
      <w:pPr>
        <w:spacing w:after="120" w:line="240" w:lineRule="auto"/>
        <w:ind w:left="284"/>
        <w:jc w:val="both"/>
        <w:rPr>
          <w:rFonts w:cstheme="minorHAnsi"/>
        </w:rPr>
      </w:pPr>
      <w:r w:rsidRPr="000D0382">
        <w:rPr>
          <w:rFonts w:cstheme="minorHAnsi"/>
        </w:rPr>
        <w:t xml:space="preserve">Z udziału w postępowaniu wykluczone są podmioty powiązane osobowo i kapitałowo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 xml:space="preserve">z </w:t>
      </w:r>
      <w:r>
        <w:rPr>
          <w:rFonts w:cstheme="minorHAnsi"/>
        </w:rPr>
        <w:t>Z</w:t>
      </w:r>
      <w:r w:rsidRPr="000D0382">
        <w:rPr>
          <w:rFonts w:cstheme="minorHAnsi"/>
        </w:rPr>
        <w:t>amawiającym</w:t>
      </w:r>
      <w:r>
        <w:rPr>
          <w:rFonts w:cstheme="minorHAnsi"/>
        </w:rPr>
        <w:t xml:space="preserve">. </w:t>
      </w:r>
      <w:r w:rsidRPr="000D0382">
        <w:rPr>
          <w:rFonts w:cstheme="minorHAnsi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 xml:space="preserve">z przeprowadzeniem procedury wyboru wykonawcy a </w:t>
      </w:r>
      <w:r>
        <w:rPr>
          <w:rFonts w:cstheme="minorHAnsi"/>
        </w:rPr>
        <w:t>W</w:t>
      </w:r>
      <w:r w:rsidRPr="000D0382">
        <w:rPr>
          <w:rFonts w:cstheme="minorHAnsi"/>
        </w:rPr>
        <w:t>ykonawcą, polegające w szczególności na:</w:t>
      </w:r>
    </w:p>
    <w:p w14:paraId="3DB4EB72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uczestniczeniu w spółce jako wspólnik spółki cywilnej lub spółki osobowej,</w:t>
      </w:r>
    </w:p>
    <w:p w14:paraId="60B9452F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 xml:space="preserve">posiadaniu co najmniej 10% udziałów lub akcji, o ile niższy próg nie wynika z przepisów prawa lub nie został określony przez IZ PO, </w:t>
      </w:r>
    </w:p>
    <w:p w14:paraId="3EA014EF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pełnieniu funkcji członka organu nadzorczego lub zarządzającego, prokurenta, pełnomocnika,</w:t>
      </w:r>
    </w:p>
    <w:p w14:paraId="1E4FEE24" w14:textId="77777777" w:rsidR="008663B3" w:rsidRPr="00C2249C" w:rsidRDefault="008663B3" w:rsidP="00FA39E5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cstheme="minorHAnsi"/>
        </w:rPr>
      </w:pPr>
      <w:r w:rsidRPr="00C2249C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B6FA255" w14:textId="3EEF4A67" w:rsidR="008663B3" w:rsidRDefault="008663B3" w:rsidP="00946184">
      <w:pPr>
        <w:spacing w:after="120" w:line="240" w:lineRule="auto"/>
        <w:ind w:left="284"/>
        <w:jc w:val="both"/>
        <w:rPr>
          <w:rFonts w:cstheme="minorHAnsi"/>
        </w:rPr>
      </w:pPr>
      <w:r w:rsidRPr="000D0382">
        <w:rPr>
          <w:rFonts w:cstheme="minorHAnsi"/>
        </w:rPr>
        <w:t xml:space="preserve">Zamawiający dokona oceny spełnienia wyżej opisanego warunku udziału Wykonawcy </w:t>
      </w:r>
      <w:r w:rsidR="006C1D6D">
        <w:rPr>
          <w:rFonts w:cstheme="minorHAnsi"/>
        </w:rPr>
        <w:br/>
      </w:r>
      <w:r w:rsidRPr="000D0382">
        <w:rPr>
          <w:rFonts w:cstheme="minorHAnsi"/>
        </w:rPr>
        <w:t>w postępowaniu zgodnie z formułą spełnia/nie spełnia na podstawie załączonego oświadczenia Oferenta</w:t>
      </w:r>
      <w:r>
        <w:rPr>
          <w:rFonts w:cstheme="minorHAnsi"/>
        </w:rPr>
        <w:t xml:space="preserve"> - </w:t>
      </w:r>
      <w:r w:rsidRPr="00145312">
        <w:rPr>
          <w:rFonts w:cstheme="minorHAnsi"/>
        </w:rPr>
        <w:t xml:space="preserve">Załącznik </w:t>
      </w:r>
      <w:r>
        <w:rPr>
          <w:rFonts w:cstheme="minorHAnsi"/>
        </w:rPr>
        <w:t>A</w:t>
      </w:r>
      <w:r w:rsidRPr="002E0D48">
        <w:rPr>
          <w:rFonts w:cstheme="minorHAnsi"/>
        </w:rPr>
        <w:t>.</w:t>
      </w:r>
    </w:p>
    <w:p w14:paraId="4473C11E" w14:textId="77777777" w:rsidR="00D7688F" w:rsidRPr="002E0D48" w:rsidRDefault="00D7688F" w:rsidP="008663B3">
      <w:pPr>
        <w:spacing w:after="120" w:line="240" w:lineRule="auto"/>
        <w:jc w:val="both"/>
        <w:rPr>
          <w:rFonts w:cstheme="minorHAnsi"/>
        </w:rPr>
      </w:pPr>
    </w:p>
    <w:p w14:paraId="773983A6" w14:textId="3A696886" w:rsidR="008663B3" w:rsidRPr="00251489" w:rsidRDefault="008663B3" w:rsidP="003F1823">
      <w:pPr>
        <w:spacing w:after="120" w:line="240" w:lineRule="auto"/>
        <w:jc w:val="both"/>
        <w:rPr>
          <w:rFonts w:cstheme="minorHAnsi"/>
          <w:b/>
        </w:rPr>
      </w:pPr>
      <w:r w:rsidRPr="00251489">
        <w:rPr>
          <w:rFonts w:cstheme="minorHAnsi"/>
          <w:b/>
        </w:rPr>
        <w:t xml:space="preserve">WARUNKI </w:t>
      </w:r>
      <w:r>
        <w:rPr>
          <w:rFonts w:cstheme="minorHAnsi"/>
          <w:b/>
        </w:rPr>
        <w:t xml:space="preserve">REALIZACJI </w:t>
      </w:r>
      <w:r w:rsidRPr="00251489">
        <w:rPr>
          <w:rFonts w:cstheme="minorHAnsi"/>
          <w:b/>
        </w:rPr>
        <w:t>USŁUGI</w:t>
      </w:r>
    </w:p>
    <w:p w14:paraId="711AE96E" w14:textId="3A4093BD" w:rsidR="0045249F" w:rsidRPr="00065D5F" w:rsidRDefault="008663B3" w:rsidP="4960913B">
      <w:pPr>
        <w:pStyle w:val="Akapitzlist"/>
        <w:numPr>
          <w:ilvl w:val="0"/>
          <w:numId w:val="7"/>
        </w:numPr>
        <w:spacing w:after="120" w:line="240" w:lineRule="auto"/>
        <w:jc w:val="both"/>
      </w:pPr>
      <w:r w:rsidRPr="4960913B">
        <w:t xml:space="preserve">Termin realizacji </w:t>
      </w:r>
      <w:r w:rsidR="00065D5F" w:rsidRPr="4960913B">
        <w:t>dostawy</w:t>
      </w:r>
      <w:r w:rsidRPr="4960913B">
        <w:t xml:space="preserve">: </w:t>
      </w:r>
      <w:r w:rsidR="4AEDD081" w:rsidRPr="4960913B">
        <w:t>30</w:t>
      </w:r>
      <w:r w:rsidR="00E159B6" w:rsidRPr="4960913B">
        <w:t xml:space="preserve"> dni od daty przyjęcia Zamówienia do realizacji</w:t>
      </w:r>
    </w:p>
    <w:p w14:paraId="734714E4" w14:textId="7884CBB1" w:rsidR="0067156F" w:rsidRPr="0067156F" w:rsidRDefault="008663B3" w:rsidP="003F182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</w:rPr>
      </w:pPr>
      <w:r w:rsidRPr="003A2A7D">
        <w:rPr>
          <w:rFonts w:cstheme="minorHAnsi"/>
        </w:rPr>
        <w:t>Miejsce realizacji przedmiotu zamówienia:</w:t>
      </w:r>
      <w:r w:rsidR="00EB65AA">
        <w:rPr>
          <w:rFonts w:cstheme="minorHAnsi"/>
        </w:rPr>
        <w:t xml:space="preserve"> </w:t>
      </w:r>
      <w:r w:rsidR="00B90905" w:rsidRPr="00B90905">
        <w:rPr>
          <w:rFonts w:cstheme="minorHAnsi"/>
        </w:rPr>
        <w:t>Instytut Energetyki - Zakład Wysokotemperaturowych Procesów Elektrochemicznych; 02-981 Warszawa, ul. Augustówka 36</w:t>
      </w:r>
    </w:p>
    <w:p w14:paraId="010FB46C" w14:textId="0C79D865" w:rsidR="008663B3" w:rsidRPr="00A84331" w:rsidRDefault="008663B3" w:rsidP="003F1823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theme="minorHAnsi"/>
        </w:rPr>
      </w:pPr>
      <w:r w:rsidRPr="00A84331">
        <w:rPr>
          <w:rFonts w:cstheme="minorHAnsi"/>
        </w:rPr>
        <w:t xml:space="preserve">Sposób </w:t>
      </w:r>
      <w:r>
        <w:rPr>
          <w:rFonts w:cstheme="minorHAnsi"/>
        </w:rPr>
        <w:t xml:space="preserve">realizacji usługi, będącej </w:t>
      </w:r>
      <w:r w:rsidRPr="00A84331">
        <w:rPr>
          <w:rFonts w:cstheme="minorHAnsi"/>
        </w:rPr>
        <w:t>przedmiot</w:t>
      </w:r>
      <w:r>
        <w:rPr>
          <w:rFonts w:cstheme="minorHAnsi"/>
        </w:rPr>
        <w:t>em</w:t>
      </w:r>
      <w:r w:rsidRPr="00A84331">
        <w:rPr>
          <w:rFonts w:cstheme="minorHAnsi"/>
        </w:rPr>
        <w:t xml:space="preserve"> zamówienia powinien spełniać zasady zrównoważonego rozwoju, w szczególności:</w:t>
      </w:r>
    </w:p>
    <w:p w14:paraId="52894F67" w14:textId="3E532349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dostaw</w:t>
      </w:r>
      <w:r w:rsidR="008663B3">
        <w:rPr>
          <w:rFonts w:cstheme="minorHAnsi"/>
        </w:rPr>
        <w:t>/usług obejmujących</w:t>
      </w:r>
      <w:r w:rsidR="008663B3" w:rsidRPr="00A84331">
        <w:rPr>
          <w:rFonts w:cstheme="minorHAnsi"/>
        </w:rPr>
        <w:t xml:space="preserve"> materiał</w:t>
      </w:r>
      <w:r w:rsidR="008663B3">
        <w:rPr>
          <w:rFonts w:cstheme="minorHAnsi"/>
        </w:rPr>
        <w:t>y</w:t>
      </w:r>
      <w:r w:rsidR="008663B3" w:rsidRPr="00A84331">
        <w:rPr>
          <w:rFonts w:cstheme="minorHAnsi"/>
        </w:rPr>
        <w:t xml:space="preserve"> zużywaln</w:t>
      </w:r>
      <w:r w:rsidR="008663B3">
        <w:rPr>
          <w:rFonts w:cstheme="minorHAnsi"/>
        </w:rPr>
        <w:t>e,</w:t>
      </w:r>
      <w:r w:rsidR="008663B3" w:rsidRPr="00A84331">
        <w:rPr>
          <w:rFonts w:cstheme="minorHAnsi"/>
        </w:rPr>
        <w:t xml:space="preserve"> sypki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 xml:space="preserve"> lub ciekł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>, Dostawca powinien zapewnić pojemniki oraz opakowania możliwe do poddania recyclingowi lub odebrać pojemniki oraz opakowania po odbiorze przedmiotu zamówienia przez Zamawiającego, na jego żądanie</w:t>
      </w:r>
      <w:r w:rsidR="00FB0900">
        <w:rPr>
          <w:rFonts w:cstheme="minorHAnsi"/>
        </w:rPr>
        <w:t>.</w:t>
      </w:r>
    </w:p>
    <w:p w14:paraId="78B7F6C9" w14:textId="69EC402B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dostaw</w:t>
      </w:r>
      <w:r w:rsidR="008663B3">
        <w:rPr>
          <w:rFonts w:cstheme="minorHAnsi"/>
        </w:rPr>
        <w:t>/usług obejmujących</w:t>
      </w:r>
      <w:r w:rsidR="008663B3" w:rsidRPr="00A84331">
        <w:rPr>
          <w:rFonts w:cstheme="minorHAnsi"/>
        </w:rPr>
        <w:t xml:space="preserve"> element</w:t>
      </w:r>
      <w:r w:rsidR="008663B3">
        <w:rPr>
          <w:rFonts w:cstheme="minorHAnsi"/>
        </w:rPr>
        <w:t>y</w:t>
      </w:r>
      <w:r w:rsidR="008663B3" w:rsidRPr="00A84331">
        <w:rPr>
          <w:rFonts w:cstheme="minorHAnsi"/>
        </w:rPr>
        <w:t xml:space="preserve"> instalacji taki</w:t>
      </w:r>
      <w:r w:rsidR="008663B3">
        <w:rPr>
          <w:rFonts w:cstheme="minorHAnsi"/>
        </w:rPr>
        <w:t>e</w:t>
      </w:r>
      <w:r w:rsidR="008663B3" w:rsidRPr="00A84331">
        <w:rPr>
          <w:rFonts w:cstheme="minorHAnsi"/>
        </w:rPr>
        <w:t xml:space="preserve"> jak kontenery, czy inne wielkogabarytowe elementy instalacji dostarczane na paletach lub innych równoważnych </w:t>
      </w:r>
      <w:r w:rsidR="008663B3" w:rsidRPr="00A84331">
        <w:rPr>
          <w:rFonts w:cstheme="minorHAnsi"/>
        </w:rPr>
        <w:lastRenderedPageBreak/>
        <w:t>rozwiązaniach, Dostawca powinien odebrać ww. palety wraz z pozostałymi elementami opakowania, po odbiorze przedmiotu zamówienia przez Zamawiającego, na jego żądanie.</w:t>
      </w:r>
    </w:p>
    <w:p w14:paraId="4483768E" w14:textId="6693783A" w:rsidR="008663B3" w:rsidRPr="00A84331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J</w:t>
      </w:r>
      <w:r w:rsidR="008663B3" w:rsidRPr="00A84331">
        <w:rPr>
          <w:rFonts w:cstheme="minorHAnsi"/>
        </w:rPr>
        <w:t>eżeli w ramach opakowania przedmiotu zamówienia stosowane są elementy chroniące przedmiot dostawy</w:t>
      </w:r>
      <w:r w:rsidR="008663B3">
        <w:rPr>
          <w:rFonts w:cstheme="minorHAnsi"/>
        </w:rPr>
        <w:t>/usługi</w:t>
      </w:r>
      <w:r w:rsidR="008663B3" w:rsidRPr="00A84331">
        <w:rPr>
          <w:rFonts w:cstheme="minorHAnsi"/>
        </w:rPr>
        <w:t xml:space="preserve"> lub wypełniacze zabezpieczające przedmiot zamówienia </w:t>
      </w:r>
      <w:r w:rsidR="003F1823">
        <w:rPr>
          <w:rFonts w:cstheme="minorHAnsi"/>
        </w:rPr>
        <w:br/>
      </w:r>
      <w:r w:rsidR="008663B3" w:rsidRPr="00A84331">
        <w:rPr>
          <w:rFonts w:cstheme="minorHAnsi"/>
        </w:rPr>
        <w:t>w trakcie realizacji dostawy</w:t>
      </w:r>
      <w:r w:rsidR="008663B3">
        <w:rPr>
          <w:rFonts w:cstheme="minorHAnsi"/>
        </w:rPr>
        <w:t>/usługi</w:t>
      </w:r>
      <w:r w:rsidR="008663B3" w:rsidRPr="00A84331">
        <w:rPr>
          <w:rFonts w:cstheme="minorHAnsi"/>
        </w:rPr>
        <w:t xml:space="preserve">, Dostawca powinien stosować wytłoczki </w:t>
      </w:r>
      <w:r w:rsidR="003F1823">
        <w:rPr>
          <w:rFonts w:cstheme="minorHAnsi"/>
        </w:rPr>
        <w:br/>
      </w:r>
      <w:r w:rsidR="008663B3" w:rsidRPr="00A84331">
        <w:rPr>
          <w:rFonts w:cstheme="minorHAnsi"/>
        </w:rPr>
        <w:t>z papieru/kartonu pochodzącego z recyclingu, lub elementy i wypełniacze możliwe do poddania recyklingowi.</w:t>
      </w:r>
    </w:p>
    <w:p w14:paraId="0267F10B" w14:textId="42782622" w:rsidR="008663B3" w:rsidRPr="00A84331" w:rsidRDefault="008663B3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 w:rsidRPr="00A84331">
        <w:rPr>
          <w:rFonts w:cstheme="minorHAnsi"/>
        </w:rPr>
        <w:t xml:space="preserve">Instrukcje, certyfikaty lub inną dokumentację należy dostarczyć w wersji elektronicznej, minimalizując wersje papierowe, chyba że przepisy prawa wymagają dokumentacji </w:t>
      </w:r>
      <w:r w:rsidR="003F1823">
        <w:rPr>
          <w:rFonts w:cstheme="minorHAnsi"/>
        </w:rPr>
        <w:br/>
      </w:r>
      <w:r w:rsidRPr="00A84331">
        <w:rPr>
          <w:rFonts w:cstheme="minorHAnsi"/>
        </w:rPr>
        <w:t>w wersji papierowej.</w:t>
      </w:r>
    </w:p>
    <w:p w14:paraId="6896E319" w14:textId="74FAA0DD" w:rsidR="008663B3" w:rsidRDefault="0021605F" w:rsidP="003F1823">
      <w:pPr>
        <w:pStyle w:val="Akapitzlist"/>
        <w:numPr>
          <w:ilvl w:val="1"/>
          <w:numId w:val="13"/>
        </w:numPr>
        <w:spacing w:after="120" w:line="240" w:lineRule="auto"/>
        <w:ind w:left="1134" w:hanging="141"/>
        <w:jc w:val="both"/>
        <w:rPr>
          <w:rFonts w:cstheme="minorHAnsi"/>
        </w:rPr>
      </w:pPr>
      <w:r>
        <w:rPr>
          <w:rFonts w:cstheme="minorHAnsi"/>
        </w:rPr>
        <w:t>W</w:t>
      </w:r>
      <w:r w:rsidR="008663B3" w:rsidRPr="00A84331">
        <w:rPr>
          <w:rFonts w:cstheme="minorHAnsi"/>
        </w:rPr>
        <w:t xml:space="preserve"> przypadku szkoleń z obsługi, zamawiający preferuje formę wideokonferencji, chyba, że szkolenie takie jest niemożliwe do zrealizowania. </w:t>
      </w:r>
    </w:p>
    <w:p w14:paraId="7F932773" w14:textId="77777777" w:rsidR="008663B3" w:rsidRPr="00A84331" w:rsidRDefault="008663B3" w:rsidP="008663B3">
      <w:pPr>
        <w:spacing w:after="120" w:line="240" w:lineRule="auto"/>
        <w:rPr>
          <w:rFonts w:cstheme="minorHAnsi"/>
        </w:rPr>
      </w:pPr>
    </w:p>
    <w:p w14:paraId="4B5D50CD" w14:textId="0F04BD9E" w:rsidR="008663B3" w:rsidRPr="000B3A7C" w:rsidRDefault="008663B3" w:rsidP="006A2EF2">
      <w:pPr>
        <w:spacing w:after="120" w:line="240" w:lineRule="auto"/>
        <w:rPr>
          <w:rFonts w:cstheme="minorHAnsi"/>
          <w:b/>
        </w:rPr>
      </w:pPr>
      <w:r w:rsidRPr="000B3A7C">
        <w:rPr>
          <w:rFonts w:cstheme="minorHAnsi"/>
          <w:b/>
        </w:rPr>
        <w:t>INFORMACJE DOTYCZĄCE PYTAŃ OFERENTÓW I UDZIELANIA NA NIE ODPOWIEDZI</w:t>
      </w:r>
    </w:p>
    <w:p w14:paraId="320F272F" w14:textId="086E77F2" w:rsidR="008663B3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</w:rPr>
        <w:t xml:space="preserve">Pytania dot. niniejszego postępowania należy kierować poprzez </w:t>
      </w:r>
      <w:r w:rsidR="00790941">
        <w:rPr>
          <w:rFonts w:cstheme="minorHAnsi"/>
        </w:rPr>
        <w:t>P</w:t>
      </w:r>
      <w:r w:rsidRPr="00DC1D6D">
        <w:rPr>
          <w:rFonts w:cstheme="minorHAnsi"/>
        </w:rPr>
        <w:t>latformę</w:t>
      </w:r>
      <w:r w:rsidR="00790941">
        <w:rPr>
          <w:rFonts w:cstheme="minorHAnsi"/>
        </w:rPr>
        <w:t xml:space="preserve"> Zakupową LOGINTRADE</w:t>
      </w:r>
      <w:r w:rsidRPr="00DC1D6D">
        <w:rPr>
          <w:rFonts w:cstheme="minorHAnsi"/>
        </w:rPr>
        <w:t xml:space="preserve"> </w:t>
      </w:r>
      <w:hyperlink r:id="rId13" w:history="1">
        <w:r w:rsidRPr="00DC1D6D">
          <w:rPr>
            <w:rStyle w:val="Hipercze"/>
            <w:rFonts w:cstheme="minorHAnsi"/>
            <w:b/>
          </w:rPr>
          <w:t>www.lotos.logintrade.net</w:t>
        </w:r>
      </w:hyperlink>
      <w:r w:rsidRPr="00DC1D6D">
        <w:rPr>
          <w:rFonts w:cstheme="minorHAnsi"/>
        </w:rPr>
        <w:t xml:space="preserve"> nie później niż </w:t>
      </w:r>
      <w:r w:rsidR="00374FFA" w:rsidRPr="00065D5F">
        <w:rPr>
          <w:rFonts w:cstheme="minorHAnsi"/>
        </w:rPr>
        <w:t>do dnia</w:t>
      </w:r>
      <w:r w:rsidR="00520B48">
        <w:rPr>
          <w:rFonts w:cstheme="minorHAnsi"/>
        </w:rPr>
        <w:t xml:space="preserve"> </w:t>
      </w:r>
      <w:r w:rsidR="00E65F4D" w:rsidRPr="008C76AF">
        <w:rPr>
          <w:rFonts w:cstheme="minorHAnsi"/>
        </w:rPr>
        <w:t>2</w:t>
      </w:r>
      <w:r w:rsidR="00E56268">
        <w:rPr>
          <w:rFonts w:cstheme="minorHAnsi"/>
        </w:rPr>
        <w:t>8</w:t>
      </w:r>
      <w:r w:rsidR="008C76AF" w:rsidRPr="008C76AF">
        <w:rPr>
          <w:rFonts w:cstheme="minorHAnsi"/>
        </w:rPr>
        <w:t>.02.2023</w:t>
      </w:r>
      <w:r w:rsidR="004E58A1" w:rsidRPr="008C76AF">
        <w:rPr>
          <w:rFonts w:cstheme="minorHAnsi"/>
        </w:rPr>
        <w:t>.</w:t>
      </w:r>
      <w:r w:rsidR="00520B48" w:rsidRPr="008C76AF">
        <w:rPr>
          <w:rFonts w:cstheme="minorHAnsi"/>
        </w:rPr>
        <w:t>r.</w:t>
      </w:r>
      <w:r w:rsidR="00B90905" w:rsidRPr="008C76AF">
        <w:rPr>
          <w:rFonts w:cstheme="minorHAnsi"/>
        </w:rPr>
        <w:t>,</w:t>
      </w:r>
      <w:r w:rsidR="00374FFA" w:rsidRPr="00065D5F">
        <w:rPr>
          <w:rFonts w:cstheme="minorHAnsi"/>
        </w:rPr>
        <w:t xml:space="preserve"> do godz. </w:t>
      </w:r>
      <w:r w:rsidR="00520B48">
        <w:rPr>
          <w:rFonts w:cstheme="minorHAnsi"/>
        </w:rPr>
        <w:t xml:space="preserve">12:00. </w:t>
      </w:r>
      <w:r w:rsidRPr="00DC1D6D">
        <w:rPr>
          <w:rFonts w:cstheme="minorHAnsi"/>
        </w:rPr>
        <w:t xml:space="preserve">Kontakt z członkami Komisji poza wytyczoną ścieżką, może skutkować wykluczeniem </w:t>
      </w:r>
      <w:r w:rsidR="00A10CCA">
        <w:rPr>
          <w:rFonts w:cstheme="minorHAnsi"/>
        </w:rPr>
        <w:t>Oferenta</w:t>
      </w:r>
      <w:r w:rsidRPr="00DC1D6D">
        <w:rPr>
          <w:rFonts w:cstheme="minorHAnsi"/>
        </w:rPr>
        <w:t xml:space="preserve"> z niniejszego postepowania wyboru kontrahenta</w:t>
      </w:r>
    </w:p>
    <w:p w14:paraId="0A5F0461" w14:textId="323CD30F" w:rsidR="008663B3" w:rsidRPr="00DC1D6D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F4326E">
        <w:rPr>
          <w:rFonts w:cstheme="minorHAnsi"/>
        </w:rPr>
        <w:t xml:space="preserve">Na pytania dotyczące </w:t>
      </w:r>
      <w:r w:rsidR="00441ABC">
        <w:rPr>
          <w:rFonts w:cstheme="minorHAnsi"/>
        </w:rPr>
        <w:t>Z</w:t>
      </w:r>
      <w:r w:rsidRPr="00F4326E">
        <w:rPr>
          <w:rFonts w:cstheme="minorHAnsi"/>
        </w:rPr>
        <w:t xml:space="preserve">apytania </w:t>
      </w:r>
      <w:r w:rsidR="00441ABC">
        <w:rPr>
          <w:rFonts w:cstheme="minorHAnsi"/>
        </w:rPr>
        <w:t>O</w:t>
      </w:r>
      <w:r w:rsidRPr="00F4326E">
        <w:rPr>
          <w:rFonts w:cstheme="minorHAnsi"/>
        </w:rPr>
        <w:t xml:space="preserve">fertowego odpowiedzi udziela Przewodniczący lub Sekretarz Komisji Wyboru Kontrahenta za pośrednictwem </w:t>
      </w:r>
      <w:r w:rsidR="00441ABC">
        <w:rPr>
          <w:rFonts w:cstheme="minorHAnsi"/>
        </w:rPr>
        <w:t>P</w:t>
      </w:r>
      <w:r w:rsidRPr="00F4326E">
        <w:rPr>
          <w:rFonts w:cstheme="minorHAnsi"/>
        </w:rPr>
        <w:t xml:space="preserve">latformy </w:t>
      </w:r>
      <w:r w:rsidR="00441ABC">
        <w:rPr>
          <w:rFonts w:cstheme="minorHAnsi"/>
        </w:rPr>
        <w:t xml:space="preserve">Zakupowej </w:t>
      </w:r>
      <w:r w:rsidRPr="00F4326E">
        <w:rPr>
          <w:rFonts w:cstheme="minorHAnsi"/>
        </w:rPr>
        <w:t>LOGINTRADE</w:t>
      </w:r>
    </w:p>
    <w:p w14:paraId="7A37A998" w14:textId="0C526E94" w:rsidR="008663B3" w:rsidRPr="00DC1D6D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</w:rPr>
        <w:t xml:space="preserve">Odpowiedzi na pytania, które wpłyną w podanym wyżej terminie, zostaną przekazane wszystkim Oferentom za pośrednictwem </w:t>
      </w:r>
      <w:r w:rsidR="00CA45B2">
        <w:rPr>
          <w:rFonts w:cstheme="minorHAnsi"/>
        </w:rPr>
        <w:t>P</w:t>
      </w:r>
      <w:r w:rsidRPr="00DC1D6D">
        <w:rPr>
          <w:rFonts w:cstheme="minorHAnsi"/>
        </w:rPr>
        <w:t>latformy</w:t>
      </w:r>
      <w:r w:rsidR="00CA45B2">
        <w:rPr>
          <w:rFonts w:cstheme="minorHAnsi"/>
        </w:rPr>
        <w:t xml:space="preserve"> Zakupowej LOGINTRADE</w:t>
      </w:r>
      <w:r w:rsidRPr="00DC1D6D">
        <w:rPr>
          <w:rFonts w:cstheme="minorHAnsi"/>
        </w:rPr>
        <w:t xml:space="preserve"> </w:t>
      </w:r>
      <w:hyperlink r:id="rId14" w:history="1">
        <w:r w:rsidRPr="00DC1D6D">
          <w:rPr>
            <w:rStyle w:val="Hipercze"/>
            <w:rFonts w:cstheme="minorHAnsi"/>
            <w:b/>
          </w:rPr>
          <w:t>www.lotos.logintrade.net</w:t>
        </w:r>
      </w:hyperlink>
    </w:p>
    <w:p w14:paraId="44721A70" w14:textId="1C967090" w:rsidR="008663B3" w:rsidRPr="001E7425" w:rsidRDefault="008663B3" w:rsidP="00FA39E5">
      <w:pPr>
        <w:numPr>
          <w:ilvl w:val="1"/>
          <w:numId w:val="8"/>
        </w:numPr>
        <w:spacing w:after="120" w:line="240" w:lineRule="auto"/>
        <w:jc w:val="both"/>
        <w:rPr>
          <w:rFonts w:cstheme="minorHAnsi"/>
        </w:rPr>
      </w:pPr>
      <w:r w:rsidRPr="00DC1D6D">
        <w:rPr>
          <w:rFonts w:cstheme="minorHAnsi"/>
          <w:b/>
        </w:rPr>
        <w:t>Jedynym dopuszczalnym sposobem porozumiewania się z Zamawiającym</w:t>
      </w:r>
      <w:r w:rsidRPr="00DC1D6D">
        <w:rPr>
          <w:rFonts w:cstheme="minorHAnsi"/>
        </w:rPr>
        <w:t xml:space="preserve"> jest </w:t>
      </w:r>
      <w:r w:rsidR="00CA45B2">
        <w:rPr>
          <w:rFonts w:cstheme="minorHAnsi"/>
        </w:rPr>
        <w:t>P</w:t>
      </w:r>
      <w:r w:rsidRPr="00DC1D6D">
        <w:rPr>
          <w:rFonts w:cstheme="minorHAnsi"/>
        </w:rPr>
        <w:t>latforma</w:t>
      </w:r>
      <w:r w:rsidR="00CA45B2">
        <w:rPr>
          <w:rFonts w:cstheme="minorHAnsi"/>
        </w:rPr>
        <w:t xml:space="preserve"> Zakupowa LOGINTRADE</w:t>
      </w:r>
      <w:r w:rsidRPr="001E7425">
        <w:rPr>
          <w:rFonts w:cstheme="minorHAnsi"/>
        </w:rPr>
        <w:t xml:space="preserve"> </w:t>
      </w:r>
      <w:hyperlink r:id="rId15" w:history="1">
        <w:r w:rsidRPr="001E7425">
          <w:rPr>
            <w:rStyle w:val="Hipercze"/>
            <w:rFonts w:cstheme="minorHAnsi"/>
            <w:b/>
          </w:rPr>
          <w:t>www.lotos.logintrade.net</w:t>
        </w:r>
      </w:hyperlink>
    </w:p>
    <w:p w14:paraId="686D1C04" w14:textId="072A39C1" w:rsidR="008663B3" w:rsidRPr="00DC1D6D" w:rsidRDefault="008663B3" w:rsidP="002A0E7D">
      <w:pPr>
        <w:spacing w:after="120" w:line="240" w:lineRule="auto"/>
        <w:ind w:left="284"/>
        <w:rPr>
          <w:rFonts w:cstheme="minorHAnsi"/>
        </w:rPr>
      </w:pPr>
      <w:r w:rsidRPr="001E7425">
        <w:rPr>
          <w:rFonts w:cstheme="minorHAnsi"/>
        </w:rPr>
        <w:t xml:space="preserve">W razie pytań dotyczących technicznej obsługi </w:t>
      </w:r>
      <w:r w:rsidR="00441ABC">
        <w:rPr>
          <w:rFonts w:cstheme="minorHAnsi"/>
        </w:rPr>
        <w:t>P</w:t>
      </w:r>
      <w:r w:rsidRPr="001E7425">
        <w:rPr>
          <w:rFonts w:cstheme="minorHAnsi"/>
        </w:rPr>
        <w:t xml:space="preserve">latformy </w:t>
      </w:r>
      <w:r w:rsidR="00441ABC">
        <w:rPr>
          <w:rFonts w:cstheme="minorHAnsi"/>
        </w:rPr>
        <w:t xml:space="preserve">Zakupowej </w:t>
      </w:r>
      <w:r w:rsidR="00441ABC" w:rsidRPr="001E7425">
        <w:rPr>
          <w:rFonts w:cstheme="minorHAnsi"/>
        </w:rPr>
        <w:t>LOGINTRADE</w:t>
      </w:r>
      <w:r w:rsidRPr="001E7425">
        <w:rPr>
          <w:rFonts w:cstheme="minorHAnsi"/>
        </w:rPr>
        <w:t xml:space="preserve">, prosimy o bezpośredni kontakt z jej operatorem nr tel. +48 71 787 35 34; e-mail: </w:t>
      </w:r>
      <w:hyperlink r:id="rId16" w:history="1">
        <w:r w:rsidRPr="001E7425">
          <w:rPr>
            <w:rStyle w:val="Hipercze"/>
            <w:rFonts w:cstheme="minorHAnsi"/>
            <w:u w:val="none"/>
          </w:rPr>
          <w:t>helpdesk@logintrade.net</w:t>
        </w:r>
      </w:hyperlink>
      <w:r w:rsidRPr="001E7425">
        <w:rPr>
          <w:rFonts w:cstheme="minorHAnsi"/>
        </w:rPr>
        <w:t>.</w:t>
      </w:r>
    </w:p>
    <w:p w14:paraId="3CD8C3C8" w14:textId="77777777" w:rsidR="008663B3" w:rsidRPr="00DC1D6D" w:rsidRDefault="008663B3" w:rsidP="002A0E7D">
      <w:pPr>
        <w:spacing w:after="120" w:line="240" w:lineRule="auto"/>
        <w:ind w:left="284"/>
        <w:rPr>
          <w:rFonts w:cstheme="minorHAnsi"/>
        </w:rPr>
      </w:pPr>
      <w:r w:rsidRPr="00DC1D6D">
        <w:rPr>
          <w:rFonts w:cstheme="minorHAnsi"/>
        </w:rPr>
        <w:t>Pytania i wnioski, które wpłyną po wyznaczonym terminie nie będą rozpatrywane oraz uwzględniane w postępowaniu.</w:t>
      </w:r>
    </w:p>
    <w:p w14:paraId="60AE755C" w14:textId="4E9EB3D5" w:rsidR="000B14FA" w:rsidRDefault="000B14FA" w:rsidP="00975DC0">
      <w:pPr>
        <w:spacing w:after="120" w:line="240" w:lineRule="auto"/>
        <w:rPr>
          <w:rFonts w:cstheme="minorHAnsi"/>
        </w:rPr>
      </w:pPr>
    </w:p>
    <w:p w14:paraId="3965D1B0" w14:textId="2C897083" w:rsidR="00672133" w:rsidRPr="00251489" w:rsidRDefault="00672133" w:rsidP="006A2EF2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WARUNKI UDZIAŁU</w:t>
      </w:r>
    </w:p>
    <w:p w14:paraId="062DCDB3" w14:textId="1C487DA5" w:rsidR="00672133" w:rsidRPr="00672133" w:rsidRDefault="00672133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672133">
        <w:rPr>
          <w:rFonts w:cstheme="minorHAnsi"/>
        </w:rPr>
        <w:t>Sytuacja ekonomiczna i finansowa</w:t>
      </w:r>
    </w:p>
    <w:p w14:paraId="5E7A6D23" w14:textId="35C5A726" w:rsidR="00672133" w:rsidRDefault="00A10CCA" w:rsidP="00975DC0">
      <w:pPr>
        <w:spacing w:after="120" w:line="240" w:lineRule="auto"/>
        <w:ind w:left="709" w:hanging="283"/>
        <w:rPr>
          <w:rFonts w:cstheme="minorHAnsi"/>
        </w:rPr>
      </w:pPr>
      <w:r>
        <w:rPr>
          <w:rFonts w:cstheme="minorHAnsi"/>
        </w:rPr>
        <w:t>Oferent</w:t>
      </w:r>
      <w:r w:rsidR="00672133" w:rsidRPr="00672133">
        <w:rPr>
          <w:rFonts w:cstheme="minorHAnsi"/>
        </w:rPr>
        <w:t xml:space="preserve"> musi spełniać następujące warunki udziału w postępowaniu:</w:t>
      </w:r>
    </w:p>
    <w:p w14:paraId="6C948C35" w14:textId="04471FD4" w:rsidR="00672133" w:rsidRDefault="00672133" w:rsidP="00FA39E5">
      <w:pPr>
        <w:pStyle w:val="Akapitzlist"/>
        <w:numPr>
          <w:ilvl w:val="0"/>
          <w:numId w:val="10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672133">
        <w:rPr>
          <w:rFonts w:cstheme="minorHAnsi"/>
        </w:rPr>
        <w:t>nie znajduje się w stanie upadłości ani w stanie likwidacji,</w:t>
      </w:r>
    </w:p>
    <w:p w14:paraId="70EAEE6D" w14:textId="1F1B34FF" w:rsidR="00842270" w:rsidRPr="00AB642D" w:rsidRDefault="00842270" w:rsidP="00FA39E5">
      <w:pPr>
        <w:pStyle w:val="Akapitzlist"/>
        <w:numPr>
          <w:ilvl w:val="0"/>
          <w:numId w:val="10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AB642D">
        <w:rPr>
          <w:rFonts w:cstheme="minorHAnsi"/>
        </w:rPr>
        <w:t xml:space="preserve">znajduje się w sytuacji ekonomicznej i finansowej zapewniającej wykonanie zamówienia zgodnie ze szczegółowym opisem przedmiotu Zapytania </w:t>
      </w:r>
      <w:r w:rsidR="00790941">
        <w:rPr>
          <w:rFonts w:cstheme="minorHAnsi"/>
        </w:rPr>
        <w:t>O</w:t>
      </w:r>
      <w:r w:rsidRPr="00AB642D">
        <w:rPr>
          <w:rFonts w:cstheme="minorHAnsi"/>
        </w:rPr>
        <w:t>fertowego.</w:t>
      </w:r>
    </w:p>
    <w:p w14:paraId="2638F337" w14:textId="38C99390" w:rsidR="00672133" w:rsidRPr="00672133" w:rsidRDefault="00672133" w:rsidP="002A0E7D">
      <w:pPr>
        <w:spacing w:after="120" w:line="240" w:lineRule="auto"/>
        <w:ind w:left="993"/>
        <w:jc w:val="both"/>
        <w:rPr>
          <w:rFonts w:cstheme="minorHAnsi"/>
        </w:rPr>
      </w:pPr>
      <w:r w:rsidRPr="001E300A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D66D3A" w:rsidRPr="001E300A">
        <w:rPr>
          <w:rFonts w:cstheme="minorHAnsi"/>
        </w:rPr>
        <w:t xml:space="preserve"> </w:t>
      </w:r>
      <w:r w:rsidR="0085569B">
        <w:rPr>
          <w:rFonts w:cstheme="minorHAnsi"/>
        </w:rPr>
        <w:br/>
      </w:r>
      <w:r w:rsidRPr="001E300A">
        <w:rPr>
          <w:rFonts w:cstheme="minorHAnsi"/>
        </w:rPr>
        <w:t xml:space="preserve">w postępowaniu zgodnie z formułą spełnia/nie spełnia na podstawie załączonych zaświadczeń Oferenta, jak </w:t>
      </w:r>
      <w:r w:rsidR="002239B9" w:rsidRPr="001E300A">
        <w:rPr>
          <w:rFonts w:cstheme="minorHAnsi"/>
        </w:rPr>
        <w:t xml:space="preserve">Załącznik </w:t>
      </w:r>
      <w:r w:rsidR="001E7425" w:rsidRPr="001E300A">
        <w:rPr>
          <w:rFonts w:cstheme="minorHAnsi"/>
        </w:rPr>
        <w:t>B,</w:t>
      </w:r>
      <w:r w:rsidR="002239B9" w:rsidRPr="001E300A">
        <w:rPr>
          <w:rFonts w:cstheme="minorHAnsi"/>
        </w:rPr>
        <w:t xml:space="preserve"> </w:t>
      </w:r>
      <w:r w:rsidR="00CD663B">
        <w:rPr>
          <w:rFonts w:cstheme="minorHAnsi"/>
        </w:rPr>
        <w:t>oraz pozostałych dokumentów z</w:t>
      </w:r>
      <w:r w:rsidR="00901455" w:rsidRPr="001E300A">
        <w:rPr>
          <w:rFonts w:cstheme="minorHAnsi"/>
        </w:rPr>
        <w:t xml:space="preserve"> </w:t>
      </w:r>
      <w:r w:rsidR="002239B9" w:rsidRPr="001E300A">
        <w:rPr>
          <w:rFonts w:cstheme="minorHAnsi"/>
        </w:rPr>
        <w:t>Listy dokumentów/oświadczeń wymaganych od Wykonawcy</w:t>
      </w:r>
      <w:r w:rsidR="00847FDC" w:rsidRPr="001E300A">
        <w:rPr>
          <w:rFonts w:cstheme="minorHAnsi"/>
        </w:rPr>
        <w:t>, określonych</w:t>
      </w:r>
      <w:r w:rsidR="00F01CEA" w:rsidRPr="001E300A">
        <w:rPr>
          <w:rFonts w:cstheme="minorHAnsi"/>
        </w:rPr>
        <w:t xml:space="preserve"> w </w:t>
      </w:r>
      <w:r w:rsidR="00510256">
        <w:rPr>
          <w:rFonts w:cstheme="minorHAnsi"/>
        </w:rPr>
        <w:t>pkt</w:t>
      </w:r>
      <w:r w:rsidR="00F01CEA" w:rsidRPr="001E300A">
        <w:rPr>
          <w:rFonts w:cstheme="minorHAnsi"/>
        </w:rPr>
        <w:t xml:space="preserve"> </w:t>
      </w:r>
      <w:bookmarkStart w:id="4" w:name="_Hlk106966800"/>
      <w:r w:rsidR="00251489" w:rsidRPr="00251489">
        <w:rPr>
          <w:rFonts w:cstheme="minorHAnsi"/>
        </w:rPr>
        <w:t>KOMPLETNA OFERTA POWINNA ZOSTAĆ ZŁOŻONA W 2 CZĘŚCIACH</w:t>
      </w:r>
      <w:bookmarkEnd w:id="4"/>
      <w:r w:rsidRPr="001E300A">
        <w:rPr>
          <w:rFonts w:cstheme="minorHAnsi"/>
        </w:rPr>
        <w:t>.</w:t>
      </w:r>
    </w:p>
    <w:p w14:paraId="71D75EBE" w14:textId="1C4D8423" w:rsidR="00672133" w:rsidRPr="00672133" w:rsidRDefault="00672133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672133">
        <w:rPr>
          <w:rFonts w:cstheme="minorHAnsi"/>
        </w:rPr>
        <w:lastRenderedPageBreak/>
        <w:t>Dodatkowe warunki</w:t>
      </w:r>
    </w:p>
    <w:p w14:paraId="06B649AD" w14:textId="2481129D" w:rsidR="00672133" w:rsidRDefault="00672133" w:rsidP="00AD5C2E">
      <w:pPr>
        <w:spacing w:after="120" w:line="240" w:lineRule="auto"/>
        <w:ind w:left="426"/>
        <w:rPr>
          <w:rFonts w:cstheme="minorHAnsi"/>
        </w:rPr>
      </w:pPr>
      <w:r w:rsidRPr="00672133">
        <w:rPr>
          <w:rFonts w:cstheme="minorHAnsi"/>
        </w:rPr>
        <w:t xml:space="preserve">O udzielenie zamówienia </w:t>
      </w:r>
      <w:r w:rsidR="00113B4A">
        <w:rPr>
          <w:rFonts w:cstheme="minorHAnsi"/>
        </w:rPr>
        <w:t xml:space="preserve">mogą </w:t>
      </w:r>
      <w:r w:rsidRPr="00672133">
        <w:rPr>
          <w:rFonts w:cstheme="minorHAnsi"/>
        </w:rPr>
        <w:t xml:space="preserve">ubiegać się </w:t>
      </w:r>
      <w:r w:rsidR="00A10CCA">
        <w:rPr>
          <w:rFonts w:cstheme="minorHAnsi"/>
        </w:rPr>
        <w:t>Oferenci</w:t>
      </w:r>
      <w:r w:rsidRPr="00672133">
        <w:rPr>
          <w:rFonts w:cstheme="minorHAnsi"/>
        </w:rPr>
        <w:t xml:space="preserve"> spełniający następujące warunki:</w:t>
      </w:r>
    </w:p>
    <w:p w14:paraId="06D3C635" w14:textId="56A8AA9F" w:rsidR="00672133" w:rsidRPr="006D04F0" w:rsidRDefault="00672133" w:rsidP="00FA39E5">
      <w:pPr>
        <w:pStyle w:val="Akapitzlist"/>
        <w:numPr>
          <w:ilvl w:val="0"/>
          <w:numId w:val="2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6D04F0">
        <w:rPr>
          <w:rFonts w:cstheme="minorHAnsi"/>
        </w:rPr>
        <w:t xml:space="preserve">Brak podstaw do wykluczenia w zakresie, o którym mowa w </w:t>
      </w:r>
      <w:r w:rsidR="006D04F0" w:rsidRPr="006D04F0">
        <w:rPr>
          <w:rFonts w:cstheme="minorHAnsi"/>
        </w:rPr>
        <w:t xml:space="preserve">pkt </w:t>
      </w:r>
      <w:r w:rsidRPr="006D04F0">
        <w:rPr>
          <w:rFonts w:cstheme="minorHAnsi"/>
        </w:rPr>
        <w:t>WYKLUCZENIA.</w:t>
      </w:r>
    </w:p>
    <w:p w14:paraId="4626F187" w14:textId="5EEE50A1" w:rsidR="006D04F0" w:rsidRDefault="00672133" w:rsidP="00AD5C2E">
      <w:pPr>
        <w:spacing w:after="120" w:line="240" w:lineRule="auto"/>
        <w:ind w:left="993"/>
        <w:jc w:val="both"/>
        <w:rPr>
          <w:rFonts w:cstheme="minorHAnsi"/>
        </w:rPr>
      </w:pPr>
      <w:bookmarkStart w:id="5" w:name="_Hlk89683188"/>
      <w:r w:rsidRPr="00672133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2B15EE" w:rsidRPr="00672133">
        <w:rPr>
          <w:rFonts w:cstheme="minorHAnsi"/>
        </w:rPr>
        <w:t xml:space="preserve"> </w:t>
      </w:r>
      <w:r w:rsidR="009560D3">
        <w:rPr>
          <w:rFonts w:cstheme="minorHAnsi"/>
        </w:rPr>
        <w:br/>
      </w:r>
      <w:r w:rsidRPr="00672133">
        <w:rPr>
          <w:rFonts w:cstheme="minorHAnsi"/>
        </w:rPr>
        <w:t>w postępowaniu zgodnie z formułą spełnia/nie spełnia na podstawie załączonego oświadczenia Oferenta,</w:t>
      </w:r>
      <w:r w:rsidR="00A9569D" w:rsidRPr="00A9569D">
        <w:rPr>
          <w:rFonts w:cstheme="minorHAnsi"/>
        </w:rPr>
        <w:t xml:space="preserve"> którego wzór stanowi Załącznik </w:t>
      </w:r>
      <w:r w:rsidR="00A9569D">
        <w:rPr>
          <w:rFonts w:cstheme="minorHAnsi"/>
        </w:rPr>
        <w:t>A</w:t>
      </w:r>
      <w:r w:rsidR="00A9569D" w:rsidRPr="00A9569D">
        <w:rPr>
          <w:rFonts w:cstheme="minorHAnsi"/>
        </w:rPr>
        <w:t>.</w:t>
      </w:r>
      <w:bookmarkEnd w:id="5"/>
    </w:p>
    <w:p w14:paraId="5913DE4B" w14:textId="3E220DD9" w:rsidR="009560D3" w:rsidRPr="00113B4A" w:rsidRDefault="00672133" w:rsidP="00FA39E5">
      <w:pPr>
        <w:pStyle w:val="Akapitzlist"/>
        <w:numPr>
          <w:ilvl w:val="0"/>
          <w:numId w:val="2"/>
        </w:numPr>
        <w:spacing w:after="120" w:line="240" w:lineRule="auto"/>
        <w:ind w:left="993" w:hanging="426"/>
        <w:contextualSpacing w:val="0"/>
        <w:rPr>
          <w:rFonts w:cstheme="minorHAnsi"/>
        </w:rPr>
      </w:pPr>
      <w:r w:rsidRPr="00113B4A">
        <w:rPr>
          <w:rFonts w:cstheme="minorHAnsi"/>
        </w:rPr>
        <w:t xml:space="preserve">Zgodność parametrów przedmiotu </w:t>
      </w:r>
      <w:r w:rsidR="002915D0" w:rsidRPr="00113B4A">
        <w:rPr>
          <w:rFonts w:cstheme="minorHAnsi"/>
        </w:rPr>
        <w:t>usługi</w:t>
      </w:r>
      <w:r w:rsidRPr="00113B4A">
        <w:rPr>
          <w:rFonts w:cstheme="minorHAnsi"/>
        </w:rPr>
        <w:t xml:space="preserve"> </w:t>
      </w:r>
      <w:bookmarkStart w:id="6" w:name="_Hlk107309521"/>
      <w:r w:rsidRPr="00113B4A">
        <w:rPr>
          <w:rFonts w:cstheme="minorHAnsi"/>
        </w:rPr>
        <w:t xml:space="preserve">ze specyfikacją </w:t>
      </w:r>
      <w:r w:rsidR="006D04F0" w:rsidRPr="00113B4A">
        <w:rPr>
          <w:rFonts w:cstheme="minorHAnsi"/>
        </w:rPr>
        <w:t>przedmiotu zamówienia określoną w OPIS PRZEDMIOTU ZAMÓWIENIA</w:t>
      </w:r>
      <w:r w:rsidR="006D04F0" w:rsidRPr="00113B4A">
        <w:rPr>
          <w:rFonts w:cstheme="minorHAnsi"/>
          <w:b/>
        </w:rPr>
        <w:t xml:space="preserve"> </w:t>
      </w:r>
      <w:r w:rsidR="006D04F0" w:rsidRPr="00113B4A">
        <w:rPr>
          <w:rFonts w:cstheme="minorHAnsi"/>
        </w:rPr>
        <w:t xml:space="preserve">niniejszego </w:t>
      </w:r>
      <w:r w:rsidR="00BA6CD4">
        <w:rPr>
          <w:rFonts w:cstheme="minorHAnsi"/>
        </w:rPr>
        <w:t>Z</w:t>
      </w:r>
      <w:r w:rsidRPr="00113B4A">
        <w:rPr>
          <w:rFonts w:cstheme="minorHAnsi"/>
        </w:rPr>
        <w:t xml:space="preserve">apytania </w:t>
      </w:r>
      <w:r w:rsidR="00BA6CD4">
        <w:rPr>
          <w:rFonts w:cstheme="minorHAnsi"/>
        </w:rPr>
        <w:t>O</w:t>
      </w:r>
      <w:r w:rsidRPr="00113B4A">
        <w:rPr>
          <w:rFonts w:cstheme="minorHAnsi"/>
        </w:rPr>
        <w:t>fertowego</w:t>
      </w:r>
      <w:bookmarkEnd w:id="6"/>
      <w:r w:rsidRPr="00113B4A">
        <w:rPr>
          <w:rFonts w:cstheme="minorHAnsi"/>
        </w:rPr>
        <w:t xml:space="preserve">. </w:t>
      </w:r>
    </w:p>
    <w:p w14:paraId="7478EE56" w14:textId="3EDA317C" w:rsidR="002239B9" w:rsidRPr="00DD73FB" w:rsidRDefault="002239B9" w:rsidP="00AD5C2E">
      <w:pPr>
        <w:spacing w:after="120" w:line="240" w:lineRule="auto"/>
        <w:ind w:left="993"/>
        <w:jc w:val="both"/>
        <w:rPr>
          <w:rFonts w:cstheme="minorHAnsi"/>
        </w:rPr>
      </w:pPr>
      <w:r w:rsidRPr="002239B9">
        <w:rPr>
          <w:rFonts w:cstheme="minorHAnsi"/>
        </w:rPr>
        <w:t xml:space="preserve">Zamawiający dokona oceny spełnienia wyżej opisanego warunku udziału </w:t>
      </w:r>
      <w:r w:rsidR="00A10CCA">
        <w:rPr>
          <w:rFonts w:cstheme="minorHAnsi"/>
        </w:rPr>
        <w:t>Oferenta</w:t>
      </w:r>
      <w:r w:rsidR="009560D3">
        <w:rPr>
          <w:rFonts w:cstheme="minorHAnsi"/>
        </w:rPr>
        <w:br/>
      </w:r>
      <w:r w:rsidRPr="002239B9">
        <w:rPr>
          <w:rFonts w:cstheme="minorHAnsi"/>
        </w:rPr>
        <w:t xml:space="preserve">w postępowaniu zgodnie z formułą spełnia/nie spełnia na podstawie załączonego </w:t>
      </w:r>
      <w:r w:rsidRPr="00DD73FB">
        <w:rPr>
          <w:rFonts w:cstheme="minorHAnsi"/>
        </w:rPr>
        <w:t xml:space="preserve">oświadczenia Oferenta, </w:t>
      </w:r>
      <w:r w:rsidR="001E300A" w:rsidRPr="00DD73FB">
        <w:rPr>
          <w:rFonts w:cstheme="minorHAnsi"/>
        </w:rPr>
        <w:t xml:space="preserve">którego wzór stanowi </w:t>
      </w:r>
      <w:r w:rsidRPr="00DD73FB">
        <w:rPr>
          <w:rFonts w:cstheme="minorHAnsi"/>
        </w:rPr>
        <w:t xml:space="preserve">Załącznik </w:t>
      </w:r>
      <w:r w:rsidR="002A1205" w:rsidRPr="00DD73FB">
        <w:rPr>
          <w:rFonts w:cstheme="minorHAnsi"/>
        </w:rPr>
        <w:t>B</w:t>
      </w:r>
      <w:r w:rsidRPr="00DD73FB">
        <w:rPr>
          <w:rFonts w:cstheme="minorHAnsi"/>
        </w:rPr>
        <w:t>.</w:t>
      </w:r>
    </w:p>
    <w:p w14:paraId="3AF26E00" w14:textId="3E8D1CFF" w:rsidR="00154CA0" w:rsidRPr="00DD73FB" w:rsidRDefault="00F71645" w:rsidP="00FA39E5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rPr>
          <w:rFonts w:cstheme="minorHAnsi"/>
        </w:rPr>
      </w:pPr>
      <w:r w:rsidRPr="00DD73FB">
        <w:rPr>
          <w:rFonts w:cstheme="minorHAnsi"/>
        </w:rPr>
        <w:t>Lista dokumentów/oświadczeń</w:t>
      </w:r>
      <w:r w:rsidR="00AA2E21" w:rsidRPr="00DD73FB">
        <w:rPr>
          <w:rFonts w:cstheme="minorHAnsi"/>
        </w:rPr>
        <w:t xml:space="preserve"> wymaganych od Oferenta, określo</w:t>
      </w:r>
      <w:r w:rsidR="001470FC" w:rsidRPr="00DD73FB">
        <w:rPr>
          <w:rFonts w:cstheme="minorHAnsi"/>
        </w:rPr>
        <w:t>n</w:t>
      </w:r>
      <w:r w:rsidR="00CC065B" w:rsidRPr="00DD73FB">
        <w:rPr>
          <w:rFonts w:cstheme="minorHAnsi"/>
        </w:rPr>
        <w:t xml:space="preserve">a została </w:t>
      </w:r>
      <w:r w:rsidR="00374FFA" w:rsidRPr="00DD73FB">
        <w:rPr>
          <w:rFonts w:cstheme="minorHAnsi"/>
        </w:rPr>
        <w:t xml:space="preserve">poniżej </w:t>
      </w:r>
      <w:r w:rsidR="00CC065B" w:rsidRPr="00DD73FB">
        <w:rPr>
          <w:rFonts w:cstheme="minorHAnsi"/>
        </w:rPr>
        <w:t xml:space="preserve">w pkt </w:t>
      </w:r>
      <w:r w:rsidR="006D2B7F" w:rsidRPr="00DD73FB">
        <w:rPr>
          <w:rFonts w:cstheme="minorHAnsi"/>
        </w:rPr>
        <w:t>KOMPLETNA OFERTA POWINNA ZOSTAĆ ZŁOŻONA W 2 CZĘŚCIACH</w:t>
      </w:r>
      <w:r w:rsidR="001470FC" w:rsidRPr="00DD73FB">
        <w:rPr>
          <w:rFonts w:cstheme="minorHAnsi"/>
        </w:rPr>
        <w:t>.</w:t>
      </w:r>
    </w:p>
    <w:p w14:paraId="5D3CFFAD" w14:textId="77777777" w:rsidR="00946184" w:rsidRPr="00946184" w:rsidRDefault="00946184" w:rsidP="001470FC">
      <w:pPr>
        <w:spacing w:after="120" w:line="240" w:lineRule="auto"/>
        <w:rPr>
          <w:rFonts w:cstheme="minorHAnsi"/>
        </w:rPr>
      </w:pPr>
    </w:p>
    <w:p w14:paraId="111BDFD2" w14:textId="334248B5" w:rsidR="00550C83" w:rsidRDefault="00550C83" w:rsidP="00946184">
      <w:pPr>
        <w:spacing w:after="120" w:line="240" w:lineRule="auto"/>
        <w:rPr>
          <w:rFonts w:cstheme="minorHAnsi"/>
          <w:b/>
        </w:rPr>
      </w:pPr>
      <w:r w:rsidRPr="00251489">
        <w:rPr>
          <w:rFonts w:cstheme="minorHAnsi"/>
          <w:b/>
        </w:rPr>
        <w:t>KOMPLETNA OFERTA POWINNA ZOSTAĆ ZŁOŻONA W 2 CZĘŚCIACH</w:t>
      </w:r>
    </w:p>
    <w:p w14:paraId="6C9FFA9C" w14:textId="110E64D1" w:rsidR="00550C83" w:rsidRDefault="00550C83" w:rsidP="00975DC0">
      <w:pPr>
        <w:pStyle w:val="Akapitzlist"/>
        <w:spacing w:after="120" w:line="240" w:lineRule="auto"/>
        <w:ind w:left="426"/>
        <w:contextualSpacing w:val="0"/>
        <w:rPr>
          <w:rFonts w:cstheme="minorHAnsi"/>
          <w:b/>
        </w:rPr>
      </w:pPr>
      <w:r w:rsidRPr="00550C83">
        <w:rPr>
          <w:rFonts w:cstheme="minorHAnsi"/>
          <w:b/>
        </w:rPr>
        <w:t xml:space="preserve">I część </w:t>
      </w:r>
      <w:r w:rsidR="00FE29D8">
        <w:rPr>
          <w:rFonts w:cstheme="minorHAnsi"/>
          <w:b/>
        </w:rPr>
        <w:t>-</w:t>
      </w:r>
      <w:r w:rsidRPr="00550C83">
        <w:rPr>
          <w:rFonts w:cstheme="minorHAnsi"/>
          <w:b/>
        </w:rPr>
        <w:t xml:space="preserve"> kompletna </w:t>
      </w:r>
      <w:r w:rsidR="00FE29D8">
        <w:rPr>
          <w:rFonts w:cstheme="minorHAnsi"/>
          <w:b/>
        </w:rPr>
        <w:t>O</w:t>
      </w:r>
      <w:r w:rsidRPr="00550C83">
        <w:rPr>
          <w:rFonts w:cstheme="minorHAnsi"/>
          <w:b/>
        </w:rPr>
        <w:t xml:space="preserve">ferta </w:t>
      </w:r>
      <w:r w:rsidR="00FE29D8">
        <w:rPr>
          <w:rFonts w:cstheme="minorHAnsi"/>
          <w:b/>
        </w:rPr>
        <w:t>M</w:t>
      </w:r>
      <w:r w:rsidRPr="00550C83">
        <w:rPr>
          <w:rFonts w:cstheme="minorHAnsi"/>
          <w:b/>
        </w:rPr>
        <w:t>erytoryczna powinna zawierać:</w:t>
      </w:r>
    </w:p>
    <w:p w14:paraId="76179216" w14:textId="57C2ABE6" w:rsidR="00550C83" w:rsidRDefault="00550C83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CD3508">
        <w:rPr>
          <w:rFonts w:cstheme="minorHAnsi"/>
        </w:rPr>
        <w:t>Oświadczenie o braku występowania powiązań i braku podstaw do wykluczenia</w:t>
      </w:r>
      <w:r>
        <w:rPr>
          <w:rFonts w:cstheme="minorHAnsi"/>
        </w:rPr>
        <w:t xml:space="preserve">, stanowiące Załącznik </w:t>
      </w:r>
      <w:r w:rsidR="00D66D3A">
        <w:rPr>
          <w:rFonts w:cstheme="minorHAnsi"/>
        </w:rPr>
        <w:t>A</w:t>
      </w:r>
      <w:r w:rsidR="00113B4A">
        <w:rPr>
          <w:rFonts w:cstheme="minorHAnsi"/>
        </w:rPr>
        <w:t>,</w:t>
      </w:r>
    </w:p>
    <w:p w14:paraId="30E685C7" w14:textId="6249861F" w:rsidR="00D66D3A" w:rsidRPr="00610BBD" w:rsidRDefault="00D66D3A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D66D3A">
        <w:rPr>
          <w:rFonts w:ascii="Calibri" w:eastAsia="Calibri" w:hAnsi="Calibri" w:cs="Times New Roman"/>
        </w:rPr>
        <w:t xml:space="preserve">Oświadczenie o sytuacji ekonomicznej i finansowej </w:t>
      </w:r>
      <w:r w:rsidR="00790941">
        <w:rPr>
          <w:rFonts w:ascii="Calibri" w:eastAsia="Calibri" w:hAnsi="Calibri" w:cs="Times New Roman"/>
        </w:rPr>
        <w:t>O</w:t>
      </w:r>
      <w:r w:rsidRPr="00D66D3A">
        <w:rPr>
          <w:rFonts w:ascii="Calibri" w:eastAsia="Calibri" w:hAnsi="Calibri" w:cs="Times New Roman"/>
        </w:rPr>
        <w:t xml:space="preserve">ferenta oraz o zgodności parametrów przedmiotu </w:t>
      </w:r>
      <w:r w:rsidR="002915D0">
        <w:rPr>
          <w:rFonts w:ascii="Calibri" w:eastAsia="Calibri" w:hAnsi="Calibri" w:cs="Times New Roman"/>
        </w:rPr>
        <w:t>usługi</w:t>
      </w:r>
      <w:r w:rsidRPr="00D66D3A">
        <w:rPr>
          <w:rFonts w:ascii="Calibri" w:eastAsia="Calibri" w:hAnsi="Calibri" w:cs="Times New Roman"/>
        </w:rPr>
        <w:t xml:space="preserve"> ze specyfikacją przedmiotu zamówienia określoną w Opisie przedmiotu</w:t>
      </w:r>
      <w:r w:rsidR="00110E92">
        <w:rPr>
          <w:rFonts w:ascii="Calibri" w:eastAsia="Calibri" w:hAnsi="Calibri" w:cs="Times New Roman"/>
        </w:rPr>
        <w:t>, stanowiące</w:t>
      </w:r>
      <w:r w:rsidRPr="00D66D3A">
        <w:rPr>
          <w:rFonts w:ascii="Calibri" w:eastAsia="Calibri" w:hAnsi="Calibri" w:cs="Times New Roman"/>
        </w:rPr>
        <w:t xml:space="preserve"> Załącznik B,</w:t>
      </w:r>
    </w:p>
    <w:p w14:paraId="13EF50FF" w14:textId="77777777" w:rsidR="001172F7" w:rsidRDefault="001E7425" w:rsidP="001172F7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6D52B7">
        <w:rPr>
          <w:rFonts w:cstheme="minorHAnsi"/>
        </w:rPr>
        <w:t xml:space="preserve">Oświadczenia Oferenta, którego wzór stanowi Załącznik C, </w:t>
      </w:r>
    </w:p>
    <w:p w14:paraId="448931C9" w14:textId="38F7778A" w:rsidR="001172F7" w:rsidRPr="003F1823" w:rsidRDefault="001172F7" w:rsidP="001172F7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3F1823">
        <w:t>Akceptację wzoru Zamówienia stanowiącego Załącznik D</w:t>
      </w:r>
      <w:r w:rsidR="006C1D6D">
        <w:t>,</w:t>
      </w:r>
    </w:p>
    <w:p w14:paraId="64E7706B" w14:textId="77777777" w:rsidR="006D52B7" w:rsidRPr="006D52B7" w:rsidRDefault="006D52B7" w:rsidP="00FA39E5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 w:rsidRPr="006D52B7">
        <w:rPr>
          <w:rFonts w:cstheme="minorHAnsi"/>
        </w:rPr>
        <w:t>Załączone stosowne pełnomocnictwo do reprezentacji Dostawcy w ramach prowadzonego postępowania.</w:t>
      </w:r>
    </w:p>
    <w:p w14:paraId="2601C0C2" w14:textId="32AD05F6" w:rsidR="00550C83" w:rsidRDefault="00550C83" w:rsidP="00975DC0">
      <w:pPr>
        <w:pStyle w:val="Akapitzlist"/>
        <w:spacing w:after="120" w:line="240" w:lineRule="auto"/>
        <w:ind w:left="426"/>
        <w:contextualSpacing w:val="0"/>
        <w:rPr>
          <w:rFonts w:cstheme="minorHAnsi"/>
          <w:b/>
        </w:rPr>
      </w:pPr>
      <w:r w:rsidRPr="00550C83">
        <w:rPr>
          <w:rFonts w:cstheme="minorHAnsi"/>
          <w:b/>
        </w:rPr>
        <w:t xml:space="preserve">II część </w:t>
      </w:r>
      <w:r w:rsidR="00FE29D8">
        <w:rPr>
          <w:rFonts w:cstheme="minorHAnsi"/>
          <w:b/>
        </w:rPr>
        <w:t>-</w:t>
      </w:r>
      <w:r w:rsidRPr="00550C83">
        <w:rPr>
          <w:rFonts w:cstheme="minorHAnsi"/>
          <w:b/>
        </w:rPr>
        <w:t xml:space="preserve"> kompletna </w:t>
      </w:r>
      <w:r w:rsidR="00FE29D8">
        <w:rPr>
          <w:rFonts w:cstheme="minorHAnsi"/>
          <w:b/>
        </w:rPr>
        <w:t>O</w:t>
      </w:r>
      <w:r w:rsidRPr="00550C83">
        <w:rPr>
          <w:rFonts w:cstheme="minorHAnsi"/>
          <w:b/>
        </w:rPr>
        <w:t xml:space="preserve">ferta </w:t>
      </w:r>
      <w:r w:rsidR="00FE29D8">
        <w:rPr>
          <w:rFonts w:cstheme="minorHAnsi"/>
          <w:b/>
        </w:rPr>
        <w:t>H</w:t>
      </w:r>
      <w:r w:rsidRPr="00550C83">
        <w:rPr>
          <w:rFonts w:cstheme="minorHAnsi"/>
          <w:b/>
        </w:rPr>
        <w:t>andlowa powinna zawierać:</w:t>
      </w:r>
    </w:p>
    <w:p w14:paraId="19D61628" w14:textId="60A9075E" w:rsidR="00550C83" w:rsidRPr="001172F7" w:rsidRDefault="001172F7" w:rsidP="001172F7">
      <w:pPr>
        <w:pStyle w:val="Akapitzlist"/>
        <w:numPr>
          <w:ilvl w:val="0"/>
          <w:numId w:val="11"/>
        </w:numPr>
        <w:spacing w:after="120" w:line="240" w:lineRule="auto"/>
        <w:ind w:left="993" w:hanging="284"/>
        <w:contextualSpacing w:val="0"/>
        <w:jc w:val="both"/>
        <w:rPr>
          <w:rFonts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Uzupełniony formularz na platformie zakupowej </w:t>
      </w:r>
      <w:r>
        <w:rPr>
          <w:rStyle w:val="spellingerror"/>
          <w:rFonts w:ascii="Calibri" w:hAnsi="Calibri" w:cs="Calibri"/>
          <w:color w:val="000000"/>
          <w:shd w:val="clear" w:color="auto" w:fill="FFFFFF"/>
        </w:rPr>
        <w:t>Logintrade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71D3BDC5" w14:textId="4FE6C74F" w:rsidR="00113B4A" w:rsidRDefault="00113B4A" w:rsidP="00E159B6">
      <w:pPr>
        <w:spacing w:after="120" w:line="240" w:lineRule="auto"/>
        <w:jc w:val="both"/>
        <w:rPr>
          <w:rFonts w:cstheme="minorHAnsi"/>
          <w:b/>
        </w:rPr>
      </w:pPr>
    </w:p>
    <w:p w14:paraId="7322FF68" w14:textId="6F47DEFB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  <w:bCs/>
        </w:rPr>
      </w:pPr>
      <w:r w:rsidRPr="00DD73FB">
        <w:rPr>
          <w:rFonts w:cstheme="minorHAnsi"/>
          <w:b/>
          <w:bCs/>
        </w:rPr>
        <w:t xml:space="preserve">Oferta powinna być złożona z podziałem na: Ofertę </w:t>
      </w:r>
      <w:r w:rsidR="001470FC" w:rsidRPr="00DD73FB">
        <w:rPr>
          <w:rFonts w:cstheme="minorHAnsi"/>
          <w:b/>
          <w:bCs/>
        </w:rPr>
        <w:t xml:space="preserve">Merytoryczną i Ofertę </w:t>
      </w:r>
      <w:r w:rsidRPr="00DD73FB">
        <w:rPr>
          <w:rFonts w:cstheme="minorHAnsi"/>
          <w:b/>
          <w:bCs/>
        </w:rPr>
        <w:t>Handlową.</w:t>
      </w:r>
    </w:p>
    <w:p w14:paraId="20AD2295" w14:textId="1674A19C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</w:rPr>
      </w:pPr>
      <w:r w:rsidRPr="00DD73FB">
        <w:rPr>
          <w:rFonts w:cstheme="minorHAnsi"/>
          <w:b/>
        </w:rPr>
        <w:t xml:space="preserve">Prosimy o prawidłowe złożenie Oferty i umieszczenie </w:t>
      </w:r>
      <w:r w:rsidR="001172F7">
        <w:rPr>
          <w:rFonts w:cstheme="minorHAnsi"/>
          <w:b/>
        </w:rPr>
        <w:t>wyceny</w:t>
      </w:r>
      <w:r w:rsidRPr="00DD73FB">
        <w:rPr>
          <w:rFonts w:cstheme="minorHAnsi"/>
          <w:b/>
        </w:rPr>
        <w:t xml:space="preserve"> w części handlowej, natomiast pozostałe dokumenty w części merytorycznej.</w:t>
      </w:r>
      <w:r w:rsidR="00B90905">
        <w:rPr>
          <w:rFonts w:cstheme="minorHAnsi"/>
          <w:b/>
        </w:rPr>
        <w:t xml:space="preserve"> </w:t>
      </w:r>
      <w:r w:rsidRPr="00DD73FB">
        <w:rPr>
          <w:rFonts w:cstheme="minorHAnsi"/>
          <w:b/>
        </w:rPr>
        <w:t xml:space="preserve">Instrukcja dla Oferenta znajduje się w </w:t>
      </w:r>
      <w:r w:rsidRPr="00E579E6">
        <w:rPr>
          <w:rFonts w:cstheme="minorHAnsi"/>
          <w:b/>
        </w:rPr>
        <w:t>Załączniku</w:t>
      </w:r>
      <w:r w:rsidR="001172F7">
        <w:rPr>
          <w:rFonts w:cstheme="minorHAnsi"/>
          <w:b/>
        </w:rPr>
        <w:t xml:space="preserve"> </w:t>
      </w:r>
      <w:r w:rsidR="00C90FC6">
        <w:rPr>
          <w:rFonts w:cstheme="minorHAnsi"/>
          <w:b/>
        </w:rPr>
        <w:t>G</w:t>
      </w:r>
      <w:r w:rsidRPr="00E579E6">
        <w:rPr>
          <w:rFonts w:cstheme="minorHAnsi"/>
          <w:b/>
        </w:rPr>
        <w:t>.</w:t>
      </w:r>
    </w:p>
    <w:p w14:paraId="2D1473E3" w14:textId="77777777" w:rsidR="00AA2E21" w:rsidRPr="00DD73FB" w:rsidRDefault="00AA2E21" w:rsidP="00E159B6">
      <w:pPr>
        <w:spacing w:after="120" w:line="240" w:lineRule="auto"/>
        <w:ind w:left="426"/>
        <w:jc w:val="both"/>
        <w:rPr>
          <w:rFonts w:cstheme="minorHAnsi"/>
          <w:b/>
        </w:rPr>
      </w:pPr>
      <w:bookmarkStart w:id="7" w:name="_Hlk106961519"/>
      <w:r w:rsidRPr="00DD73FB">
        <w:rPr>
          <w:rFonts w:cstheme="minorHAnsi"/>
          <w:b/>
        </w:rPr>
        <w:t>Złożenie w Ofercie Merytorycznej elementów, które zostały wyszczególnione jako Oferta Handlowa może skutkować odrzuceniem Oferty.</w:t>
      </w:r>
    </w:p>
    <w:bookmarkEnd w:id="7"/>
    <w:p w14:paraId="2DD22D5C" w14:textId="77777777" w:rsidR="00AA2E21" w:rsidRDefault="00AA2E21" w:rsidP="00975DC0">
      <w:pPr>
        <w:spacing w:after="120" w:line="240" w:lineRule="auto"/>
        <w:rPr>
          <w:rFonts w:cstheme="minorHAnsi"/>
          <w:b/>
        </w:rPr>
      </w:pPr>
    </w:p>
    <w:p w14:paraId="5AC63AAD" w14:textId="31285169" w:rsidR="00B03DF6" w:rsidRDefault="00B03DF6" w:rsidP="00975DC0">
      <w:pPr>
        <w:spacing w:after="120" w:line="240" w:lineRule="auto"/>
        <w:rPr>
          <w:rFonts w:cstheme="minorHAnsi"/>
          <w:b/>
        </w:rPr>
      </w:pPr>
      <w:r w:rsidRPr="00B03DF6">
        <w:rPr>
          <w:rFonts w:cstheme="minorHAnsi"/>
          <w:b/>
        </w:rPr>
        <w:t>UWAGA!</w:t>
      </w:r>
    </w:p>
    <w:p w14:paraId="22E7C369" w14:textId="21F8FC9C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824538">
        <w:rPr>
          <w:rFonts w:ascii="Calibri" w:eastAsia="Calibri" w:hAnsi="Calibri" w:cs="Calibri"/>
          <w:color w:val="000000"/>
          <w:lang w:eastAsia="pl-PL"/>
        </w:rPr>
        <w:t>PKN</w:t>
      </w:r>
      <w:r w:rsidR="00B90905">
        <w:rPr>
          <w:rFonts w:ascii="Calibri" w:eastAsia="Calibri" w:hAnsi="Calibri" w:cs="Calibri"/>
          <w:color w:val="000000"/>
          <w:lang w:eastAsia="pl-PL"/>
        </w:rPr>
        <w:t xml:space="preserve"> </w:t>
      </w:r>
      <w:r w:rsidRPr="00824538">
        <w:rPr>
          <w:rFonts w:ascii="Calibri" w:eastAsia="Calibri" w:hAnsi="Calibri" w:cs="Calibri"/>
          <w:color w:val="000000"/>
          <w:lang w:eastAsia="pl-PL"/>
        </w:rPr>
        <w:t>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oświadcza, że nie będą refundowane żadne koszty związane 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br/>
        <w:t xml:space="preserve">z przygotowaniem lub dostarczeniem oferty ani zwracane oferentom nadesłane oferty. </w:t>
      </w:r>
    </w:p>
    <w:p w14:paraId="30404F3D" w14:textId="67FFA83D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lastRenderedPageBreak/>
        <w:t>PKN 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zastrzega sobie prawo do przeprowadzenia wszelkich badań mających na celu sprawdzenie zaświadczeń, dokumentów i przedłożonych informacji oraz do wyjaśnienia finansowych i technicznych aspektów złożonej oferty. </w:t>
      </w:r>
    </w:p>
    <w:p w14:paraId="2E2CA490" w14:textId="091706B0" w:rsidR="00FA1F05" w:rsidRDefault="00824538" w:rsidP="00824538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PKN ORLEN</w:t>
      </w:r>
      <w:r w:rsidR="00FA1F05" w:rsidRPr="00824538">
        <w:rPr>
          <w:rFonts w:ascii="Calibri" w:eastAsia="Calibri" w:hAnsi="Calibri" w:cs="Calibri"/>
          <w:color w:val="000000"/>
          <w:lang w:eastAsia="pl-PL"/>
        </w:rPr>
        <w:t xml:space="preserve"> S.A. zastrzega, że w ramach współpracy oficjalnym językiem będzie język polski, a prawem właściwym dla prowadzonego postępowania i zawartej w jego wyniku umowy będzie prawo polskie. </w:t>
      </w:r>
    </w:p>
    <w:p w14:paraId="01B1F425" w14:textId="36B5C62C" w:rsidR="00FA1F05" w:rsidRDefault="00FA1F05" w:rsidP="00B80D6D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Ocena ofert dokonywana będzie przez Komisję wyboru kontrahenta powołaną przez </w:t>
      </w:r>
      <w:r w:rsidR="00B80D6D" w:rsidRPr="76617D2E">
        <w:rPr>
          <w:rFonts w:ascii="Calibri" w:eastAsia="Calibri" w:hAnsi="Calibri" w:cs="Calibri"/>
          <w:color w:val="000000" w:themeColor="text1"/>
          <w:lang w:eastAsia="pl-PL"/>
        </w:rPr>
        <w:t>PKN ORLEN</w:t>
      </w: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 S.A. Prace komisji przebiegać będą według zasad określonych w procedurze </w:t>
      </w:r>
      <w:r w:rsidR="00B80D6D">
        <w:br/>
      </w:r>
      <w:r w:rsidRPr="76617D2E">
        <w:rPr>
          <w:rFonts w:ascii="Calibri" w:eastAsia="Calibri" w:hAnsi="Calibri" w:cs="Calibri"/>
          <w:color w:val="000000" w:themeColor="text1"/>
          <w:lang w:eastAsia="pl-PL"/>
        </w:rPr>
        <w:t xml:space="preserve">nr GLS.74.02.00.00, określającej zasady wyboru kontrahenta. Ewentualne informacje na temat ww. procedury można uzyskać drogą elektroniczną za pośrednictwem Platformy Logintrade. </w:t>
      </w:r>
    </w:p>
    <w:p w14:paraId="0C701526" w14:textId="77777777" w:rsidR="00E56268" w:rsidRPr="00E87A6E" w:rsidRDefault="00E56268" w:rsidP="00E56268">
      <w:pPr>
        <w:pStyle w:val="Akapitzlist"/>
        <w:numPr>
          <w:ilvl w:val="0"/>
          <w:numId w:val="11"/>
        </w:numPr>
        <w:rPr>
          <w:rFonts w:ascii="Calibri" w:eastAsia="Calibri" w:hAnsi="Calibri" w:cs="Calibri"/>
          <w:color w:val="000000"/>
          <w:lang w:eastAsia="pl-PL"/>
        </w:rPr>
      </w:pPr>
      <w:r w:rsidRPr="00E87A6E">
        <w:rPr>
          <w:rFonts w:ascii="Calibri" w:eastAsia="Calibri" w:hAnsi="Calibri" w:cs="Calibri"/>
          <w:color w:val="000000"/>
          <w:lang w:eastAsia="pl-PL"/>
        </w:rPr>
        <w:t xml:space="preserve">Wykonawca winien zapoznać się z dokumentem – „Kodeks postępowania dla Dostawców” dostępnym pod linkiem </w:t>
      </w:r>
      <w:r>
        <w:rPr>
          <w:rFonts w:ascii="Calibri" w:eastAsia="Calibri" w:hAnsi="Calibri" w:cs="Calibri"/>
          <w:color w:val="000000"/>
          <w:lang w:eastAsia="pl-PL"/>
        </w:rPr>
        <w:t>–</w:t>
      </w:r>
      <w:r w:rsidRPr="00E87A6E">
        <w:rPr>
          <w:rFonts w:ascii="Calibri" w:eastAsia="Calibri" w:hAnsi="Calibri" w:cs="Calibri"/>
          <w:color w:val="000000"/>
          <w:lang w:eastAsia="pl-PL"/>
        </w:rPr>
        <w:t xml:space="preserve"> https://www.orlen.pl/pl/dla-biznesu/przetargi-i-dostawy/dostawy/kodeks-postepowania-dla-dostawcow </w:t>
      </w:r>
    </w:p>
    <w:p w14:paraId="66D8AEF1" w14:textId="77777777" w:rsidR="00FA1F05" w:rsidRPr="00B80D6D" w:rsidRDefault="00FA1F05" w:rsidP="00B80D6D">
      <w:pPr>
        <w:pStyle w:val="Akapitzlist"/>
        <w:numPr>
          <w:ilvl w:val="0"/>
          <w:numId w:val="11"/>
        </w:numPr>
        <w:spacing w:after="46" w:line="24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B80D6D">
        <w:rPr>
          <w:rFonts w:ascii="Calibri" w:eastAsia="Calibri" w:hAnsi="Calibri" w:cs="Calibri"/>
          <w:b/>
          <w:color w:val="000000"/>
          <w:lang w:eastAsia="pl-PL"/>
        </w:rPr>
        <w:t xml:space="preserve">Z treścią „Kodeksu etyki Grupy Kapitałowej LOTOS" można się zapoznać na stronie </w:t>
      </w:r>
      <w:hyperlink r:id="rId17">
        <w:r w:rsidRPr="00B80D6D">
          <w:rPr>
            <w:rFonts w:ascii="Calibri" w:eastAsia="Calibri" w:hAnsi="Calibri" w:cs="Calibri"/>
            <w:b/>
            <w:color w:val="0563C1"/>
            <w:u w:val="single" w:color="0563C1"/>
            <w:lang w:eastAsia="pl-PL"/>
          </w:rPr>
          <w:t>www.odpowiedzialny.lotos.pl</w:t>
        </w:r>
      </w:hyperlink>
      <w:hyperlink r:id="rId18">
        <w:r w:rsidRPr="00B80D6D">
          <w:rPr>
            <w:rFonts w:ascii="Calibri" w:eastAsia="Calibri" w:hAnsi="Calibri" w:cs="Calibri"/>
            <w:color w:val="000000"/>
            <w:lang w:eastAsia="pl-PL"/>
          </w:rPr>
          <w:t xml:space="preserve"> </w:t>
        </w:r>
      </w:hyperlink>
    </w:p>
    <w:p w14:paraId="104785E1" w14:textId="792B13B3" w:rsidR="00FA1F05" w:rsidRPr="00EF27C5" w:rsidRDefault="00FA1F05" w:rsidP="00B80D6D">
      <w:pPr>
        <w:spacing w:after="120" w:line="240" w:lineRule="auto"/>
        <w:ind w:left="996"/>
        <w:jc w:val="both"/>
        <w:rPr>
          <w:rFonts w:cstheme="minorHAnsi"/>
          <w:b/>
        </w:rPr>
      </w:pPr>
    </w:p>
    <w:sectPr w:rsidR="00FA1F05" w:rsidRPr="00EF27C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1019B" w14:textId="77777777" w:rsidR="003069C6" w:rsidRDefault="003069C6" w:rsidP="00D96F48">
      <w:pPr>
        <w:spacing w:after="0" w:line="240" w:lineRule="auto"/>
      </w:pPr>
      <w:r>
        <w:separator/>
      </w:r>
    </w:p>
  </w:endnote>
  <w:endnote w:type="continuationSeparator" w:id="0">
    <w:p w14:paraId="1A90A96C" w14:textId="77777777" w:rsidR="003069C6" w:rsidRDefault="003069C6" w:rsidP="00D96F48">
      <w:pPr>
        <w:spacing w:after="0" w:line="240" w:lineRule="auto"/>
      </w:pPr>
      <w:r>
        <w:continuationSeparator/>
      </w:r>
    </w:p>
  </w:endnote>
  <w:endnote w:type="continuationNotice" w:id="1">
    <w:p w14:paraId="00B0BE95" w14:textId="77777777" w:rsidR="003069C6" w:rsidRDefault="00306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57EE" w14:textId="77777777" w:rsidR="00064FAA" w:rsidRDefault="00064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BCC4" w14:textId="77777777" w:rsidR="00064FAA" w:rsidRDefault="00064F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F4C7" w14:textId="77777777" w:rsidR="00064FAA" w:rsidRDefault="00064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FC87" w14:textId="77777777" w:rsidR="003069C6" w:rsidRDefault="003069C6" w:rsidP="00D96F48">
      <w:pPr>
        <w:spacing w:after="0" w:line="240" w:lineRule="auto"/>
      </w:pPr>
      <w:r>
        <w:separator/>
      </w:r>
    </w:p>
  </w:footnote>
  <w:footnote w:type="continuationSeparator" w:id="0">
    <w:p w14:paraId="20913336" w14:textId="77777777" w:rsidR="003069C6" w:rsidRDefault="003069C6" w:rsidP="00D96F48">
      <w:pPr>
        <w:spacing w:after="0" w:line="240" w:lineRule="auto"/>
      </w:pPr>
      <w:r>
        <w:continuationSeparator/>
      </w:r>
    </w:p>
  </w:footnote>
  <w:footnote w:type="continuationNotice" w:id="1">
    <w:p w14:paraId="5BD51874" w14:textId="77777777" w:rsidR="003069C6" w:rsidRDefault="00306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C1C1" w14:textId="77777777" w:rsidR="00064FAA" w:rsidRDefault="00064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87E4" w14:textId="128D9FB3" w:rsidR="00941B58" w:rsidRDefault="00941B58">
    <w:pPr>
      <w:pStyle w:val="Nagwek"/>
    </w:pPr>
    <w:r>
      <w:rPr>
        <w:noProof/>
      </w:rPr>
      <w:drawing>
        <wp:inline distT="0" distB="0" distL="0" distR="0" wp14:anchorId="5E34404A" wp14:editId="5165AA98">
          <wp:extent cx="6527259" cy="874341"/>
          <wp:effectExtent l="0" t="0" r="0" b="2540"/>
          <wp:docPr id="1" name="Obraz 1">
            <a:extLst xmlns:a="http://schemas.openxmlformats.org/drawingml/2006/main">
              <a:ext uri="{FF2B5EF4-FFF2-40B4-BE49-F238E27FC236}">
                <a16:creationId xmlns:a16="http://schemas.microsoft.com/office/drawing/2014/main" id="{8A4F5EBD-8940-41AA-9771-BEF5AAEB9A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8A4F5EBD-8940-41AA-9771-BEF5AAEB9A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498" cy="902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153B" w14:textId="77777777" w:rsidR="00064FAA" w:rsidRDefault="00064F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2F9"/>
    <w:multiLevelType w:val="hybridMultilevel"/>
    <w:tmpl w:val="78BC3E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523A3F"/>
    <w:multiLevelType w:val="hybridMultilevel"/>
    <w:tmpl w:val="90DCB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E79"/>
    <w:multiLevelType w:val="hybridMultilevel"/>
    <w:tmpl w:val="964C86A0"/>
    <w:lvl w:ilvl="0" w:tplc="119E2D5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753"/>
    <w:multiLevelType w:val="hybridMultilevel"/>
    <w:tmpl w:val="C8C6ED74"/>
    <w:lvl w:ilvl="0" w:tplc="24D69EAA">
      <w:start w:val="1"/>
      <w:numFmt w:val="bullet"/>
      <w:lvlText w:val="•"/>
      <w:lvlJc w:val="left"/>
      <w:pPr>
        <w:ind w:left="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4CA1C0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E86EC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5033E2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F0FE7A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46F4D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AF760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6831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C271A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E975CF"/>
    <w:multiLevelType w:val="hybridMultilevel"/>
    <w:tmpl w:val="B15CBF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71018E"/>
    <w:multiLevelType w:val="hybridMultilevel"/>
    <w:tmpl w:val="81BC826E"/>
    <w:lvl w:ilvl="0" w:tplc="5A968186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D184DD3"/>
    <w:multiLevelType w:val="hybridMultilevel"/>
    <w:tmpl w:val="B1FED0A4"/>
    <w:lvl w:ilvl="0" w:tplc="ABFA4A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AE14DB48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1B">
      <w:start w:val="1"/>
      <w:numFmt w:val="lowerRoman"/>
      <w:lvlText w:val="%4."/>
      <w:lvlJc w:val="right"/>
      <w:pPr>
        <w:ind w:left="288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ECE"/>
    <w:multiLevelType w:val="hybridMultilevel"/>
    <w:tmpl w:val="126E59F8"/>
    <w:lvl w:ilvl="0" w:tplc="ED684D76">
      <w:start w:val="5"/>
      <w:numFmt w:val="upperRoman"/>
      <w:lvlText w:val="%1."/>
      <w:lvlJc w:val="left"/>
      <w:pPr>
        <w:ind w:left="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B04EA6">
      <w:start w:val="1"/>
      <w:numFmt w:val="upperRoman"/>
      <w:lvlText w:val="%2"/>
      <w:lvlJc w:val="left"/>
      <w:pPr>
        <w:ind w:left="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CE400">
      <w:start w:val="1"/>
      <w:numFmt w:val="bullet"/>
      <w:lvlText w:val="•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2A0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8D7D4">
      <w:start w:val="1"/>
      <w:numFmt w:val="bullet"/>
      <w:lvlText w:val="o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41A64">
      <w:start w:val="1"/>
      <w:numFmt w:val="bullet"/>
      <w:lvlText w:val="▪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853C2">
      <w:start w:val="1"/>
      <w:numFmt w:val="bullet"/>
      <w:lvlText w:val="•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27C7C">
      <w:start w:val="1"/>
      <w:numFmt w:val="bullet"/>
      <w:lvlText w:val="o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64114">
      <w:start w:val="1"/>
      <w:numFmt w:val="bullet"/>
      <w:lvlText w:val="▪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41B3A"/>
    <w:multiLevelType w:val="hybridMultilevel"/>
    <w:tmpl w:val="7C60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6F430"/>
    <w:multiLevelType w:val="hybridMultilevel"/>
    <w:tmpl w:val="926CD1B8"/>
    <w:lvl w:ilvl="0" w:tplc="3B080AA4">
      <w:start w:val="1"/>
      <w:numFmt w:val="decimal"/>
      <w:lvlText w:val="%1."/>
      <w:lvlJc w:val="left"/>
      <w:pPr>
        <w:ind w:left="720" w:hanging="360"/>
      </w:pPr>
    </w:lvl>
    <w:lvl w:ilvl="1" w:tplc="8048DE22">
      <w:start w:val="1"/>
      <w:numFmt w:val="lowerLetter"/>
      <w:lvlText w:val="%2."/>
      <w:lvlJc w:val="left"/>
      <w:pPr>
        <w:ind w:left="1440" w:hanging="360"/>
      </w:pPr>
    </w:lvl>
    <w:lvl w:ilvl="2" w:tplc="3B86DCA2">
      <w:start w:val="1"/>
      <w:numFmt w:val="lowerRoman"/>
      <w:lvlText w:val="%3."/>
      <w:lvlJc w:val="right"/>
      <w:pPr>
        <w:ind w:left="2160" w:hanging="180"/>
      </w:pPr>
    </w:lvl>
    <w:lvl w:ilvl="3" w:tplc="BB6A81CA">
      <w:start w:val="1"/>
      <w:numFmt w:val="decimal"/>
      <w:lvlText w:val="%4."/>
      <w:lvlJc w:val="left"/>
      <w:pPr>
        <w:ind w:left="2880" w:hanging="360"/>
      </w:pPr>
    </w:lvl>
    <w:lvl w:ilvl="4" w:tplc="AD96CB62">
      <w:start w:val="1"/>
      <w:numFmt w:val="lowerLetter"/>
      <w:lvlText w:val="%5."/>
      <w:lvlJc w:val="left"/>
      <w:pPr>
        <w:ind w:left="3600" w:hanging="360"/>
      </w:pPr>
    </w:lvl>
    <w:lvl w:ilvl="5" w:tplc="17149E6E">
      <w:start w:val="1"/>
      <w:numFmt w:val="lowerRoman"/>
      <w:lvlText w:val="%6."/>
      <w:lvlJc w:val="right"/>
      <w:pPr>
        <w:ind w:left="4320" w:hanging="180"/>
      </w:pPr>
    </w:lvl>
    <w:lvl w:ilvl="6" w:tplc="6C72F4AC">
      <w:start w:val="1"/>
      <w:numFmt w:val="decimal"/>
      <w:lvlText w:val="%7."/>
      <w:lvlJc w:val="left"/>
      <w:pPr>
        <w:ind w:left="5040" w:hanging="360"/>
      </w:pPr>
    </w:lvl>
    <w:lvl w:ilvl="7" w:tplc="2B32AA94">
      <w:start w:val="1"/>
      <w:numFmt w:val="lowerLetter"/>
      <w:lvlText w:val="%8."/>
      <w:lvlJc w:val="left"/>
      <w:pPr>
        <w:ind w:left="5760" w:hanging="360"/>
      </w:pPr>
    </w:lvl>
    <w:lvl w:ilvl="8" w:tplc="6C0A56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50989"/>
    <w:multiLevelType w:val="hybridMultilevel"/>
    <w:tmpl w:val="EBACB7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CD41B7"/>
    <w:multiLevelType w:val="hybridMultilevel"/>
    <w:tmpl w:val="AF20DD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86B7C4C"/>
    <w:multiLevelType w:val="hybridMultilevel"/>
    <w:tmpl w:val="99364B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B165B36"/>
    <w:multiLevelType w:val="hybridMultilevel"/>
    <w:tmpl w:val="EF42763A"/>
    <w:lvl w:ilvl="0" w:tplc="9C644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03A8F"/>
    <w:multiLevelType w:val="hybridMultilevel"/>
    <w:tmpl w:val="6F9AD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2C7D5D"/>
    <w:multiLevelType w:val="hybridMultilevel"/>
    <w:tmpl w:val="5060D6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ED4839"/>
    <w:multiLevelType w:val="hybridMultilevel"/>
    <w:tmpl w:val="F1AA9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F4E0A"/>
    <w:multiLevelType w:val="hybridMultilevel"/>
    <w:tmpl w:val="23CCCF16"/>
    <w:lvl w:ilvl="0" w:tplc="DD92A2B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400B1"/>
    <w:multiLevelType w:val="hybridMultilevel"/>
    <w:tmpl w:val="46766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74AF4"/>
    <w:multiLevelType w:val="hybridMultilevel"/>
    <w:tmpl w:val="90A22A34"/>
    <w:lvl w:ilvl="0" w:tplc="04150017">
      <w:start w:val="1"/>
      <w:numFmt w:val="lowerLetter"/>
      <w:lvlText w:val="%1)"/>
      <w:lvlJc w:val="left"/>
      <w:pPr>
        <w:tabs>
          <w:tab w:val="num" w:pos="360"/>
        </w:tabs>
      </w:pPr>
    </w:lvl>
    <w:lvl w:ilvl="1" w:tplc="0415001B">
      <w:start w:val="1"/>
      <w:numFmt w:val="lowerRoman"/>
      <w:lvlText w:val="%2."/>
      <w:lvlJc w:val="right"/>
      <w:pPr>
        <w:ind w:left="166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26654">
      <w:start w:val="1"/>
      <w:numFmt w:val="lowerRoman"/>
      <w:lvlText w:val="%3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3C8638">
      <w:start w:val="1"/>
      <w:numFmt w:val="decimal"/>
      <w:lvlText w:val="%4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84E200">
      <w:start w:val="1"/>
      <w:numFmt w:val="lowerLetter"/>
      <w:lvlText w:val="%5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69A66">
      <w:start w:val="1"/>
      <w:numFmt w:val="lowerRoman"/>
      <w:lvlText w:val="%6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7E352A">
      <w:start w:val="1"/>
      <w:numFmt w:val="decimal"/>
      <w:lvlText w:val="%7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88E66">
      <w:start w:val="1"/>
      <w:numFmt w:val="lowerLetter"/>
      <w:lvlText w:val="%8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46082">
      <w:start w:val="1"/>
      <w:numFmt w:val="lowerRoman"/>
      <w:lvlText w:val="%9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2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18"/>
  </w:num>
  <w:num w:numId="10">
    <w:abstractNumId w:val="13"/>
  </w:num>
  <w:num w:numId="11">
    <w:abstractNumId w:val="0"/>
  </w:num>
  <w:num w:numId="12">
    <w:abstractNumId w:val="16"/>
  </w:num>
  <w:num w:numId="13">
    <w:abstractNumId w:val="19"/>
  </w:num>
  <w:num w:numId="14">
    <w:abstractNumId w:val="11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9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48"/>
    <w:rsid w:val="000035B4"/>
    <w:rsid w:val="000128BB"/>
    <w:rsid w:val="00024E3A"/>
    <w:rsid w:val="00037C7C"/>
    <w:rsid w:val="00042AFB"/>
    <w:rsid w:val="00046CAC"/>
    <w:rsid w:val="00051AE2"/>
    <w:rsid w:val="00064FAA"/>
    <w:rsid w:val="00065D5F"/>
    <w:rsid w:val="00067333"/>
    <w:rsid w:val="00067446"/>
    <w:rsid w:val="00084485"/>
    <w:rsid w:val="000861DB"/>
    <w:rsid w:val="000A2E7B"/>
    <w:rsid w:val="000B14FA"/>
    <w:rsid w:val="000B3A7C"/>
    <w:rsid w:val="000C6DB4"/>
    <w:rsid w:val="000D0382"/>
    <w:rsid w:val="000E15E4"/>
    <w:rsid w:val="000E3EC1"/>
    <w:rsid w:val="000E72EA"/>
    <w:rsid w:val="000F5A90"/>
    <w:rsid w:val="00100A2D"/>
    <w:rsid w:val="00110E92"/>
    <w:rsid w:val="00112DFC"/>
    <w:rsid w:val="00113B4A"/>
    <w:rsid w:val="001172F7"/>
    <w:rsid w:val="001179E4"/>
    <w:rsid w:val="0012775F"/>
    <w:rsid w:val="0013585E"/>
    <w:rsid w:val="00137750"/>
    <w:rsid w:val="001470FC"/>
    <w:rsid w:val="001532A4"/>
    <w:rsid w:val="00154CA0"/>
    <w:rsid w:val="001641A2"/>
    <w:rsid w:val="00174176"/>
    <w:rsid w:val="00182D1D"/>
    <w:rsid w:val="00184559"/>
    <w:rsid w:val="00185766"/>
    <w:rsid w:val="001861B7"/>
    <w:rsid w:val="0019291A"/>
    <w:rsid w:val="001955CC"/>
    <w:rsid w:val="00196979"/>
    <w:rsid w:val="001A46D7"/>
    <w:rsid w:val="001D1F1F"/>
    <w:rsid w:val="001D7D7E"/>
    <w:rsid w:val="001E131A"/>
    <w:rsid w:val="001E1D55"/>
    <w:rsid w:val="001E300A"/>
    <w:rsid w:val="001E6486"/>
    <w:rsid w:val="001E7425"/>
    <w:rsid w:val="001F31E7"/>
    <w:rsid w:val="001F53E7"/>
    <w:rsid w:val="001F63E4"/>
    <w:rsid w:val="001F657F"/>
    <w:rsid w:val="001F714B"/>
    <w:rsid w:val="00212D90"/>
    <w:rsid w:val="00215B14"/>
    <w:rsid w:val="0021605F"/>
    <w:rsid w:val="00216F2D"/>
    <w:rsid w:val="002239B9"/>
    <w:rsid w:val="00231F6F"/>
    <w:rsid w:val="00233003"/>
    <w:rsid w:val="002369A1"/>
    <w:rsid w:val="00251489"/>
    <w:rsid w:val="002737DA"/>
    <w:rsid w:val="00280C31"/>
    <w:rsid w:val="00286631"/>
    <w:rsid w:val="002915D0"/>
    <w:rsid w:val="002A0E7D"/>
    <w:rsid w:val="002A1205"/>
    <w:rsid w:val="002A42CE"/>
    <w:rsid w:val="002B032E"/>
    <w:rsid w:val="002B15EE"/>
    <w:rsid w:val="002C41E3"/>
    <w:rsid w:val="002D0647"/>
    <w:rsid w:val="002E0D48"/>
    <w:rsid w:val="002E3724"/>
    <w:rsid w:val="002F1931"/>
    <w:rsid w:val="0030493F"/>
    <w:rsid w:val="003069C6"/>
    <w:rsid w:val="0031191E"/>
    <w:rsid w:val="00311D7C"/>
    <w:rsid w:val="003334EB"/>
    <w:rsid w:val="00343570"/>
    <w:rsid w:val="00343A33"/>
    <w:rsid w:val="00345590"/>
    <w:rsid w:val="00347D7A"/>
    <w:rsid w:val="003602A0"/>
    <w:rsid w:val="003617E2"/>
    <w:rsid w:val="0037264E"/>
    <w:rsid w:val="00374FFA"/>
    <w:rsid w:val="00376173"/>
    <w:rsid w:val="00377F5D"/>
    <w:rsid w:val="003813DD"/>
    <w:rsid w:val="00384982"/>
    <w:rsid w:val="00395883"/>
    <w:rsid w:val="003A09DD"/>
    <w:rsid w:val="003A2A7D"/>
    <w:rsid w:val="003A3108"/>
    <w:rsid w:val="003A604C"/>
    <w:rsid w:val="003B6152"/>
    <w:rsid w:val="003C17D3"/>
    <w:rsid w:val="003C70D7"/>
    <w:rsid w:val="003D294E"/>
    <w:rsid w:val="003E49DB"/>
    <w:rsid w:val="003F1823"/>
    <w:rsid w:val="00410550"/>
    <w:rsid w:val="004110D7"/>
    <w:rsid w:val="00411D7F"/>
    <w:rsid w:val="00425EF9"/>
    <w:rsid w:val="00441ABC"/>
    <w:rsid w:val="0045249F"/>
    <w:rsid w:val="0046303C"/>
    <w:rsid w:val="0046527D"/>
    <w:rsid w:val="00466D2B"/>
    <w:rsid w:val="00471B83"/>
    <w:rsid w:val="00473016"/>
    <w:rsid w:val="00473A88"/>
    <w:rsid w:val="004779ED"/>
    <w:rsid w:val="00483585"/>
    <w:rsid w:val="004A6C2D"/>
    <w:rsid w:val="004B11E1"/>
    <w:rsid w:val="004D1E6E"/>
    <w:rsid w:val="004D24A6"/>
    <w:rsid w:val="004E0863"/>
    <w:rsid w:val="004E210D"/>
    <w:rsid w:val="004E58A1"/>
    <w:rsid w:val="004F0550"/>
    <w:rsid w:val="005000DB"/>
    <w:rsid w:val="00510256"/>
    <w:rsid w:val="005143BF"/>
    <w:rsid w:val="00520B48"/>
    <w:rsid w:val="0052349E"/>
    <w:rsid w:val="00541C6D"/>
    <w:rsid w:val="005432F6"/>
    <w:rsid w:val="00550C83"/>
    <w:rsid w:val="005631EC"/>
    <w:rsid w:val="00581BF1"/>
    <w:rsid w:val="005946E6"/>
    <w:rsid w:val="00595F53"/>
    <w:rsid w:val="005A3B7B"/>
    <w:rsid w:val="005A7BDE"/>
    <w:rsid w:val="005E2351"/>
    <w:rsid w:val="005E3247"/>
    <w:rsid w:val="005E3B0B"/>
    <w:rsid w:val="005E4922"/>
    <w:rsid w:val="005F3D88"/>
    <w:rsid w:val="00604654"/>
    <w:rsid w:val="00605C83"/>
    <w:rsid w:val="00610BBD"/>
    <w:rsid w:val="0061409B"/>
    <w:rsid w:val="00621584"/>
    <w:rsid w:val="00631DF5"/>
    <w:rsid w:val="00632D8C"/>
    <w:rsid w:val="00651211"/>
    <w:rsid w:val="006540C4"/>
    <w:rsid w:val="0067156F"/>
    <w:rsid w:val="00672133"/>
    <w:rsid w:val="00674D34"/>
    <w:rsid w:val="00675F55"/>
    <w:rsid w:val="006836D7"/>
    <w:rsid w:val="00687EC4"/>
    <w:rsid w:val="006969F5"/>
    <w:rsid w:val="006A086A"/>
    <w:rsid w:val="006A2EF2"/>
    <w:rsid w:val="006A7ADC"/>
    <w:rsid w:val="006C1D6D"/>
    <w:rsid w:val="006C470F"/>
    <w:rsid w:val="006D04F0"/>
    <w:rsid w:val="006D2B7F"/>
    <w:rsid w:val="006D4C5A"/>
    <w:rsid w:val="006D52B7"/>
    <w:rsid w:val="006F061C"/>
    <w:rsid w:val="0070094D"/>
    <w:rsid w:val="00710C25"/>
    <w:rsid w:val="00712554"/>
    <w:rsid w:val="00712F28"/>
    <w:rsid w:val="00713A65"/>
    <w:rsid w:val="00722299"/>
    <w:rsid w:val="00724345"/>
    <w:rsid w:val="00727AB8"/>
    <w:rsid w:val="00731041"/>
    <w:rsid w:val="007333B3"/>
    <w:rsid w:val="00742BD7"/>
    <w:rsid w:val="00755ACF"/>
    <w:rsid w:val="00773A79"/>
    <w:rsid w:val="00780E3B"/>
    <w:rsid w:val="00790941"/>
    <w:rsid w:val="007926C7"/>
    <w:rsid w:val="007935D5"/>
    <w:rsid w:val="00794753"/>
    <w:rsid w:val="007A0AA3"/>
    <w:rsid w:val="007A3290"/>
    <w:rsid w:val="007B3453"/>
    <w:rsid w:val="007B6421"/>
    <w:rsid w:val="007F2564"/>
    <w:rsid w:val="007F7481"/>
    <w:rsid w:val="00801178"/>
    <w:rsid w:val="00822F58"/>
    <w:rsid w:val="00824538"/>
    <w:rsid w:val="008302AA"/>
    <w:rsid w:val="00842270"/>
    <w:rsid w:val="00847FDC"/>
    <w:rsid w:val="0085569B"/>
    <w:rsid w:val="008576C7"/>
    <w:rsid w:val="008632CC"/>
    <w:rsid w:val="00863FED"/>
    <w:rsid w:val="008663B3"/>
    <w:rsid w:val="00893662"/>
    <w:rsid w:val="008937D6"/>
    <w:rsid w:val="00895BB2"/>
    <w:rsid w:val="008A250A"/>
    <w:rsid w:val="008B24D2"/>
    <w:rsid w:val="008C76AF"/>
    <w:rsid w:val="008D3E7A"/>
    <w:rsid w:val="008D7630"/>
    <w:rsid w:val="008F213E"/>
    <w:rsid w:val="00901455"/>
    <w:rsid w:val="009079DA"/>
    <w:rsid w:val="00911BC2"/>
    <w:rsid w:val="009135B4"/>
    <w:rsid w:val="00916156"/>
    <w:rsid w:val="009307C0"/>
    <w:rsid w:val="009361B7"/>
    <w:rsid w:val="00941A6C"/>
    <w:rsid w:val="00941B58"/>
    <w:rsid w:val="00946184"/>
    <w:rsid w:val="0095340C"/>
    <w:rsid w:val="009537C3"/>
    <w:rsid w:val="009560D3"/>
    <w:rsid w:val="00960AFB"/>
    <w:rsid w:val="00975DC0"/>
    <w:rsid w:val="009829FB"/>
    <w:rsid w:val="009A48D8"/>
    <w:rsid w:val="009B0C04"/>
    <w:rsid w:val="009B6645"/>
    <w:rsid w:val="009C0971"/>
    <w:rsid w:val="009C187C"/>
    <w:rsid w:val="009F563D"/>
    <w:rsid w:val="00A0028D"/>
    <w:rsid w:val="00A0418F"/>
    <w:rsid w:val="00A07BE5"/>
    <w:rsid w:val="00A1011A"/>
    <w:rsid w:val="00A10CCA"/>
    <w:rsid w:val="00A14368"/>
    <w:rsid w:val="00A16A29"/>
    <w:rsid w:val="00A204C8"/>
    <w:rsid w:val="00A320CA"/>
    <w:rsid w:val="00A34949"/>
    <w:rsid w:val="00A40819"/>
    <w:rsid w:val="00A57872"/>
    <w:rsid w:val="00A60E06"/>
    <w:rsid w:val="00A65636"/>
    <w:rsid w:val="00A70398"/>
    <w:rsid w:val="00A75C5C"/>
    <w:rsid w:val="00A82DDE"/>
    <w:rsid w:val="00A84331"/>
    <w:rsid w:val="00A9569D"/>
    <w:rsid w:val="00AA0583"/>
    <w:rsid w:val="00AA2E21"/>
    <w:rsid w:val="00AB39AF"/>
    <w:rsid w:val="00AB642D"/>
    <w:rsid w:val="00AD36CF"/>
    <w:rsid w:val="00AD5C2E"/>
    <w:rsid w:val="00AD7BDC"/>
    <w:rsid w:val="00AF01C3"/>
    <w:rsid w:val="00B03DF6"/>
    <w:rsid w:val="00B16682"/>
    <w:rsid w:val="00B2010C"/>
    <w:rsid w:val="00B2142C"/>
    <w:rsid w:val="00B24FDF"/>
    <w:rsid w:val="00B40312"/>
    <w:rsid w:val="00B46F43"/>
    <w:rsid w:val="00B47E6E"/>
    <w:rsid w:val="00B71D86"/>
    <w:rsid w:val="00B80D6D"/>
    <w:rsid w:val="00B90905"/>
    <w:rsid w:val="00BA0926"/>
    <w:rsid w:val="00BA5726"/>
    <w:rsid w:val="00BA6CD4"/>
    <w:rsid w:val="00BB2C3B"/>
    <w:rsid w:val="00BC3C6A"/>
    <w:rsid w:val="00BD5699"/>
    <w:rsid w:val="00BD7F1C"/>
    <w:rsid w:val="00BE0EB9"/>
    <w:rsid w:val="00BE2F58"/>
    <w:rsid w:val="00BE738E"/>
    <w:rsid w:val="00BF10EF"/>
    <w:rsid w:val="00C10FB1"/>
    <w:rsid w:val="00C1754E"/>
    <w:rsid w:val="00C2249C"/>
    <w:rsid w:val="00C244D9"/>
    <w:rsid w:val="00C46EA1"/>
    <w:rsid w:val="00C54B42"/>
    <w:rsid w:val="00C6015A"/>
    <w:rsid w:val="00C67AE7"/>
    <w:rsid w:val="00C70C10"/>
    <w:rsid w:val="00C8153B"/>
    <w:rsid w:val="00C90FC6"/>
    <w:rsid w:val="00CA2EE7"/>
    <w:rsid w:val="00CA39D0"/>
    <w:rsid w:val="00CA45B2"/>
    <w:rsid w:val="00CC065B"/>
    <w:rsid w:val="00CC3568"/>
    <w:rsid w:val="00CD3508"/>
    <w:rsid w:val="00CD663B"/>
    <w:rsid w:val="00CE6B39"/>
    <w:rsid w:val="00CF6E74"/>
    <w:rsid w:val="00D05709"/>
    <w:rsid w:val="00D107D4"/>
    <w:rsid w:val="00D14952"/>
    <w:rsid w:val="00D1620D"/>
    <w:rsid w:val="00D461FF"/>
    <w:rsid w:val="00D6281D"/>
    <w:rsid w:val="00D66B10"/>
    <w:rsid w:val="00D66D3A"/>
    <w:rsid w:val="00D7252C"/>
    <w:rsid w:val="00D755DB"/>
    <w:rsid w:val="00D7688F"/>
    <w:rsid w:val="00D7732D"/>
    <w:rsid w:val="00D77DDF"/>
    <w:rsid w:val="00D80582"/>
    <w:rsid w:val="00D826C7"/>
    <w:rsid w:val="00D8548D"/>
    <w:rsid w:val="00D86566"/>
    <w:rsid w:val="00D96F48"/>
    <w:rsid w:val="00DA29B5"/>
    <w:rsid w:val="00DC1D6D"/>
    <w:rsid w:val="00DC5A9F"/>
    <w:rsid w:val="00DD5372"/>
    <w:rsid w:val="00DD73FB"/>
    <w:rsid w:val="00E05E6D"/>
    <w:rsid w:val="00E159B6"/>
    <w:rsid w:val="00E26594"/>
    <w:rsid w:val="00E3497B"/>
    <w:rsid w:val="00E356E2"/>
    <w:rsid w:val="00E3657E"/>
    <w:rsid w:val="00E4422E"/>
    <w:rsid w:val="00E46A5F"/>
    <w:rsid w:val="00E550C6"/>
    <w:rsid w:val="00E56268"/>
    <w:rsid w:val="00E57100"/>
    <w:rsid w:val="00E579E6"/>
    <w:rsid w:val="00E65E99"/>
    <w:rsid w:val="00E65F4D"/>
    <w:rsid w:val="00E667E1"/>
    <w:rsid w:val="00E67D98"/>
    <w:rsid w:val="00E71EE0"/>
    <w:rsid w:val="00E73444"/>
    <w:rsid w:val="00E76674"/>
    <w:rsid w:val="00E773BC"/>
    <w:rsid w:val="00E84E95"/>
    <w:rsid w:val="00E91E2E"/>
    <w:rsid w:val="00E94FDC"/>
    <w:rsid w:val="00E96CD3"/>
    <w:rsid w:val="00EA2436"/>
    <w:rsid w:val="00EB65AA"/>
    <w:rsid w:val="00EE50A5"/>
    <w:rsid w:val="00EE6E80"/>
    <w:rsid w:val="00EF27C5"/>
    <w:rsid w:val="00F01CEA"/>
    <w:rsid w:val="00F05864"/>
    <w:rsid w:val="00F07628"/>
    <w:rsid w:val="00F10392"/>
    <w:rsid w:val="00F10CC1"/>
    <w:rsid w:val="00F3575D"/>
    <w:rsid w:val="00F4326E"/>
    <w:rsid w:val="00F547F4"/>
    <w:rsid w:val="00F64385"/>
    <w:rsid w:val="00F67F3E"/>
    <w:rsid w:val="00F71645"/>
    <w:rsid w:val="00F729E9"/>
    <w:rsid w:val="00F87699"/>
    <w:rsid w:val="00F93B90"/>
    <w:rsid w:val="00FA15EE"/>
    <w:rsid w:val="00FA1F05"/>
    <w:rsid w:val="00FA39E5"/>
    <w:rsid w:val="00FA5360"/>
    <w:rsid w:val="00FA59DB"/>
    <w:rsid w:val="00FB0900"/>
    <w:rsid w:val="00FB440E"/>
    <w:rsid w:val="00FD1F69"/>
    <w:rsid w:val="00FE29D8"/>
    <w:rsid w:val="00FF2FB5"/>
    <w:rsid w:val="00FF6778"/>
    <w:rsid w:val="4960913B"/>
    <w:rsid w:val="4AEDD081"/>
    <w:rsid w:val="4C8A861E"/>
    <w:rsid w:val="4F1AFA9E"/>
    <w:rsid w:val="7661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E74E"/>
  <w15:chartTrackingRefBased/>
  <w15:docId w15:val="{6F0DD944-2C53-407E-B361-5C4F9793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7D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3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B1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4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21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1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1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1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1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1B58"/>
  </w:style>
  <w:style w:type="paragraph" w:styleId="Stopka">
    <w:name w:val="footer"/>
    <w:basedOn w:val="Normalny"/>
    <w:link w:val="StopkaZnak"/>
    <w:uiPriority w:val="99"/>
    <w:unhideWhenUsed/>
    <w:rsid w:val="0094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B58"/>
  </w:style>
  <w:style w:type="paragraph" w:styleId="Poprawka">
    <w:name w:val="Revision"/>
    <w:hidden/>
    <w:uiPriority w:val="99"/>
    <w:semiHidden/>
    <w:rsid w:val="002737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10E92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1172F7"/>
  </w:style>
  <w:style w:type="character" w:customStyle="1" w:styleId="spellingerror">
    <w:name w:val="spellingerror"/>
    <w:basedOn w:val="Domylnaczcionkaakapitu"/>
    <w:rsid w:val="0011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otos.logintrade.pl" TargetMode="External"/><Relationship Id="rId18" Type="http://schemas.openxmlformats.org/officeDocument/2006/relationships/hyperlink" Target="http://www.odpowiedzialny.lotos.pl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otos.logintrade.net" TargetMode="External"/><Relationship Id="rId17" Type="http://schemas.openxmlformats.org/officeDocument/2006/relationships/hyperlink" Target="http://www.odpowiedzialny.lotos.pl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elpdesk@logintrade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otos.logintrade.net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lotos.logintrade.pl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otos.logintrade.p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06868-64ba-4ff1-b884-eef4f3d1aa9c">
      <Terms xmlns="http://schemas.microsoft.com/office/infopath/2007/PartnerControls"/>
    </lcf76f155ced4ddcb4097134ff3c332f>
    <TaxCatchAll xmlns="cf368d4e-494d-476b-b074-2ac3b78f7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B3D196A2E3464D92BA53C60859B903" ma:contentTypeVersion="15" ma:contentTypeDescription="Utwórz nowy dokument." ma:contentTypeScope="" ma:versionID="216955d797636f297387c27220899468">
  <xsd:schema xmlns:xsd="http://www.w3.org/2001/XMLSchema" xmlns:xs="http://www.w3.org/2001/XMLSchema" xmlns:p="http://schemas.microsoft.com/office/2006/metadata/properties" xmlns:ns2="8c706868-64ba-4ff1-b884-eef4f3d1aa9c" xmlns:ns3="cf368d4e-494d-476b-b074-2ac3b78f7113" targetNamespace="http://schemas.microsoft.com/office/2006/metadata/properties" ma:root="true" ma:fieldsID="7b84cf4164b52be75f738b6dd72381c7" ns2:_="" ns3:_="">
    <xsd:import namespace="8c706868-64ba-4ff1-b884-eef4f3d1aa9c"/>
    <xsd:import namespace="cf368d4e-494d-476b-b074-2ac3b78f7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06868-64ba-4ff1-b884-eef4f3d1a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a0855ac-add8-4d44-bf3a-95c6e28cb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8d4e-494d-476b-b074-2ac3b78f71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82c76a-6527-4564-a18a-fd7e57e96c14}" ma:internalName="TaxCatchAll" ma:showField="CatchAllData" ma:web="cf368d4e-494d-476b-b074-2ac3b78f7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4937-677F-4732-B58A-4B0747CCDF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376E-024C-45FE-93A1-D3F81821C067}">
  <ds:schemaRefs>
    <ds:schemaRef ds:uri="http://purl.org/dc/elements/1.1/"/>
    <ds:schemaRef ds:uri="http://schemas.microsoft.com/office/2006/metadata/properties"/>
    <ds:schemaRef ds:uri="8c706868-64ba-4ff1-b884-eef4f3d1aa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f368d4e-494d-476b-b074-2ac3b78f71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C357F4-68C4-4C7A-ABB3-29CD16EC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06868-64ba-4ff1-b884-eef4f3d1aa9c"/>
    <ds:schemaRef ds:uri="cf368d4e-494d-476b-b074-2ac3b78f7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0CD01-C4E6-458F-88D4-0ACEE7EA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2164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Wojtas-Skoneczna Katarzyna</dc:creator>
  <cp:keywords/>
  <dc:description/>
  <cp:lastModifiedBy>Majewski Marek</cp:lastModifiedBy>
  <cp:revision>2</cp:revision>
  <cp:lastPrinted>2022-11-17T11:53:00Z</cp:lastPrinted>
  <dcterms:created xsi:type="dcterms:W3CDTF">2023-02-21T15:41:00Z</dcterms:created>
  <dcterms:modified xsi:type="dcterms:W3CDTF">2023-02-21T15:41:00Z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312e15-a5e9-4500-a857-15b9f442bba9_Enabled">
    <vt:lpwstr>true</vt:lpwstr>
  </property>
  <property fmtid="{D5CDD505-2E9C-101B-9397-08002B2CF9AE}" pid="3" name="MSIP_Label_53312e15-a5e9-4500-a857-15b9f442bba9_SetDate">
    <vt:lpwstr>2021-12-02T07:53:05Z</vt:lpwstr>
  </property>
  <property fmtid="{D5CDD505-2E9C-101B-9397-08002B2CF9AE}" pid="4" name="MSIP_Label_53312e15-a5e9-4500-a857-15b9f442bba9_Method">
    <vt:lpwstr>Standard</vt:lpwstr>
  </property>
  <property fmtid="{D5CDD505-2E9C-101B-9397-08002B2CF9AE}" pid="5" name="MSIP_Label_53312e15-a5e9-4500-a857-15b9f442bba9_Name">
    <vt:lpwstr>Informacje służbowe</vt:lpwstr>
  </property>
  <property fmtid="{D5CDD505-2E9C-101B-9397-08002B2CF9AE}" pid="6" name="MSIP_Label_53312e15-a5e9-4500-a857-15b9f442bba9_SiteId">
    <vt:lpwstr>8240863f-2f43-471d-b2eb-4a75fb9fab5b</vt:lpwstr>
  </property>
  <property fmtid="{D5CDD505-2E9C-101B-9397-08002B2CF9AE}" pid="7" name="MSIP_Label_53312e15-a5e9-4500-a857-15b9f442bba9_ActionId">
    <vt:lpwstr>e7e889a6-454b-4c22-a90c-7a5254e32a14</vt:lpwstr>
  </property>
  <property fmtid="{D5CDD505-2E9C-101B-9397-08002B2CF9AE}" pid="8" name="MSIP_Label_53312e15-a5e9-4500-a857-15b9f442bba9_ContentBits">
    <vt:lpwstr>0</vt:lpwstr>
  </property>
  <property fmtid="{D5CDD505-2E9C-101B-9397-08002B2CF9AE}" pid="9" name="ContentTypeId">
    <vt:lpwstr>0x010100A9B3D196A2E3464D92BA53C60859B903</vt:lpwstr>
  </property>
  <property fmtid="{D5CDD505-2E9C-101B-9397-08002B2CF9AE}" pid="10" name="MediaServiceImageTags">
    <vt:lpwstr/>
  </property>
</Properties>
</file>